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24B" w:rsidRDefault="002D2CB7" w:rsidP="00E47839">
      <w:pPr>
        <w:keepNext/>
        <w:tabs>
          <w:tab w:val="left" w:pos="5529"/>
        </w:tabs>
        <w:spacing w:after="0" w:line="240" w:lineRule="auto"/>
        <w:rPr>
          <w:rFonts w:ascii="Garamond" w:hAnsi="Garamond"/>
          <w:b/>
          <w:iCs/>
          <w:sz w:val="28"/>
          <w:szCs w:val="28"/>
        </w:rPr>
      </w:pPr>
      <w:r>
        <w:rPr>
          <w:rFonts w:ascii="Garamond" w:hAnsi="Garamond"/>
          <w:b/>
          <w:iCs/>
          <w:sz w:val="28"/>
          <w:szCs w:val="28"/>
          <w:lang w:val="en-US"/>
        </w:rPr>
        <w:t>VI</w:t>
      </w:r>
      <w:r w:rsidRPr="002D2CB7">
        <w:rPr>
          <w:rFonts w:ascii="Garamond" w:hAnsi="Garamond"/>
          <w:b/>
          <w:iCs/>
          <w:sz w:val="28"/>
          <w:szCs w:val="28"/>
        </w:rPr>
        <w:t xml:space="preserve">.3. </w:t>
      </w:r>
      <w:r w:rsidR="003D7708">
        <w:rPr>
          <w:rFonts w:ascii="Garamond" w:hAnsi="Garamond"/>
          <w:b/>
          <w:iCs/>
          <w:sz w:val="28"/>
          <w:szCs w:val="28"/>
        </w:rPr>
        <w:t xml:space="preserve">Изменения, связанные </w:t>
      </w:r>
      <w:r w:rsidR="00A76A72">
        <w:rPr>
          <w:rFonts w:ascii="Garamond" w:hAnsi="Garamond"/>
          <w:b/>
          <w:iCs/>
          <w:sz w:val="28"/>
          <w:szCs w:val="28"/>
        </w:rPr>
        <w:t xml:space="preserve">с </w:t>
      </w:r>
      <w:r w:rsidR="00380164" w:rsidRPr="00380164">
        <w:rPr>
          <w:rFonts w:ascii="Garamond" w:hAnsi="Garamond"/>
          <w:b/>
          <w:iCs/>
          <w:sz w:val="28"/>
          <w:szCs w:val="28"/>
        </w:rPr>
        <w:t>проведением конкурентного отбора мощности новых генерирующих объектов</w:t>
      </w:r>
    </w:p>
    <w:p w:rsidR="001A1077" w:rsidRDefault="001A1077" w:rsidP="00E47839">
      <w:pPr>
        <w:keepNext/>
        <w:tabs>
          <w:tab w:val="left" w:pos="5529"/>
        </w:tabs>
        <w:spacing w:after="0" w:line="240" w:lineRule="auto"/>
        <w:rPr>
          <w:rFonts w:ascii="Garamond" w:hAnsi="Garamond"/>
          <w:b/>
          <w:iCs/>
          <w:sz w:val="28"/>
          <w:szCs w:val="28"/>
        </w:rPr>
      </w:pPr>
    </w:p>
    <w:p w:rsidR="0095424B" w:rsidRPr="005140FD" w:rsidRDefault="0018790A" w:rsidP="00E47839">
      <w:pPr>
        <w:keepNext/>
        <w:tabs>
          <w:tab w:val="left" w:pos="5529"/>
        </w:tabs>
        <w:spacing w:after="0" w:line="240" w:lineRule="auto"/>
        <w:jc w:val="right"/>
        <w:rPr>
          <w:rFonts w:ascii="Garamond" w:hAnsi="Garamond"/>
          <w:b/>
          <w:iCs/>
          <w:sz w:val="28"/>
          <w:szCs w:val="28"/>
        </w:rPr>
      </w:pPr>
      <w:r>
        <w:rPr>
          <w:rFonts w:ascii="Garamond" w:hAnsi="Garamond"/>
          <w:b/>
          <w:iCs/>
          <w:sz w:val="28"/>
          <w:szCs w:val="28"/>
        </w:rPr>
        <w:t>Приложение №</w:t>
      </w:r>
      <w:r w:rsidR="00DD330F">
        <w:rPr>
          <w:rFonts w:ascii="Garamond" w:hAnsi="Garamond"/>
          <w:b/>
          <w:iCs/>
          <w:sz w:val="28"/>
          <w:szCs w:val="28"/>
        </w:rPr>
        <w:t xml:space="preserve"> </w:t>
      </w:r>
      <w:r w:rsidR="002D2CB7" w:rsidRPr="005140FD">
        <w:rPr>
          <w:rFonts w:ascii="Garamond" w:hAnsi="Garamond"/>
          <w:b/>
          <w:iCs/>
          <w:sz w:val="28"/>
          <w:szCs w:val="28"/>
        </w:rPr>
        <w:t>6.3</w:t>
      </w:r>
      <w:r w:rsidR="005140FD">
        <w:rPr>
          <w:rFonts w:ascii="Garamond" w:hAnsi="Garamond"/>
          <w:b/>
          <w:iCs/>
          <w:sz w:val="28"/>
          <w:szCs w:val="28"/>
        </w:rPr>
        <w:t>.1</w:t>
      </w:r>
    </w:p>
    <w:p w:rsidR="0095424B" w:rsidRDefault="0095424B" w:rsidP="00E47839">
      <w:pPr>
        <w:keepNext/>
        <w:tabs>
          <w:tab w:val="left" w:pos="5529"/>
        </w:tabs>
        <w:spacing w:after="0" w:line="240" w:lineRule="auto"/>
        <w:ind w:left="10348"/>
        <w:jc w:val="center"/>
        <w:rPr>
          <w:rFonts w:ascii="Garamond" w:hAnsi="Garamond"/>
        </w:rPr>
      </w:pPr>
    </w:p>
    <w:p w:rsidR="0095424B" w:rsidRDefault="003D7708" w:rsidP="00E478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eastAsia="Times New Roman" w:hAnsi="Garamond" w:cs="Garamond"/>
          <w:b/>
          <w:bCs/>
          <w:sz w:val="24"/>
          <w:szCs w:val="24"/>
          <w:lang w:eastAsia="ru-RU"/>
        </w:rPr>
        <w:t>Инициатор:</w:t>
      </w:r>
      <w:r w:rsidR="00207870" w:rsidRPr="00207870">
        <w:rPr>
          <w:color w:val="000000"/>
        </w:rPr>
        <w:t xml:space="preserve"> </w:t>
      </w:r>
      <w:r w:rsidR="00DD330F">
        <w:rPr>
          <w:rFonts w:ascii="Garamond" w:hAnsi="Garamond"/>
          <w:color w:val="000000"/>
          <w:sz w:val="24"/>
          <w:szCs w:val="24"/>
        </w:rPr>
        <w:t>Ассоциация</w:t>
      </w:r>
      <w:r w:rsidR="00207870" w:rsidRPr="00207870">
        <w:rPr>
          <w:rFonts w:ascii="Garamond" w:hAnsi="Garamond"/>
          <w:color w:val="000000"/>
          <w:sz w:val="24"/>
          <w:szCs w:val="24"/>
        </w:rPr>
        <w:t xml:space="preserve"> «НП Совет рынка»</w:t>
      </w:r>
      <w:r w:rsidR="00B45886" w:rsidRPr="00207870">
        <w:rPr>
          <w:rFonts w:ascii="Garamond" w:eastAsia="Times New Roman" w:hAnsi="Garamond" w:cs="Garamond"/>
          <w:bCs/>
          <w:sz w:val="24"/>
          <w:szCs w:val="24"/>
          <w:lang w:eastAsia="ru-RU"/>
        </w:rPr>
        <w:t>.</w:t>
      </w:r>
    </w:p>
    <w:p w:rsidR="00FF7C5E" w:rsidRPr="003D0009" w:rsidRDefault="003D7708" w:rsidP="00E478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Обоснование:</w:t>
      </w:r>
      <w:r w:rsidR="005454A0">
        <w:rPr>
          <w:rFonts w:ascii="Garamond" w:hAnsi="Garamond"/>
          <w:b/>
          <w:sz w:val="24"/>
          <w:szCs w:val="24"/>
        </w:rPr>
        <w:t xml:space="preserve"> </w:t>
      </w:r>
      <w:r w:rsidR="002A430B">
        <w:rPr>
          <w:rFonts w:ascii="Garamond" w:hAnsi="Garamond"/>
          <w:sz w:val="24"/>
          <w:szCs w:val="24"/>
        </w:rPr>
        <w:t>в</w:t>
      </w:r>
      <w:r w:rsidR="000421E2" w:rsidRPr="000421E2">
        <w:rPr>
          <w:rFonts w:ascii="Garamond" w:hAnsi="Garamond"/>
          <w:sz w:val="24"/>
          <w:szCs w:val="24"/>
        </w:rPr>
        <w:t xml:space="preserve"> соответствии с п. 101 Правил оптового рынка электрической энергии и мощности, утвержденны</w:t>
      </w:r>
      <w:r w:rsidR="00D41086">
        <w:rPr>
          <w:rFonts w:ascii="Garamond" w:hAnsi="Garamond"/>
          <w:sz w:val="24"/>
          <w:szCs w:val="24"/>
        </w:rPr>
        <w:t>х</w:t>
      </w:r>
      <w:r w:rsidR="000421E2" w:rsidRPr="000421E2">
        <w:rPr>
          <w:rFonts w:ascii="Garamond" w:hAnsi="Garamond"/>
          <w:sz w:val="24"/>
          <w:szCs w:val="24"/>
        </w:rPr>
        <w:t xml:space="preserve"> постановлением Правительства Российской Федерации от 27.12.2010 № 1172</w:t>
      </w:r>
      <w:r w:rsidR="00D41086">
        <w:rPr>
          <w:rFonts w:ascii="Garamond" w:hAnsi="Garamond"/>
          <w:sz w:val="24"/>
          <w:szCs w:val="24"/>
        </w:rPr>
        <w:t>,</w:t>
      </w:r>
      <w:r w:rsidR="000421E2" w:rsidRPr="000421E2">
        <w:rPr>
          <w:rFonts w:ascii="Garamond" w:hAnsi="Garamond"/>
          <w:sz w:val="24"/>
          <w:szCs w:val="24"/>
        </w:rPr>
        <w:t xml:space="preserve"> предусмотрена возможность проведения КОМ НГО по решению Правительства Российской Федерации. </w:t>
      </w:r>
      <w:r w:rsidR="005D3DB5">
        <w:rPr>
          <w:rFonts w:ascii="Garamond" w:hAnsi="Garamond"/>
          <w:sz w:val="24"/>
          <w:szCs w:val="24"/>
        </w:rPr>
        <w:t>Для корректного проведения КОМ НГО и публикации итогов отбора необходимо</w:t>
      </w:r>
      <w:r w:rsidR="000421E2" w:rsidRPr="000421E2">
        <w:rPr>
          <w:rFonts w:ascii="Garamond" w:hAnsi="Garamond"/>
          <w:sz w:val="24"/>
          <w:szCs w:val="24"/>
        </w:rPr>
        <w:t xml:space="preserve"> внести изменения в </w:t>
      </w:r>
      <w:r w:rsidR="005D3DB5">
        <w:rPr>
          <w:rFonts w:ascii="Garamond" w:hAnsi="Garamond"/>
          <w:sz w:val="24"/>
          <w:szCs w:val="24"/>
        </w:rPr>
        <w:t xml:space="preserve">Регламент </w:t>
      </w:r>
      <w:r w:rsidR="005D3DB5" w:rsidRPr="005D3DB5">
        <w:rPr>
          <w:rFonts w:ascii="Garamond" w:hAnsi="Garamond"/>
          <w:sz w:val="24"/>
          <w:szCs w:val="24"/>
        </w:rPr>
        <w:t>проведения конкурентных отборов мощности новых ге</w:t>
      </w:r>
      <w:r w:rsidR="005D3DB5">
        <w:rPr>
          <w:rFonts w:ascii="Garamond" w:hAnsi="Garamond"/>
          <w:sz w:val="24"/>
          <w:szCs w:val="24"/>
        </w:rPr>
        <w:t>нерирующих объектов по решению Правительства Российской Ф</w:t>
      </w:r>
      <w:r w:rsidR="005D3DB5" w:rsidRPr="005D3DB5">
        <w:rPr>
          <w:rFonts w:ascii="Garamond" w:hAnsi="Garamond"/>
          <w:sz w:val="24"/>
          <w:szCs w:val="24"/>
        </w:rPr>
        <w:t>едерации, принятому в 2021 году или последующие годы (Приложение № 19.8.1 к Договору о присоединении к торговой системе оптового рынка)</w:t>
      </w:r>
      <w:r w:rsidR="000421E2" w:rsidRPr="000421E2">
        <w:rPr>
          <w:rFonts w:ascii="Garamond" w:hAnsi="Garamond"/>
          <w:sz w:val="24"/>
          <w:szCs w:val="24"/>
        </w:rPr>
        <w:t>.</w:t>
      </w:r>
    </w:p>
    <w:p w:rsidR="0095424B" w:rsidRDefault="003D7708" w:rsidP="00E478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spacing w:after="0" w:line="240" w:lineRule="auto"/>
        <w:jc w:val="both"/>
        <w:rPr>
          <w:rFonts w:ascii="Garamond" w:eastAsia="Times New Roman" w:hAnsi="Garamond" w:cs="Garamond"/>
          <w:bCs/>
          <w:sz w:val="24"/>
          <w:szCs w:val="24"/>
          <w:lang w:eastAsia="ru-RU"/>
        </w:rPr>
      </w:pPr>
      <w:r>
        <w:rPr>
          <w:rFonts w:ascii="Garamond" w:eastAsia="Times New Roman" w:hAnsi="Garamond" w:cs="Garamond"/>
          <w:b/>
          <w:bCs/>
          <w:sz w:val="24"/>
          <w:szCs w:val="24"/>
          <w:lang w:eastAsia="ru-RU"/>
        </w:rPr>
        <w:t xml:space="preserve">Дата вступления в силу: </w:t>
      </w:r>
      <w:r w:rsidR="0051727E">
        <w:rPr>
          <w:rFonts w:ascii="Garamond" w:eastAsia="Times New Roman" w:hAnsi="Garamond" w:cs="Garamond"/>
          <w:bCs/>
          <w:sz w:val="24"/>
          <w:szCs w:val="24"/>
          <w:lang w:eastAsia="ru-RU"/>
        </w:rPr>
        <w:t>25 января 2022 года.</w:t>
      </w:r>
    </w:p>
    <w:p w:rsidR="0095424B" w:rsidRDefault="0095424B" w:rsidP="00E47839">
      <w:pPr>
        <w:tabs>
          <w:tab w:val="left" w:pos="709"/>
        </w:tabs>
        <w:spacing w:after="0" w:line="240" w:lineRule="auto"/>
        <w:jc w:val="both"/>
        <w:rPr>
          <w:rFonts w:ascii="Garamond" w:hAnsi="Garamond"/>
          <w:b/>
        </w:rPr>
      </w:pPr>
    </w:p>
    <w:p w:rsidR="00C20F8F" w:rsidRPr="00E47839" w:rsidRDefault="00C20F8F" w:rsidP="00E47839">
      <w:pPr>
        <w:tabs>
          <w:tab w:val="left" w:pos="709"/>
        </w:tabs>
        <w:spacing w:after="0" w:line="240" w:lineRule="auto"/>
        <w:rPr>
          <w:rFonts w:ascii="Garamond" w:hAnsi="Garamond"/>
          <w:b/>
          <w:sz w:val="26"/>
          <w:szCs w:val="26"/>
        </w:rPr>
      </w:pPr>
      <w:r w:rsidRPr="00E47839"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ПОЛОЖЕНИЕ О ПОРЯДКЕ ПОЛУЧЕНИЯ СТАТУСА СУБЪЕКТА ОПТОВОГО РЫНКА И ВЕДЕНИЯ РЕЕСТРА СУБЪЕКТОВ ОПТОВОГО РЫНКА (Приложение </w:t>
      </w:r>
      <w:r w:rsidR="00E47839">
        <w:rPr>
          <w:rFonts w:ascii="Garamond" w:hAnsi="Garamond"/>
          <w:b/>
          <w:sz w:val="26"/>
          <w:szCs w:val="26"/>
        </w:rPr>
        <w:t>№ 1.1 к Договору о </w:t>
      </w:r>
      <w:r w:rsidRPr="00E47839">
        <w:rPr>
          <w:rFonts w:ascii="Garamond" w:hAnsi="Garamond"/>
          <w:b/>
          <w:sz w:val="26"/>
          <w:szCs w:val="26"/>
        </w:rPr>
        <w:t>присоединении к торговой системе оптового рынка)</w:t>
      </w:r>
    </w:p>
    <w:p w:rsidR="00C20F8F" w:rsidRDefault="00C20F8F" w:rsidP="00E47839">
      <w:pPr>
        <w:spacing w:after="0" w:line="240" w:lineRule="auto"/>
        <w:rPr>
          <w:rFonts w:ascii="Garamond" w:hAnsi="Garamond" w:cs="Garamond"/>
          <w:b/>
          <w:bCs/>
          <w:sz w:val="26"/>
          <w:szCs w:val="26"/>
        </w:rPr>
      </w:pPr>
    </w:p>
    <w:p w:rsidR="00C20F8F" w:rsidRPr="00E47839" w:rsidRDefault="00C20F8F" w:rsidP="00E47839">
      <w:pPr>
        <w:spacing w:after="0" w:line="240" w:lineRule="auto"/>
        <w:rPr>
          <w:rFonts w:ascii="Garamond" w:hAnsi="Garamond" w:cs="Garamond"/>
          <w:b/>
          <w:bCs/>
          <w:sz w:val="24"/>
          <w:szCs w:val="24"/>
        </w:rPr>
      </w:pPr>
      <w:r w:rsidRPr="00E47839">
        <w:rPr>
          <w:rFonts w:ascii="Garamond" w:hAnsi="Garamond" w:cs="Garamond"/>
          <w:b/>
          <w:bCs/>
          <w:sz w:val="24"/>
          <w:szCs w:val="24"/>
        </w:rPr>
        <w:t>Действующая редакция</w:t>
      </w:r>
    </w:p>
    <w:p w:rsidR="00C20F8F" w:rsidRPr="00E47839" w:rsidRDefault="00C20F8F" w:rsidP="00E47839">
      <w:pPr>
        <w:pStyle w:val="1"/>
        <w:ind w:hanging="709"/>
      </w:pPr>
      <w:bookmarkStart w:id="0" w:name="_Toc479333233"/>
      <w:bookmarkStart w:id="1" w:name="_Toc501972252"/>
      <w:bookmarkStart w:id="2" w:name="_Toc536698040"/>
      <w:bookmarkStart w:id="3" w:name="_Toc91505662"/>
      <w:r w:rsidRPr="00E47839">
        <w:t>Форма 13Г</w:t>
      </w:r>
      <w:bookmarkEnd w:id="0"/>
      <w:bookmarkEnd w:id="1"/>
      <w:bookmarkEnd w:id="2"/>
      <w:bookmarkEnd w:id="3"/>
    </w:p>
    <w:p w:rsidR="00C20F8F" w:rsidRPr="00E47839" w:rsidRDefault="00C20F8F" w:rsidP="00E47839">
      <w:pPr>
        <w:spacing w:after="0" w:line="240" w:lineRule="auto"/>
        <w:rPr>
          <w:rFonts w:ascii="Garamond" w:hAnsi="Garamond" w:cs="Garamond"/>
          <w:b/>
          <w:bCs/>
        </w:rPr>
      </w:pPr>
    </w:p>
    <w:p w:rsidR="00C20F8F" w:rsidRPr="00E47839" w:rsidRDefault="00C20F8F" w:rsidP="00E47839">
      <w:pPr>
        <w:spacing w:after="0" w:line="240" w:lineRule="auto"/>
        <w:rPr>
          <w:rFonts w:ascii="Garamond" w:hAnsi="Garamond" w:cs="Garamond"/>
          <w:bCs/>
        </w:rPr>
      </w:pPr>
      <w:r w:rsidRPr="00E47839">
        <w:rPr>
          <w:rFonts w:ascii="Garamond" w:hAnsi="Garamond" w:cs="Garamond"/>
          <w:bCs/>
        </w:rPr>
        <w:t>…</w:t>
      </w:r>
    </w:p>
    <w:tbl>
      <w:tblPr>
        <w:tblW w:w="10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0"/>
        <w:gridCol w:w="4241"/>
        <w:gridCol w:w="850"/>
        <w:gridCol w:w="721"/>
      </w:tblGrid>
      <w:tr w:rsidR="00C20F8F" w:rsidRPr="00C20F8F" w:rsidTr="00E47839">
        <w:trPr>
          <w:trHeight w:val="416"/>
        </w:trPr>
        <w:tc>
          <w:tcPr>
            <w:tcW w:w="4390" w:type="dxa"/>
            <w:shd w:val="clear" w:color="auto" w:fill="auto"/>
          </w:tcPr>
          <w:p w:rsidR="00C20F8F" w:rsidRPr="00C20F8F" w:rsidRDefault="00C20F8F" w:rsidP="00E47839">
            <w:pPr>
              <w:pStyle w:val="afff"/>
              <w:spacing w:before="0"/>
              <w:ind w:right="-12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C20F8F">
              <w:rPr>
                <w:rFonts w:ascii="Garamond" w:eastAsia="MS Mincho" w:hAnsi="Garamond"/>
                <w:spacing w:val="0"/>
                <w:sz w:val="22"/>
                <w:szCs w:val="22"/>
              </w:rPr>
              <w:t>Общее время нормального пуска, в том числе повторного</w:t>
            </w:r>
            <w:r w:rsidRPr="00E47839">
              <w:rPr>
                <w:rFonts w:ascii="Garamond" w:eastAsia="MS Mincho" w:hAnsi="Garamond"/>
                <w:spacing w:val="0"/>
                <w:sz w:val="22"/>
                <w:szCs w:val="22"/>
              </w:rPr>
              <w:t xml:space="preserve">, </w:t>
            </w:r>
            <w:r w:rsidRPr="00AB0D9A">
              <w:rPr>
                <w:rFonts w:ascii="Garamond" w:eastAsia="MS Mincho" w:hAnsi="Garamond"/>
                <w:spacing w:val="0"/>
                <w:sz w:val="22"/>
                <w:szCs w:val="22"/>
                <w:highlight w:val="yellow"/>
              </w:rPr>
              <w:t>мин</w:t>
            </w:r>
            <w:r w:rsidRPr="00C20F8F">
              <w:rPr>
                <w:rFonts w:ascii="Garamond" w:eastAsia="MS Mincho" w:hAnsi="Garamond"/>
                <w:spacing w:val="0"/>
                <w:sz w:val="22"/>
                <w:szCs w:val="22"/>
              </w:rPr>
              <w:t>.</w:t>
            </w:r>
          </w:p>
        </w:tc>
        <w:tc>
          <w:tcPr>
            <w:tcW w:w="4241" w:type="dxa"/>
            <w:shd w:val="clear" w:color="auto" w:fill="auto"/>
          </w:tcPr>
          <w:p w:rsidR="00C20F8F" w:rsidRPr="00C20F8F" w:rsidRDefault="00C20F8F" w:rsidP="00E47839">
            <w:pPr>
              <w:pStyle w:val="afff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C20F8F">
              <w:rPr>
                <w:rFonts w:ascii="Garamond" w:eastAsia="MS Mincho" w:hAnsi="Garamond"/>
                <w:spacing w:val="0"/>
                <w:sz w:val="22"/>
                <w:szCs w:val="22"/>
              </w:rPr>
              <w:t xml:space="preserve">Указывается </w:t>
            </w:r>
            <w:r w:rsidRPr="00AB0D9A">
              <w:rPr>
                <w:rFonts w:ascii="Garamond" w:eastAsia="MS Mincho" w:hAnsi="Garamond"/>
                <w:spacing w:val="0"/>
                <w:sz w:val="22"/>
                <w:szCs w:val="22"/>
                <w:highlight w:val="yellow"/>
              </w:rPr>
              <w:t>значение для каждой ЕГО</w:t>
            </w:r>
          </w:p>
          <w:p w:rsidR="00C20F8F" w:rsidRPr="00C20F8F" w:rsidRDefault="00C20F8F" w:rsidP="00E47839">
            <w:pPr>
              <w:pStyle w:val="afff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E47839">
              <w:rPr>
                <w:rFonts w:ascii="Garamond" w:eastAsia="MS Mincho" w:hAnsi="Garamond"/>
                <w:spacing w:val="0"/>
                <w:sz w:val="22"/>
                <w:szCs w:val="22"/>
                <w:highlight w:val="yellow"/>
              </w:rPr>
              <w:t>в соответствии с</w:t>
            </w:r>
            <w:r w:rsidRPr="00C20F8F">
              <w:rPr>
                <w:rFonts w:ascii="Garamond" w:eastAsia="MS Mincho" w:hAnsi="Garamond"/>
                <w:spacing w:val="0"/>
                <w:sz w:val="22"/>
                <w:szCs w:val="22"/>
              </w:rPr>
              <w:t xml:space="preserve"> примечани</w:t>
            </w:r>
            <w:r w:rsidRPr="00E47839">
              <w:rPr>
                <w:rFonts w:ascii="Garamond" w:eastAsia="MS Mincho" w:hAnsi="Garamond"/>
                <w:spacing w:val="0"/>
                <w:sz w:val="22"/>
                <w:szCs w:val="22"/>
                <w:highlight w:val="yellow"/>
              </w:rPr>
              <w:t>ем</w:t>
            </w:r>
            <w:r w:rsidRPr="00C20F8F">
              <w:rPr>
                <w:rFonts w:ascii="Garamond" w:eastAsia="MS Mincho" w:hAnsi="Garamond"/>
                <w:spacing w:val="0"/>
                <w:sz w:val="22"/>
                <w:szCs w:val="22"/>
              </w:rPr>
              <w:t xml:space="preserve"> </w:t>
            </w:r>
            <w:r w:rsidRPr="00C20F8F">
              <w:rPr>
                <w:rFonts w:ascii="Garamond" w:eastAsia="MS Mincho" w:hAnsi="Garamond"/>
                <w:sz w:val="22"/>
                <w:szCs w:val="22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C20F8F" w:rsidRPr="00C20F8F" w:rsidRDefault="00C20F8F" w:rsidP="00E47839">
            <w:pPr>
              <w:pStyle w:val="afff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</w:p>
        </w:tc>
        <w:tc>
          <w:tcPr>
            <w:tcW w:w="721" w:type="dxa"/>
            <w:shd w:val="clear" w:color="auto" w:fill="auto"/>
          </w:tcPr>
          <w:p w:rsidR="00C20F8F" w:rsidRPr="00AB0D9A" w:rsidRDefault="00C20F8F" w:rsidP="00E47839">
            <w:pPr>
              <w:spacing w:after="0" w:line="240" w:lineRule="auto"/>
              <w:rPr>
                <w:rFonts w:ascii="Garamond" w:eastAsia="MS Mincho" w:hAnsi="Garamond"/>
              </w:rPr>
            </w:pPr>
          </w:p>
        </w:tc>
      </w:tr>
      <w:tr w:rsidR="00C20F8F" w:rsidRPr="00C20F8F" w:rsidTr="00E47839">
        <w:tc>
          <w:tcPr>
            <w:tcW w:w="4390" w:type="dxa"/>
            <w:shd w:val="clear" w:color="auto" w:fill="auto"/>
          </w:tcPr>
          <w:p w:rsidR="00C20F8F" w:rsidRPr="00C20F8F" w:rsidRDefault="00C20F8F" w:rsidP="00E47839">
            <w:pPr>
              <w:pStyle w:val="afff"/>
              <w:spacing w:before="0"/>
              <w:ind w:right="-12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C20F8F">
              <w:rPr>
                <w:rFonts w:ascii="Garamond" w:eastAsia="MS Mincho" w:hAnsi="Garamond"/>
                <w:spacing w:val="0"/>
                <w:sz w:val="22"/>
                <w:szCs w:val="22"/>
              </w:rPr>
              <w:t xml:space="preserve">Проектной документацией не предусмотрено ограничение продолжительности работы энергоблоков во всем диапазоне регулирования активной мощности, включая номинальный режим, обусловленное выбранной технологией производства электрической энергии и (или) режимом </w:t>
            </w:r>
            <w:proofErr w:type="spellStart"/>
            <w:r w:rsidRPr="00C20F8F">
              <w:rPr>
                <w:rFonts w:ascii="Garamond" w:eastAsia="MS Mincho" w:hAnsi="Garamond"/>
                <w:spacing w:val="0"/>
                <w:sz w:val="22"/>
                <w:szCs w:val="22"/>
              </w:rPr>
              <w:t>топливообеспечения</w:t>
            </w:r>
            <w:proofErr w:type="spellEnd"/>
            <w:r w:rsidRPr="00C20F8F">
              <w:rPr>
                <w:rFonts w:ascii="Garamond" w:eastAsia="MS Mincho" w:hAnsi="Garamond"/>
                <w:spacing w:val="0"/>
                <w:sz w:val="22"/>
                <w:szCs w:val="22"/>
              </w:rPr>
              <w:t> *</w:t>
            </w:r>
          </w:p>
        </w:tc>
        <w:tc>
          <w:tcPr>
            <w:tcW w:w="4241" w:type="dxa"/>
            <w:shd w:val="clear" w:color="auto" w:fill="auto"/>
          </w:tcPr>
          <w:p w:rsidR="00C20F8F" w:rsidRPr="00C20F8F" w:rsidRDefault="00C20F8F" w:rsidP="00E47839">
            <w:pPr>
              <w:pStyle w:val="afff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C20F8F">
              <w:rPr>
                <w:rFonts w:ascii="Garamond" w:eastAsia="MS Mincho" w:hAnsi="Garamond"/>
                <w:spacing w:val="0"/>
                <w:sz w:val="22"/>
                <w:szCs w:val="22"/>
              </w:rPr>
              <w:t>Указывается «соответствует» / «не соответствует»</w:t>
            </w:r>
          </w:p>
        </w:tc>
        <w:tc>
          <w:tcPr>
            <w:tcW w:w="850" w:type="dxa"/>
            <w:shd w:val="clear" w:color="auto" w:fill="auto"/>
          </w:tcPr>
          <w:p w:rsidR="00C20F8F" w:rsidRPr="00C20F8F" w:rsidRDefault="00C20F8F" w:rsidP="00E47839">
            <w:pPr>
              <w:pStyle w:val="afff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</w:p>
        </w:tc>
        <w:tc>
          <w:tcPr>
            <w:tcW w:w="721" w:type="dxa"/>
            <w:shd w:val="clear" w:color="auto" w:fill="auto"/>
          </w:tcPr>
          <w:p w:rsidR="00C20F8F" w:rsidRPr="00AB0D9A" w:rsidRDefault="00C20F8F" w:rsidP="00E47839">
            <w:pPr>
              <w:spacing w:after="0" w:line="240" w:lineRule="auto"/>
              <w:rPr>
                <w:rFonts w:ascii="Garamond" w:eastAsia="MS Mincho" w:hAnsi="Garamond"/>
              </w:rPr>
            </w:pPr>
          </w:p>
        </w:tc>
      </w:tr>
      <w:tr w:rsidR="00C20F8F" w:rsidRPr="00C20F8F" w:rsidTr="00E47839">
        <w:tc>
          <w:tcPr>
            <w:tcW w:w="4390" w:type="dxa"/>
            <w:shd w:val="clear" w:color="auto" w:fill="auto"/>
          </w:tcPr>
          <w:p w:rsidR="00C20F8F" w:rsidRPr="00C20F8F" w:rsidRDefault="00C20F8F" w:rsidP="00E47839">
            <w:pPr>
              <w:pStyle w:val="afff"/>
              <w:spacing w:before="0"/>
              <w:ind w:right="-12"/>
              <w:rPr>
                <w:rFonts w:ascii="Garamond" w:hAnsi="Garamond"/>
                <w:bCs/>
                <w:sz w:val="22"/>
                <w:szCs w:val="22"/>
              </w:rPr>
            </w:pPr>
            <w:r w:rsidRPr="00C20F8F">
              <w:rPr>
                <w:rFonts w:ascii="Garamond" w:hAnsi="Garamond"/>
                <w:bCs/>
                <w:sz w:val="22"/>
                <w:szCs w:val="22"/>
              </w:rPr>
              <w:t>Перевод энергоблоков с основного на резервное (аварийное) топливо и обратно должен осуществляться без их останова *</w:t>
            </w:r>
          </w:p>
        </w:tc>
        <w:tc>
          <w:tcPr>
            <w:tcW w:w="4241" w:type="dxa"/>
            <w:shd w:val="clear" w:color="auto" w:fill="auto"/>
          </w:tcPr>
          <w:p w:rsidR="00C20F8F" w:rsidRPr="00C20F8F" w:rsidRDefault="00C20F8F" w:rsidP="00E47839">
            <w:pPr>
              <w:pStyle w:val="afff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C20F8F">
              <w:rPr>
                <w:rFonts w:ascii="Garamond" w:eastAsia="MS Mincho" w:hAnsi="Garamond"/>
                <w:spacing w:val="0"/>
                <w:sz w:val="22"/>
                <w:szCs w:val="22"/>
              </w:rPr>
              <w:t>Указывается «соответствует» / «не соответствует»</w:t>
            </w:r>
          </w:p>
        </w:tc>
        <w:tc>
          <w:tcPr>
            <w:tcW w:w="850" w:type="dxa"/>
            <w:shd w:val="clear" w:color="auto" w:fill="auto"/>
          </w:tcPr>
          <w:p w:rsidR="00C20F8F" w:rsidRPr="00C20F8F" w:rsidRDefault="00C20F8F" w:rsidP="00E47839">
            <w:pPr>
              <w:pStyle w:val="afff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</w:p>
        </w:tc>
        <w:tc>
          <w:tcPr>
            <w:tcW w:w="721" w:type="dxa"/>
            <w:shd w:val="clear" w:color="auto" w:fill="auto"/>
          </w:tcPr>
          <w:p w:rsidR="00C20F8F" w:rsidRPr="00AB0D9A" w:rsidRDefault="00C20F8F" w:rsidP="00E47839">
            <w:pPr>
              <w:spacing w:after="0" w:line="240" w:lineRule="auto"/>
              <w:rPr>
                <w:rFonts w:ascii="Garamond" w:eastAsia="MS Mincho" w:hAnsi="Garamond"/>
              </w:rPr>
            </w:pPr>
          </w:p>
        </w:tc>
      </w:tr>
      <w:tr w:rsidR="00C20F8F" w:rsidRPr="00C20F8F" w:rsidTr="00E47839">
        <w:trPr>
          <w:trHeight w:val="1073"/>
        </w:trPr>
        <w:tc>
          <w:tcPr>
            <w:tcW w:w="4390" w:type="dxa"/>
            <w:shd w:val="clear" w:color="auto" w:fill="auto"/>
          </w:tcPr>
          <w:p w:rsidR="00C20F8F" w:rsidRPr="00AB0D9A" w:rsidRDefault="00C20F8F" w:rsidP="00E47839">
            <w:pPr>
              <w:spacing w:after="0" w:line="240" w:lineRule="auto"/>
              <w:ind w:right="-12"/>
              <w:rPr>
                <w:rFonts w:ascii="Garamond" w:eastAsia="MS Mincho" w:hAnsi="Garamond"/>
              </w:rPr>
            </w:pPr>
            <w:r w:rsidRPr="00AB0D9A">
              <w:rPr>
                <w:rFonts w:ascii="Garamond" w:eastAsia="MS Mincho" w:hAnsi="Garamond"/>
              </w:rPr>
              <w:lastRenderedPageBreak/>
              <w:t>Система возбуждения синхронного генератора соответствует Требованиям к системам возбуждения и автоматическим регуляторам возбуждения сильного действия синхронных генераторов, утвержденным приказом Минэнерго России от 13.02.2019 № 98</w:t>
            </w:r>
          </w:p>
        </w:tc>
        <w:tc>
          <w:tcPr>
            <w:tcW w:w="4241" w:type="dxa"/>
            <w:shd w:val="clear" w:color="auto" w:fill="auto"/>
          </w:tcPr>
          <w:p w:rsidR="00C20F8F" w:rsidRPr="00AB0D9A" w:rsidRDefault="00C20F8F" w:rsidP="00E47839">
            <w:pPr>
              <w:spacing w:after="0" w:line="240" w:lineRule="auto"/>
              <w:rPr>
                <w:rFonts w:ascii="Garamond" w:eastAsia="MS Mincho" w:hAnsi="Garamond"/>
              </w:rPr>
            </w:pPr>
            <w:r w:rsidRPr="00AB0D9A">
              <w:rPr>
                <w:rFonts w:ascii="Garamond" w:eastAsia="MS Mincho" w:hAnsi="Garamond"/>
              </w:rPr>
              <w:t>Указывается «соответствует» / «не соответствует»</w:t>
            </w:r>
          </w:p>
        </w:tc>
        <w:tc>
          <w:tcPr>
            <w:tcW w:w="850" w:type="dxa"/>
            <w:shd w:val="clear" w:color="auto" w:fill="auto"/>
          </w:tcPr>
          <w:p w:rsidR="00C20F8F" w:rsidRPr="00AB0D9A" w:rsidRDefault="00C20F8F" w:rsidP="00E47839">
            <w:pPr>
              <w:spacing w:after="0" w:line="240" w:lineRule="auto"/>
              <w:rPr>
                <w:rFonts w:ascii="Garamond" w:eastAsia="MS Mincho" w:hAnsi="Garamond"/>
              </w:rPr>
            </w:pPr>
          </w:p>
        </w:tc>
        <w:tc>
          <w:tcPr>
            <w:tcW w:w="721" w:type="dxa"/>
            <w:shd w:val="clear" w:color="auto" w:fill="auto"/>
          </w:tcPr>
          <w:p w:rsidR="00C20F8F" w:rsidRPr="00AB0D9A" w:rsidRDefault="00C20F8F" w:rsidP="00E47839">
            <w:pPr>
              <w:spacing w:after="0" w:line="240" w:lineRule="auto"/>
              <w:rPr>
                <w:rFonts w:ascii="Garamond" w:eastAsia="MS Mincho" w:hAnsi="Garamond"/>
              </w:rPr>
            </w:pPr>
          </w:p>
        </w:tc>
      </w:tr>
      <w:tr w:rsidR="00C20F8F" w:rsidRPr="00C20F8F" w:rsidTr="00E47839">
        <w:trPr>
          <w:trHeight w:val="1073"/>
        </w:trPr>
        <w:tc>
          <w:tcPr>
            <w:tcW w:w="4390" w:type="dxa"/>
            <w:shd w:val="clear" w:color="auto" w:fill="auto"/>
          </w:tcPr>
          <w:p w:rsidR="00C20F8F" w:rsidRPr="00AB0D9A" w:rsidRDefault="00C20F8F" w:rsidP="00E47839">
            <w:pPr>
              <w:spacing w:after="0" w:line="240" w:lineRule="auto"/>
              <w:ind w:right="-12"/>
              <w:rPr>
                <w:rFonts w:ascii="Garamond" w:eastAsia="MS Mincho" w:hAnsi="Garamond"/>
              </w:rPr>
            </w:pPr>
            <w:r w:rsidRPr="00AB0D9A">
              <w:rPr>
                <w:rFonts w:ascii="Garamond" w:eastAsia="MS Mincho" w:hAnsi="Garamond"/>
              </w:rPr>
              <w:t>Динамическая устойчивость энергоблоков, входящих в состав генерирующего объекта, должна обеспечиваться при нормативных возмущениях в соответствии с методическими указаниями по устойчивости энергосистем, утвержденными Минэнерго России *</w:t>
            </w:r>
          </w:p>
        </w:tc>
        <w:tc>
          <w:tcPr>
            <w:tcW w:w="4241" w:type="dxa"/>
            <w:shd w:val="clear" w:color="auto" w:fill="auto"/>
          </w:tcPr>
          <w:p w:rsidR="00C20F8F" w:rsidRPr="00AB0D9A" w:rsidRDefault="00C20F8F" w:rsidP="00E47839">
            <w:pPr>
              <w:spacing w:after="0" w:line="240" w:lineRule="auto"/>
              <w:rPr>
                <w:rFonts w:ascii="Garamond" w:eastAsia="MS Mincho" w:hAnsi="Garamond"/>
              </w:rPr>
            </w:pPr>
            <w:r w:rsidRPr="00AB0D9A">
              <w:rPr>
                <w:rFonts w:ascii="Garamond" w:eastAsia="MS Mincho" w:hAnsi="Garamond"/>
              </w:rPr>
              <w:t>Указывается «соответствует» / «не соответствует»</w:t>
            </w:r>
          </w:p>
        </w:tc>
        <w:tc>
          <w:tcPr>
            <w:tcW w:w="850" w:type="dxa"/>
            <w:shd w:val="clear" w:color="auto" w:fill="auto"/>
          </w:tcPr>
          <w:p w:rsidR="00C20F8F" w:rsidRPr="00AB0D9A" w:rsidRDefault="00C20F8F" w:rsidP="00E47839">
            <w:pPr>
              <w:spacing w:after="0" w:line="240" w:lineRule="auto"/>
              <w:rPr>
                <w:rFonts w:ascii="Garamond" w:eastAsia="MS Mincho" w:hAnsi="Garamond"/>
              </w:rPr>
            </w:pPr>
          </w:p>
        </w:tc>
        <w:tc>
          <w:tcPr>
            <w:tcW w:w="721" w:type="dxa"/>
            <w:shd w:val="clear" w:color="auto" w:fill="auto"/>
          </w:tcPr>
          <w:p w:rsidR="00C20F8F" w:rsidRPr="00AB0D9A" w:rsidRDefault="00C20F8F" w:rsidP="00E47839">
            <w:pPr>
              <w:spacing w:after="0" w:line="240" w:lineRule="auto"/>
              <w:rPr>
                <w:rFonts w:ascii="Garamond" w:eastAsia="MS Mincho" w:hAnsi="Garamond"/>
              </w:rPr>
            </w:pPr>
          </w:p>
        </w:tc>
      </w:tr>
      <w:tr w:rsidR="00C20F8F" w:rsidRPr="00C20F8F" w:rsidTr="00E47839">
        <w:trPr>
          <w:trHeight w:val="1073"/>
        </w:trPr>
        <w:tc>
          <w:tcPr>
            <w:tcW w:w="4390" w:type="dxa"/>
            <w:shd w:val="clear" w:color="auto" w:fill="auto"/>
          </w:tcPr>
          <w:p w:rsidR="00C20F8F" w:rsidRPr="00AB0D9A" w:rsidRDefault="00C20F8F" w:rsidP="00E47839">
            <w:pPr>
              <w:spacing w:after="0" w:line="240" w:lineRule="auto"/>
              <w:ind w:right="-12"/>
              <w:rPr>
                <w:rFonts w:ascii="Garamond" w:hAnsi="Garamond"/>
              </w:rPr>
            </w:pPr>
            <w:r w:rsidRPr="00AB0D9A">
              <w:rPr>
                <w:rFonts w:ascii="Garamond" w:eastAsia="MS Mincho" w:hAnsi="Garamond"/>
              </w:rPr>
              <w:t xml:space="preserve">Основное энергетическое оборудование (котел, паровая и (или) газовая турбина, </w:t>
            </w:r>
            <w:proofErr w:type="spellStart"/>
            <w:r w:rsidRPr="00AB0D9A">
              <w:rPr>
                <w:rFonts w:ascii="Garamond" w:eastAsia="MS Mincho" w:hAnsi="Garamond"/>
              </w:rPr>
              <w:t>газопоршневой</w:t>
            </w:r>
            <w:proofErr w:type="spellEnd"/>
            <w:r w:rsidRPr="00AB0D9A">
              <w:rPr>
                <w:rFonts w:ascii="Garamond" w:eastAsia="MS Mincho" w:hAnsi="Garamond"/>
              </w:rPr>
              <w:t xml:space="preserve"> двигатель, генератор), входящее в состав энергоблоков генерирующих объектов, подлежащих строительству по результатам КОМ НГО, не использовалось ранее для производства электроэнергии на других генерирующих объектах (не было демонтировано)</w:t>
            </w:r>
          </w:p>
        </w:tc>
        <w:tc>
          <w:tcPr>
            <w:tcW w:w="4241" w:type="dxa"/>
            <w:shd w:val="clear" w:color="auto" w:fill="auto"/>
          </w:tcPr>
          <w:p w:rsidR="00C20F8F" w:rsidRPr="00AB0D9A" w:rsidRDefault="00C20F8F" w:rsidP="00E47839">
            <w:pPr>
              <w:spacing w:after="0" w:line="240" w:lineRule="auto"/>
              <w:rPr>
                <w:rFonts w:ascii="Garamond" w:hAnsi="Garamond"/>
              </w:rPr>
            </w:pPr>
            <w:r w:rsidRPr="00AB0D9A">
              <w:rPr>
                <w:rFonts w:ascii="Garamond" w:eastAsia="MS Mincho" w:hAnsi="Garamond"/>
              </w:rPr>
              <w:t>Указывается «соответствует» / «не соответствует»</w:t>
            </w:r>
          </w:p>
        </w:tc>
        <w:tc>
          <w:tcPr>
            <w:tcW w:w="850" w:type="dxa"/>
            <w:shd w:val="clear" w:color="auto" w:fill="auto"/>
          </w:tcPr>
          <w:p w:rsidR="00C20F8F" w:rsidRPr="00AB0D9A" w:rsidRDefault="00C20F8F" w:rsidP="00E47839">
            <w:pPr>
              <w:spacing w:after="0" w:line="240" w:lineRule="auto"/>
              <w:rPr>
                <w:rFonts w:ascii="Garamond" w:eastAsia="MS Mincho" w:hAnsi="Garamond"/>
              </w:rPr>
            </w:pPr>
          </w:p>
        </w:tc>
        <w:tc>
          <w:tcPr>
            <w:tcW w:w="721" w:type="dxa"/>
            <w:shd w:val="clear" w:color="auto" w:fill="auto"/>
          </w:tcPr>
          <w:p w:rsidR="00C20F8F" w:rsidRPr="00AB0D9A" w:rsidRDefault="00C20F8F" w:rsidP="00E47839">
            <w:pPr>
              <w:spacing w:after="0" w:line="240" w:lineRule="auto"/>
              <w:rPr>
                <w:rFonts w:ascii="Garamond" w:eastAsia="MS Mincho" w:hAnsi="Garamond"/>
              </w:rPr>
            </w:pPr>
          </w:p>
        </w:tc>
      </w:tr>
      <w:tr w:rsidR="00C20F8F" w:rsidRPr="00C20F8F" w:rsidTr="00E47839">
        <w:trPr>
          <w:trHeight w:val="1073"/>
        </w:trPr>
        <w:tc>
          <w:tcPr>
            <w:tcW w:w="4390" w:type="dxa"/>
            <w:shd w:val="clear" w:color="auto" w:fill="auto"/>
          </w:tcPr>
          <w:p w:rsidR="00C20F8F" w:rsidRPr="00AB0D9A" w:rsidRDefault="00C20F8F" w:rsidP="00E47839">
            <w:pPr>
              <w:spacing w:after="0" w:line="240" w:lineRule="auto"/>
              <w:ind w:right="-12"/>
              <w:rPr>
                <w:rFonts w:ascii="Garamond" w:eastAsia="MS Mincho" w:hAnsi="Garamond"/>
              </w:rPr>
            </w:pPr>
            <w:r w:rsidRPr="00AB0D9A">
              <w:rPr>
                <w:rFonts w:ascii="Garamond" w:eastAsia="MS Mincho" w:hAnsi="Garamond"/>
              </w:rPr>
              <w:t>Возможность независимого включения/отключения ЕГО</w:t>
            </w:r>
          </w:p>
        </w:tc>
        <w:tc>
          <w:tcPr>
            <w:tcW w:w="4241" w:type="dxa"/>
            <w:shd w:val="clear" w:color="auto" w:fill="auto"/>
          </w:tcPr>
          <w:p w:rsidR="00C20F8F" w:rsidRPr="00C20F8F" w:rsidRDefault="00C20F8F" w:rsidP="00E47839">
            <w:pPr>
              <w:pStyle w:val="afff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C20F8F">
              <w:rPr>
                <w:rFonts w:ascii="Garamond" w:eastAsia="MS Mincho" w:hAnsi="Garamond"/>
                <w:spacing w:val="0"/>
                <w:sz w:val="22"/>
                <w:szCs w:val="22"/>
              </w:rPr>
              <w:t>Указывается:</w:t>
            </w:r>
          </w:p>
          <w:p w:rsidR="00C20F8F" w:rsidRPr="00C20F8F" w:rsidRDefault="00C20F8F" w:rsidP="00E47839">
            <w:pPr>
              <w:pStyle w:val="afff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C20F8F">
              <w:rPr>
                <w:rFonts w:ascii="Garamond" w:eastAsia="MS Mincho" w:hAnsi="Garamond"/>
                <w:spacing w:val="0"/>
                <w:sz w:val="22"/>
                <w:szCs w:val="22"/>
              </w:rPr>
              <w:t xml:space="preserve">«да» </w:t>
            </w:r>
            <w:r w:rsidRPr="00AB0D9A">
              <w:rPr>
                <w:rFonts w:ascii="Garamond" w:eastAsia="MS Mincho" w:hAnsi="Garamond"/>
                <w:spacing w:val="0"/>
                <w:sz w:val="22"/>
                <w:szCs w:val="22"/>
                <w:highlight w:val="yellow"/>
              </w:rPr>
              <w:t>для независимых ЕГО;</w:t>
            </w:r>
          </w:p>
          <w:p w:rsidR="00C20F8F" w:rsidRPr="00AB0D9A" w:rsidRDefault="00C20F8F" w:rsidP="00E47839">
            <w:pPr>
              <w:spacing w:after="0" w:line="240" w:lineRule="auto"/>
              <w:rPr>
                <w:rFonts w:ascii="Garamond" w:eastAsia="MS Mincho" w:hAnsi="Garamond"/>
              </w:rPr>
            </w:pPr>
            <w:r w:rsidRPr="00AB0D9A">
              <w:rPr>
                <w:rFonts w:ascii="Garamond" w:eastAsia="MS Mincho" w:hAnsi="Garamond"/>
              </w:rPr>
              <w:t>«нет» для ЕГО, входящих в группу ЕГО, режим которых взаимосвязан</w:t>
            </w:r>
            <w:r w:rsidRPr="00AB0D9A">
              <w:rPr>
                <w:rFonts w:ascii="Garamond" w:eastAsia="MS Mincho" w:hAnsi="Garamond"/>
                <w:highlight w:val="yellow"/>
              </w:rPr>
              <w:t>;</w:t>
            </w:r>
            <w:r w:rsidRPr="00AB0D9A">
              <w:rPr>
                <w:rFonts w:ascii="Garamond" w:eastAsia="MS Mincho" w:hAnsi="Garamond"/>
              </w:rPr>
              <w:t xml:space="preserve"> перечисляются станционные номера ЕГО, входящих в такую группу</w:t>
            </w:r>
          </w:p>
        </w:tc>
        <w:tc>
          <w:tcPr>
            <w:tcW w:w="850" w:type="dxa"/>
            <w:shd w:val="clear" w:color="auto" w:fill="auto"/>
          </w:tcPr>
          <w:p w:rsidR="00C20F8F" w:rsidRPr="00AB0D9A" w:rsidRDefault="00C20F8F" w:rsidP="00E47839">
            <w:pPr>
              <w:spacing w:after="0" w:line="240" w:lineRule="auto"/>
              <w:rPr>
                <w:rFonts w:ascii="Garamond" w:eastAsia="MS Mincho" w:hAnsi="Garamond"/>
              </w:rPr>
            </w:pPr>
          </w:p>
        </w:tc>
        <w:tc>
          <w:tcPr>
            <w:tcW w:w="721" w:type="dxa"/>
            <w:shd w:val="clear" w:color="auto" w:fill="auto"/>
          </w:tcPr>
          <w:p w:rsidR="00C20F8F" w:rsidRPr="00AB0D9A" w:rsidRDefault="00C20F8F" w:rsidP="00E47839">
            <w:pPr>
              <w:spacing w:after="0" w:line="240" w:lineRule="auto"/>
              <w:rPr>
                <w:rFonts w:ascii="Garamond" w:eastAsia="MS Mincho" w:hAnsi="Garamond"/>
              </w:rPr>
            </w:pPr>
          </w:p>
        </w:tc>
      </w:tr>
    </w:tbl>
    <w:p w:rsidR="00C20F8F" w:rsidRPr="00E47839" w:rsidRDefault="00C20F8F" w:rsidP="00E47839">
      <w:pPr>
        <w:spacing w:after="0" w:line="240" w:lineRule="auto"/>
        <w:rPr>
          <w:rFonts w:ascii="Garamond" w:hAnsi="Garamond" w:cs="Garamond"/>
          <w:b/>
          <w:bCs/>
        </w:rPr>
      </w:pPr>
      <w:r w:rsidRPr="00E47839">
        <w:rPr>
          <w:rFonts w:ascii="Garamond" w:hAnsi="Garamond" w:cs="Garamond"/>
          <w:b/>
          <w:bCs/>
        </w:rPr>
        <w:t>…</w:t>
      </w:r>
    </w:p>
    <w:p w:rsidR="00C20F8F" w:rsidRPr="00E47839" w:rsidRDefault="00C20F8F" w:rsidP="00E47839">
      <w:pPr>
        <w:spacing w:after="0" w:line="240" w:lineRule="auto"/>
        <w:rPr>
          <w:rFonts w:ascii="Garamond" w:hAnsi="Garamond" w:cs="Garamond"/>
          <w:b/>
          <w:bCs/>
          <w:sz w:val="24"/>
          <w:szCs w:val="24"/>
        </w:rPr>
      </w:pPr>
      <w:r w:rsidRPr="00E47839">
        <w:rPr>
          <w:rFonts w:ascii="Garamond" w:hAnsi="Garamond" w:cs="Garamond"/>
          <w:b/>
          <w:bCs/>
          <w:sz w:val="24"/>
          <w:szCs w:val="24"/>
        </w:rPr>
        <w:t>Предлагаемая редакция</w:t>
      </w:r>
    </w:p>
    <w:p w:rsidR="00C20F8F" w:rsidRPr="00E47839" w:rsidRDefault="00C20F8F" w:rsidP="00E47839">
      <w:pPr>
        <w:pStyle w:val="1"/>
        <w:ind w:hanging="709"/>
      </w:pPr>
      <w:r w:rsidRPr="00E47839">
        <w:t>Форма 13Г</w:t>
      </w:r>
    </w:p>
    <w:p w:rsidR="00C20F8F" w:rsidRPr="00E47839" w:rsidRDefault="00C20F8F" w:rsidP="00E47839">
      <w:pPr>
        <w:spacing w:after="0" w:line="240" w:lineRule="auto"/>
        <w:rPr>
          <w:rFonts w:ascii="Garamond" w:hAnsi="Garamond" w:cs="Garamond"/>
          <w:b/>
          <w:bCs/>
        </w:rPr>
      </w:pPr>
    </w:p>
    <w:p w:rsidR="00C20F8F" w:rsidRPr="00E47839" w:rsidRDefault="00C20F8F" w:rsidP="00E47839">
      <w:pPr>
        <w:spacing w:after="0" w:line="240" w:lineRule="auto"/>
        <w:rPr>
          <w:rFonts w:ascii="Garamond" w:hAnsi="Garamond" w:cs="Garamond"/>
          <w:b/>
          <w:bCs/>
        </w:rPr>
      </w:pPr>
      <w:r w:rsidRPr="00E47839">
        <w:rPr>
          <w:rFonts w:ascii="Garamond" w:hAnsi="Garamond" w:cs="Garamond"/>
          <w:b/>
          <w:bCs/>
        </w:rPr>
        <w:t>…</w:t>
      </w:r>
    </w:p>
    <w:tbl>
      <w:tblPr>
        <w:tblW w:w="10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0"/>
        <w:gridCol w:w="4241"/>
        <w:gridCol w:w="850"/>
        <w:gridCol w:w="721"/>
      </w:tblGrid>
      <w:tr w:rsidR="00C20F8F" w:rsidRPr="00516F8F" w:rsidTr="00E47839">
        <w:trPr>
          <w:trHeight w:val="416"/>
        </w:trPr>
        <w:tc>
          <w:tcPr>
            <w:tcW w:w="4390" w:type="dxa"/>
            <w:shd w:val="clear" w:color="auto" w:fill="auto"/>
          </w:tcPr>
          <w:p w:rsidR="00C20F8F" w:rsidRPr="00516F8F" w:rsidRDefault="00C20F8F" w:rsidP="00E47839">
            <w:pPr>
              <w:pStyle w:val="afff"/>
              <w:spacing w:before="0"/>
              <w:ind w:right="-12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516F8F">
              <w:rPr>
                <w:rFonts w:ascii="Garamond" w:eastAsia="MS Mincho" w:hAnsi="Garamond"/>
                <w:spacing w:val="0"/>
                <w:sz w:val="22"/>
                <w:szCs w:val="22"/>
              </w:rPr>
              <w:t>Общее время нормального пуска, в том числе повторного</w:t>
            </w:r>
            <w:r w:rsidR="00E47839">
              <w:rPr>
                <w:rFonts w:ascii="Garamond" w:eastAsia="MS Mincho" w:hAnsi="Garamond"/>
                <w:spacing w:val="0"/>
                <w:sz w:val="22"/>
                <w:szCs w:val="22"/>
              </w:rPr>
              <w:t>,</w:t>
            </w:r>
            <w:r w:rsidR="006303BC" w:rsidRPr="00516F8F">
              <w:rPr>
                <w:rFonts w:ascii="Garamond" w:eastAsia="MS Mincho" w:hAnsi="Garamond"/>
                <w:spacing w:val="0"/>
                <w:sz w:val="22"/>
                <w:szCs w:val="22"/>
                <w:highlight w:val="yellow"/>
              </w:rPr>
              <w:t xml:space="preserve"> соответствует решению Правительства Российской Федерации о проведении КОМ НГО</w:t>
            </w:r>
          </w:p>
        </w:tc>
        <w:tc>
          <w:tcPr>
            <w:tcW w:w="4241" w:type="dxa"/>
            <w:shd w:val="clear" w:color="auto" w:fill="auto"/>
          </w:tcPr>
          <w:p w:rsidR="00C20F8F" w:rsidRPr="00516F8F" w:rsidRDefault="00C20F8F" w:rsidP="00E47839">
            <w:pPr>
              <w:pStyle w:val="afff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516F8F">
              <w:rPr>
                <w:rFonts w:ascii="Garamond" w:eastAsia="MS Mincho" w:hAnsi="Garamond"/>
                <w:spacing w:val="0"/>
                <w:sz w:val="22"/>
                <w:szCs w:val="22"/>
              </w:rPr>
              <w:t xml:space="preserve">Указывается </w:t>
            </w:r>
            <w:r w:rsidR="000235B3" w:rsidRPr="00AB0D9A">
              <w:rPr>
                <w:rFonts w:ascii="Garamond" w:eastAsia="MS Mincho" w:hAnsi="Garamond"/>
                <w:spacing w:val="0"/>
                <w:sz w:val="22"/>
                <w:szCs w:val="22"/>
                <w:highlight w:val="yellow"/>
              </w:rPr>
              <w:t>«соответствует» / «не соответствует»</w:t>
            </w:r>
          </w:p>
          <w:p w:rsidR="00C20F8F" w:rsidRPr="00516F8F" w:rsidRDefault="00E47839" w:rsidP="00E47839">
            <w:pPr>
              <w:pStyle w:val="afff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E47839">
              <w:rPr>
                <w:rFonts w:ascii="Garamond" w:eastAsia="MS Mincho" w:hAnsi="Garamond"/>
                <w:spacing w:val="0"/>
                <w:sz w:val="22"/>
                <w:szCs w:val="22"/>
                <w:highlight w:val="yellow"/>
              </w:rPr>
              <w:t>согласно</w:t>
            </w:r>
            <w:r>
              <w:rPr>
                <w:rFonts w:ascii="Garamond" w:eastAsia="MS Mincho" w:hAnsi="Garamond"/>
                <w:spacing w:val="0"/>
                <w:sz w:val="22"/>
                <w:szCs w:val="22"/>
              </w:rPr>
              <w:t xml:space="preserve"> </w:t>
            </w:r>
            <w:r w:rsidR="00C20F8F" w:rsidRPr="00516F8F">
              <w:rPr>
                <w:rFonts w:ascii="Garamond" w:eastAsia="MS Mincho" w:hAnsi="Garamond"/>
                <w:spacing w:val="0"/>
                <w:sz w:val="22"/>
                <w:szCs w:val="22"/>
              </w:rPr>
              <w:t>примечани</w:t>
            </w:r>
            <w:r w:rsidRPr="00E47839">
              <w:rPr>
                <w:rFonts w:ascii="Garamond" w:eastAsia="MS Mincho" w:hAnsi="Garamond"/>
                <w:spacing w:val="0"/>
                <w:sz w:val="22"/>
                <w:szCs w:val="22"/>
                <w:highlight w:val="yellow"/>
              </w:rPr>
              <w:t>ю</w:t>
            </w:r>
            <w:r w:rsidR="00C20F8F" w:rsidRPr="00516F8F">
              <w:rPr>
                <w:rFonts w:ascii="Garamond" w:eastAsia="MS Mincho" w:hAnsi="Garamond"/>
                <w:spacing w:val="0"/>
                <w:sz w:val="22"/>
                <w:szCs w:val="22"/>
              </w:rPr>
              <w:t xml:space="preserve"> </w:t>
            </w:r>
            <w:r w:rsidR="00C20F8F" w:rsidRPr="00516F8F">
              <w:rPr>
                <w:rFonts w:ascii="Garamond" w:eastAsia="MS Mincho" w:hAnsi="Garamond"/>
                <w:sz w:val="22"/>
                <w:szCs w:val="22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C20F8F" w:rsidRPr="00516F8F" w:rsidRDefault="00C20F8F" w:rsidP="00E47839">
            <w:pPr>
              <w:pStyle w:val="afff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</w:p>
        </w:tc>
        <w:tc>
          <w:tcPr>
            <w:tcW w:w="721" w:type="dxa"/>
            <w:shd w:val="clear" w:color="auto" w:fill="auto"/>
          </w:tcPr>
          <w:p w:rsidR="00C20F8F" w:rsidRPr="00516F8F" w:rsidRDefault="00C20F8F" w:rsidP="00E47839">
            <w:pPr>
              <w:spacing w:after="0" w:line="240" w:lineRule="auto"/>
              <w:rPr>
                <w:rFonts w:ascii="Garamond" w:eastAsia="MS Mincho" w:hAnsi="Garamond"/>
              </w:rPr>
            </w:pPr>
          </w:p>
        </w:tc>
      </w:tr>
      <w:tr w:rsidR="00C20F8F" w:rsidRPr="00516F8F" w:rsidTr="00E47839">
        <w:tc>
          <w:tcPr>
            <w:tcW w:w="4390" w:type="dxa"/>
            <w:shd w:val="clear" w:color="auto" w:fill="auto"/>
          </w:tcPr>
          <w:p w:rsidR="00C20F8F" w:rsidRPr="00516F8F" w:rsidRDefault="00C20F8F" w:rsidP="00E47839">
            <w:pPr>
              <w:pStyle w:val="afff"/>
              <w:spacing w:before="0"/>
              <w:ind w:right="-12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516F8F">
              <w:rPr>
                <w:rFonts w:ascii="Garamond" w:eastAsia="MS Mincho" w:hAnsi="Garamond"/>
                <w:spacing w:val="0"/>
                <w:sz w:val="22"/>
                <w:szCs w:val="22"/>
              </w:rPr>
              <w:lastRenderedPageBreak/>
              <w:t xml:space="preserve">Проектной документацией не предусмотрено ограничение продолжительности работы энергоблоков во всем диапазоне регулирования активной мощности, включая номинальный режим, обусловленное выбранной технологией производства электрической энергии и (или) режимом </w:t>
            </w:r>
            <w:proofErr w:type="spellStart"/>
            <w:r w:rsidRPr="00516F8F">
              <w:rPr>
                <w:rFonts w:ascii="Garamond" w:eastAsia="MS Mincho" w:hAnsi="Garamond"/>
                <w:spacing w:val="0"/>
                <w:sz w:val="22"/>
                <w:szCs w:val="22"/>
              </w:rPr>
              <w:t>топливообеспечения</w:t>
            </w:r>
            <w:proofErr w:type="spellEnd"/>
            <w:r w:rsidRPr="00516F8F">
              <w:rPr>
                <w:rFonts w:ascii="Garamond" w:eastAsia="MS Mincho" w:hAnsi="Garamond"/>
                <w:spacing w:val="0"/>
                <w:sz w:val="22"/>
                <w:szCs w:val="22"/>
              </w:rPr>
              <w:t> *</w:t>
            </w:r>
          </w:p>
        </w:tc>
        <w:tc>
          <w:tcPr>
            <w:tcW w:w="4241" w:type="dxa"/>
            <w:shd w:val="clear" w:color="auto" w:fill="auto"/>
          </w:tcPr>
          <w:p w:rsidR="00C20F8F" w:rsidRPr="00516F8F" w:rsidRDefault="00C20F8F" w:rsidP="00E47839">
            <w:pPr>
              <w:pStyle w:val="afff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516F8F">
              <w:rPr>
                <w:rFonts w:ascii="Garamond" w:eastAsia="MS Mincho" w:hAnsi="Garamond"/>
                <w:spacing w:val="0"/>
                <w:sz w:val="22"/>
                <w:szCs w:val="22"/>
              </w:rPr>
              <w:t>Указывается «соответствует» / «не соответствует»</w:t>
            </w:r>
          </w:p>
        </w:tc>
        <w:tc>
          <w:tcPr>
            <w:tcW w:w="850" w:type="dxa"/>
            <w:shd w:val="clear" w:color="auto" w:fill="auto"/>
          </w:tcPr>
          <w:p w:rsidR="00C20F8F" w:rsidRPr="00516F8F" w:rsidRDefault="00C20F8F" w:rsidP="00E47839">
            <w:pPr>
              <w:pStyle w:val="afff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</w:p>
        </w:tc>
        <w:tc>
          <w:tcPr>
            <w:tcW w:w="721" w:type="dxa"/>
            <w:shd w:val="clear" w:color="auto" w:fill="auto"/>
          </w:tcPr>
          <w:p w:rsidR="00C20F8F" w:rsidRPr="00516F8F" w:rsidRDefault="00C20F8F" w:rsidP="00E47839">
            <w:pPr>
              <w:spacing w:after="0" w:line="240" w:lineRule="auto"/>
              <w:rPr>
                <w:rFonts w:ascii="Garamond" w:eastAsia="MS Mincho" w:hAnsi="Garamond"/>
              </w:rPr>
            </w:pPr>
          </w:p>
        </w:tc>
      </w:tr>
      <w:tr w:rsidR="00C20F8F" w:rsidRPr="00516F8F" w:rsidTr="00E47839">
        <w:tc>
          <w:tcPr>
            <w:tcW w:w="4390" w:type="dxa"/>
            <w:shd w:val="clear" w:color="auto" w:fill="auto"/>
          </w:tcPr>
          <w:p w:rsidR="00C20F8F" w:rsidRPr="00516F8F" w:rsidRDefault="00C20F8F" w:rsidP="00E47839">
            <w:pPr>
              <w:pStyle w:val="afff"/>
              <w:spacing w:before="0"/>
              <w:ind w:right="-12"/>
              <w:rPr>
                <w:rFonts w:ascii="Garamond" w:hAnsi="Garamond"/>
                <w:bCs/>
                <w:sz w:val="22"/>
                <w:szCs w:val="22"/>
              </w:rPr>
            </w:pPr>
            <w:r w:rsidRPr="00516F8F">
              <w:rPr>
                <w:rFonts w:ascii="Garamond" w:hAnsi="Garamond"/>
                <w:bCs/>
                <w:sz w:val="22"/>
                <w:szCs w:val="22"/>
              </w:rPr>
              <w:t>Перевод энергоблоков с основного на резервное (аварийное) топливо и обратно должен осуществляться без их останова *</w:t>
            </w:r>
          </w:p>
        </w:tc>
        <w:tc>
          <w:tcPr>
            <w:tcW w:w="4241" w:type="dxa"/>
            <w:shd w:val="clear" w:color="auto" w:fill="auto"/>
          </w:tcPr>
          <w:p w:rsidR="00C20F8F" w:rsidRPr="00516F8F" w:rsidRDefault="00C20F8F" w:rsidP="00E47839">
            <w:pPr>
              <w:pStyle w:val="afff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516F8F">
              <w:rPr>
                <w:rFonts w:ascii="Garamond" w:eastAsia="MS Mincho" w:hAnsi="Garamond"/>
                <w:spacing w:val="0"/>
                <w:sz w:val="22"/>
                <w:szCs w:val="22"/>
              </w:rPr>
              <w:t>Указывается «соответствует» / «не соответствует»</w:t>
            </w:r>
          </w:p>
        </w:tc>
        <w:tc>
          <w:tcPr>
            <w:tcW w:w="850" w:type="dxa"/>
            <w:shd w:val="clear" w:color="auto" w:fill="auto"/>
          </w:tcPr>
          <w:p w:rsidR="00C20F8F" w:rsidRPr="00516F8F" w:rsidRDefault="00C20F8F" w:rsidP="00E47839">
            <w:pPr>
              <w:pStyle w:val="afff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</w:p>
        </w:tc>
        <w:tc>
          <w:tcPr>
            <w:tcW w:w="721" w:type="dxa"/>
            <w:shd w:val="clear" w:color="auto" w:fill="auto"/>
          </w:tcPr>
          <w:p w:rsidR="00C20F8F" w:rsidRPr="00516F8F" w:rsidRDefault="00C20F8F" w:rsidP="00E47839">
            <w:pPr>
              <w:spacing w:after="0" w:line="240" w:lineRule="auto"/>
              <w:rPr>
                <w:rFonts w:ascii="Garamond" w:eastAsia="MS Mincho" w:hAnsi="Garamond"/>
              </w:rPr>
            </w:pPr>
          </w:p>
        </w:tc>
      </w:tr>
      <w:tr w:rsidR="00C20F8F" w:rsidRPr="00516F8F" w:rsidTr="00E47839">
        <w:trPr>
          <w:trHeight w:val="1073"/>
        </w:trPr>
        <w:tc>
          <w:tcPr>
            <w:tcW w:w="4390" w:type="dxa"/>
            <w:shd w:val="clear" w:color="auto" w:fill="auto"/>
          </w:tcPr>
          <w:p w:rsidR="00C20F8F" w:rsidRPr="00516F8F" w:rsidRDefault="00C20F8F" w:rsidP="00E47839">
            <w:pPr>
              <w:spacing w:after="0" w:line="240" w:lineRule="auto"/>
              <w:ind w:right="-12"/>
              <w:rPr>
                <w:rFonts w:ascii="Garamond" w:eastAsia="MS Mincho" w:hAnsi="Garamond"/>
              </w:rPr>
            </w:pPr>
            <w:r w:rsidRPr="00516F8F">
              <w:rPr>
                <w:rFonts w:ascii="Garamond" w:eastAsia="MS Mincho" w:hAnsi="Garamond"/>
              </w:rPr>
              <w:t>Система возбуждения синхронного генератора соответствует Требованиям к системам возбуждения и автоматическим регуляторам возбуждения сильного действия синхронных генераторов, утвержденным приказом Минэнерго России от 13.02.2019 № 98</w:t>
            </w:r>
          </w:p>
        </w:tc>
        <w:tc>
          <w:tcPr>
            <w:tcW w:w="4241" w:type="dxa"/>
            <w:shd w:val="clear" w:color="auto" w:fill="auto"/>
          </w:tcPr>
          <w:p w:rsidR="00C20F8F" w:rsidRPr="00516F8F" w:rsidRDefault="00C20F8F" w:rsidP="00E47839">
            <w:pPr>
              <w:spacing w:after="0" w:line="240" w:lineRule="auto"/>
              <w:rPr>
                <w:rFonts w:ascii="Garamond" w:eastAsia="MS Mincho" w:hAnsi="Garamond"/>
              </w:rPr>
            </w:pPr>
            <w:r w:rsidRPr="00516F8F">
              <w:rPr>
                <w:rFonts w:ascii="Garamond" w:eastAsia="MS Mincho" w:hAnsi="Garamond"/>
              </w:rPr>
              <w:t>Указывается «соответствует» / «не соответствует»</w:t>
            </w:r>
          </w:p>
        </w:tc>
        <w:tc>
          <w:tcPr>
            <w:tcW w:w="850" w:type="dxa"/>
            <w:shd w:val="clear" w:color="auto" w:fill="auto"/>
          </w:tcPr>
          <w:p w:rsidR="00C20F8F" w:rsidRPr="00516F8F" w:rsidRDefault="00C20F8F" w:rsidP="00E47839">
            <w:pPr>
              <w:spacing w:after="0" w:line="240" w:lineRule="auto"/>
              <w:rPr>
                <w:rFonts w:ascii="Garamond" w:eastAsia="MS Mincho" w:hAnsi="Garamond"/>
              </w:rPr>
            </w:pPr>
          </w:p>
        </w:tc>
        <w:tc>
          <w:tcPr>
            <w:tcW w:w="721" w:type="dxa"/>
            <w:shd w:val="clear" w:color="auto" w:fill="auto"/>
          </w:tcPr>
          <w:p w:rsidR="00C20F8F" w:rsidRPr="00516F8F" w:rsidRDefault="00C20F8F" w:rsidP="00E47839">
            <w:pPr>
              <w:spacing w:after="0" w:line="240" w:lineRule="auto"/>
              <w:rPr>
                <w:rFonts w:ascii="Garamond" w:eastAsia="MS Mincho" w:hAnsi="Garamond"/>
              </w:rPr>
            </w:pPr>
          </w:p>
        </w:tc>
      </w:tr>
      <w:tr w:rsidR="00C20F8F" w:rsidRPr="00516F8F" w:rsidTr="00E47839">
        <w:trPr>
          <w:trHeight w:val="1073"/>
        </w:trPr>
        <w:tc>
          <w:tcPr>
            <w:tcW w:w="4390" w:type="dxa"/>
            <w:shd w:val="clear" w:color="auto" w:fill="auto"/>
          </w:tcPr>
          <w:p w:rsidR="00C20F8F" w:rsidRPr="00516F8F" w:rsidRDefault="00C20F8F" w:rsidP="00E47839">
            <w:pPr>
              <w:spacing w:after="0" w:line="240" w:lineRule="auto"/>
              <w:ind w:right="-12"/>
              <w:rPr>
                <w:rFonts w:ascii="Garamond" w:eastAsia="MS Mincho" w:hAnsi="Garamond"/>
              </w:rPr>
            </w:pPr>
            <w:r w:rsidRPr="00516F8F">
              <w:rPr>
                <w:rFonts w:ascii="Garamond" w:eastAsia="MS Mincho" w:hAnsi="Garamond"/>
              </w:rPr>
              <w:t>Динамическая устойчивость энергоблоков, входящих в состав генерирующего объекта, должна обеспечиваться при нормативных возмущениях в соответствии с методическими указаниями по устойчивости энергосистем, утвержденными Минэнерго России *</w:t>
            </w:r>
          </w:p>
        </w:tc>
        <w:tc>
          <w:tcPr>
            <w:tcW w:w="4241" w:type="dxa"/>
            <w:shd w:val="clear" w:color="auto" w:fill="auto"/>
          </w:tcPr>
          <w:p w:rsidR="00C20F8F" w:rsidRPr="00516F8F" w:rsidRDefault="00C20F8F" w:rsidP="00E47839">
            <w:pPr>
              <w:spacing w:after="0" w:line="240" w:lineRule="auto"/>
              <w:rPr>
                <w:rFonts w:ascii="Garamond" w:eastAsia="MS Mincho" w:hAnsi="Garamond"/>
              </w:rPr>
            </w:pPr>
            <w:r w:rsidRPr="00516F8F">
              <w:rPr>
                <w:rFonts w:ascii="Garamond" w:eastAsia="MS Mincho" w:hAnsi="Garamond"/>
              </w:rPr>
              <w:t>Указывается «соответствует» / «не соответствует»</w:t>
            </w:r>
          </w:p>
        </w:tc>
        <w:tc>
          <w:tcPr>
            <w:tcW w:w="850" w:type="dxa"/>
            <w:shd w:val="clear" w:color="auto" w:fill="auto"/>
          </w:tcPr>
          <w:p w:rsidR="00C20F8F" w:rsidRPr="00516F8F" w:rsidRDefault="00C20F8F" w:rsidP="00E47839">
            <w:pPr>
              <w:spacing w:after="0" w:line="240" w:lineRule="auto"/>
              <w:rPr>
                <w:rFonts w:ascii="Garamond" w:eastAsia="MS Mincho" w:hAnsi="Garamond"/>
              </w:rPr>
            </w:pPr>
          </w:p>
        </w:tc>
        <w:tc>
          <w:tcPr>
            <w:tcW w:w="721" w:type="dxa"/>
            <w:shd w:val="clear" w:color="auto" w:fill="auto"/>
          </w:tcPr>
          <w:p w:rsidR="00C20F8F" w:rsidRPr="00516F8F" w:rsidRDefault="00C20F8F" w:rsidP="00E47839">
            <w:pPr>
              <w:spacing w:after="0" w:line="240" w:lineRule="auto"/>
              <w:rPr>
                <w:rFonts w:ascii="Garamond" w:eastAsia="MS Mincho" w:hAnsi="Garamond"/>
              </w:rPr>
            </w:pPr>
          </w:p>
        </w:tc>
      </w:tr>
      <w:tr w:rsidR="00C20F8F" w:rsidRPr="00516F8F" w:rsidTr="00E47839">
        <w:trPr>
          <w:trHeight w:val="1073"/>
        </w:trPr>
        <w:tc>
          <w:tcPr>
            <w:tcW w:w="4390" w:type="dxa"/>
            <w:shd w:val="clear" w:color="auto" w:fill="auto"/>
          </w:tcPr>
          <w:p w:rsidR="00C20F8F" w:rsidRPr="00516F8F" w:rsidRDefault="00C20F8F" w:rsidP="00E47839">
            <w:pPr>
              <w:spacing w:after="0" w:line="240" w:lineRule="auto"/>
              <w:ind w:right="-12"/>
              <w:rPr>
                <w:rFonts w:ascii="Garamond" w:hAnsi="Garamond"/>
              </w:rPr>
            </w:pPr>
            <w:r w:rsidRPr="00516F8F">
              <w:rPr>
                <w:rFonts w:ascii="Garamond" w:eastAsia="MS Mincho" w:hAnsi="Garamond"/>
              </w:rPr>
              <w:t xml:space="preserve">Основное энергетическое оборудование (котел, паровая и (или) газовая турбина, </w:t>
            </w:r>
            <w:proofErr w:type="spellStart"/>
            <w:r w:rsidRPr="00516F8F">
              <w:rPr>
                <w:rFonts w:ascii="Garamond" w:eastAsia="MS Mincho" w:hAnsi="Garamond"/>
              </w:rPr>
              <w:t>газопоршневой</w:t>
            </w:r>
            <w:proofErr w:type="spellEnd"/>
            <w:r w:rsidRPr="00516F8F">
              <w:rPr>
                <w:rFonts w:ascii="Garamond" w:eastAsia="MS Mincho" w:hAnsi="Garamond"/>
              </w:rPr>
              <w:t xml:space="preserve"> двигатель, генератор), входящее в состав энергоблоков генерирующих объектов, подлежащих строительству по результатам КОМ НГО, не использовалось ранее для производства электроэнергии на других генерирующих объектах (не было демонтировано)</w:t>
            </w:r>
          </w:p>
        </w:tc>
        <w:tc>
          <w:tcPr>
            <w:tcW w:w="4241" w:type="dxa"/>
            <w:shd w:val="clear" w:color="auto" w:fill="auto"/>
          </w:tcPr>
          <w:p w:rsidR="00C20F8F" w:rsidRPr="00516F8F" w:rsidRDefault="00C20F8F" w:rsidP="00E47839">
            <w:pPr>
              <w:spacing w:after="0" w:line="240" w:lineRule="auto"/>
              <w:rPr>
                <w:rFonts w:ascii="Garamond" w:hAnsi="Garamond"/>
              </w:rPr>
            </w:pPr>
            <w:r w:rsidRPr="00516F8F">
              <w:rPr>
                <w:rFonts w:ascii="Garamond" w:eastAsia="MS Mincho" w:hAnsi="Garamond"/>
              </w:rPr>
              <w:t>Указывается «соответствует» / «не соответствует»</w:t>
            </w:r>
          </w:p>
        </w:tc>
        <w:tc>
          <w:tcPr>
            <w:tcW w:w="850" w:type="dxa"/>
            <w:shd w:val="clear" w:color="auto" w:fill="auto"/>
          </w:tcPr>
          <w:p w:rsidR="00C20F8F" w:rsidRPr="00516F8F" w:rsidRDefault="00C20F8F" w:rsidP="00E47839">
            <w:pPr>
              <w:spacing w:after="0" w:line="240" w:lineRule="auto"/>
              <w:rPr>
                <w:rFonts w:ascii="Garamond" w:eastAsia="MS Mincho" w:hAnsi="Garamond"/>
              </w:rPr>
            </w:pPr>
          </w:p>
        </w:tc>
        <w:tc>
          <w:tcPr>
            <w:tcW w:w="721" w:type="dxa"/>
            <w:shd w:val="clear" w:color="auto" w:fill="auto"/>
          </w:tcPr>
          <w:p w:rsidR="00C20F8F" w:rsidRPr="00516F8F" w:rsidRDefault="00C20F8F" w:rsidP="00E47839">
            <w:pPr>
              <w:spacing w:after="0" w:line="240" w:lineRule="auto"/>
              <w:rPr>
                <w:rFonts w:ascii="Garamond" w:eastAsia="MS Mincho" w:hAnsi="Garamond"/>
              </w:rPr>
            </w:pPr>
          </w:p>
        </w:tc>
      </w:tr>
      <w:tr w:rsidR="00C20F8F" w:rsidRPr="00E47839" w:rsidTr="00112AAD">
        <w:trPr>
          <w:trHeight w:val="428"/>
        </w:trPr>
        <w:tc>
          <w:tcPr>
            <w:tcW w:w="4390" w:type="dxa"/>
            <w:shd w:val="clear" w:color="auto" w:fill="auto"/>
          </w:tcPr>
          <w:p w:rsidR="00C20F8F" w:rsidRPr="00E47839" w:rsidRDefault="00C20F8F" w:rsidP="00E47839">
            <w:pPr>
              <w:spacing w:after="0" w:line="240" w:lineRule="auto"/>
              <w:ind w:right="-12"/>
              <w:rPr>
                <w:rFonts w:ascii="Garamond" w:eastAsia="MS Mincho" w:hAnsi="Garamond"/>
              </w:rPr>
            </w:pPr>
            <w:r w:rsidRPr="00E47839">
              <w:rPr>
                <w:rFonts w:ascii="Garamond" w:eastAsia="MS Mincho" w:hAnsi="Garamond"/>
              </w:rPr>
              <w:t>Возможность независимого включения/отключения ЕГО</w:t>
            </w:r>
          </w:p>
        </w:tc>
        <w:tc>
          <w:tcPr>
            <w:tcW w:w="4241" w:type="dxa"/>
            <w:shd w:val="clear" w:color="auto" w:fill="auto"/>
          </w:tcPr>
          <w:p w:rsidR="00C20F8F" w:rsidRPr="00E47839" w:rsidRDefault="00C20F8F" w:rsidP="00E47839">
            <w:pPr>
              <w:pStyle w:val="afff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E47839">
              <w:rPr>
                <w:rFonts w:ascii="Garamond" w:eastAsia="MS Mincho" w:hAnsi="Garamond"/>
                <w:spacing w:val="0"/>
                <w:sz w:val="22"/>
                <w:szCs w:val="22"/>
              </w:rPr>
              <w:t>Указывается:</w:t>
            </w:r>
          </w:p>
          <w:p w:rsidR="00A03EC9" w:rsidRPr="00E47839" w:rsidRDefault="00A03EC9" w:rsidP="00E47839">
            <w:pPr>
              <w:pStyle w:val="afff"/>
              <w:spacing w:before="0"/>
              <w:rPr>
                <w:rFonts w:ascii="Garamond" w:eastAsia="MS Mincho" w:hAnsi="Garamond"/>
                <w:sz w:val="22"/>
                <w:szCs w:val="22"/>
              </w:rPr>
            </w:pPr>
            <w:r w:rsidRPr="00E47839">
              <w:rPr>
                <w:rFonts w:ascii="Garamond" w:eastAsia="MS Mincho" w:hAnsi="Garamond"/>
                <w:spacing w:val="0"/>
                <w:sz w:val="22"/>
                <w:szCs w:val="22"/>
              </w:rPr>
              <w:t>«</w:t>
            </w:r>
            <w:proofErr w:type="gramStart"/>
            <w:r w:rsidRPr="00E47839">
              <w:rPr>
                <w:rFonts w:ascii="Garamond" w:eastAsia="MS Mincho" w:hAnsi="Garamond"/>
                <w:spacing w:val="0"/>
                <w:sz w:val="22"/>
                <w:szCs w:val="22"/>
              </w:rPr>
              <w:t>да»</w:t>
            </w:r>
            <w:r w:rsidRPr="00E47839">
              <w:rPr>
                <w:rFonts w:ascii="Garamond" w:eastAsia="MS Mincho" w:hAnsi="Garamond"/>
                <w:spacing w:val="0"/>
                <w:sz w:val="22"/>
                <w:szCs w:val="22"/>
                <w:highlight w:val="yellow"/>
              </w:rPr>
              <w:t>/</w:t>
            </w:r>
            <w:proofErr w:type="gramEnd"/>
            <w:r w:rsidR="00C20F8F" w:rsidRPr="00E47839">
              <w:rPr>
                <w:rFonts w:ascii="Garamond" w:eastAsia="MS Mincho" w:hAnsi="Garamond"/>
                <w:sz w:val="22"/>
                <w:szCs w:val="22"/>
              </w:rPr>
              <w:t>«нет»</w:t>
            </w:r>
            <w:r w:rsidRPr="00E47839">
              <w:rPr>
                <w:rFonts w:ascii="Garamond" w:eastAsia="MS Mincho" w:hAnsi="Garamond"/>
                <w:sz w:val="22"/>
                <w:szCs w:val="22"/>
                <w:highlight w:val="yellow"/>
              </w:rPr>
              <w:t>;</w:t>
            </w:r>
            <w:r w:rsidR="00C20F8F" w:rsidRPr="00E47839">
              <w:rPr>
                <w:rFonts w:ascii="Garamond" w:eastAsia="MS Mincho" w:hAnsi="Garamond"/>
                <w:sz w:val="22"/>
                <w:szCs w:val="22"/>
              </w:rPr>
              <w:t xml:space="preserve"> </w:t>
            </w:r>
          </w:p>
          <w:p w:rsidR="00C20F8F" w:rsidRPr="00E47839" w:rsidRDefault="00C20F8F" w:rsidP="00E47839">
            <w:pPr>
              <w:pStyle w:val="afff"/>
              <w:spacing w:before="0"/>
              <w:rPr>
                <w:rFonts w:ascii="Garamond" w:eastAsia="MS Mincho" w:hAnsi="Garamond"/>
                <w:sz w:val="22"/>
                <w:szCs w:val="22"/>
              </w:rPr>
            </w:pPr>
            <w:r w:rsidRPr="00E47839">
              <w:rPr>
                <w:rFonts w:ascii="Garamond" w:eastAsia="MS Mincho" w:hAnsi="Garamond"/>
                <w:sz w:val="22"/>
                <w:szCs w:val="22"/>
              </w:rPr>
              <w:t xml:space="preserve">для ЕГО, входящих в группу </w:t>
            </w:r>
            <w:r w:rsidR="00A03EC9" w:rsidRPr="00E47839">
              <w:rPr>
                <w:rFonts w:ascii="Garamond" w:eastAsia="MS Mincho" w:hAnsi="Garamond"/>
                <w:sz w:val="22"/>
                <w:szCs w:val="22"/>
              </w:rPr>
              <w:t>ЕГО, режим которых взаимосвязан</w:t>
            </w:r>
            <w:r w:rsidR="00A03EC9" w:rsidRPr="00E47839">
              <w:rPr>
                <w:rFonts w:ascii="Garamond" w:eastAsia="MS Mincho" w:hAnsi="Garamond"/>
                <w:sz w:val="22"/>
                <w:szCs w:val="22"/>
                <w:highlight w:val="yellow"/>
              </w:rPr>
              <w:t>,</w:t>
            </w:r>
            <w:r w:rsidRPr="00E47839">
              <w:rPr>
                <w:rFonts w:ascii="Garamond" w:eastAsia="MS Mincho" w:hAnsi="Garamond"/>
                <w:sz w:val="22"/>
                <w:szCs w:val="22"/>
              </w:rPr>
              <w:t xml:space="preserve"> перечисляются </w:t>
            </w:r>
            <w:r w:rsidRPr="00E47839">
              <w:rPr>
                <w:rFonts w:ascii="Garamond" w:eastAsia="MS Mincho" w:hAnsi="Garamond"/>
                <w:sz w:val="22"/>
                <w:szCs w:val="22"/>
              </w:rPr>
              <w:lastRenderedPageBreak/>
              <w:t>станционные номера ЕГО, входящих в такую группу</w:t>
            </w:r>
          </w:p>
        </w:tc>
        <w:tc>
          <w:tcPr>
            <w:tcW w:w="850" w:type="dxa"/>
            <w:shd w:val="clear" w:color="auto" w:fill="auto"/>
          </w:tcPr>
          <w:p w:rsidR="00C20F8F" w:rsidRPr="00E47839" w:rsidRDefault="00C20F8F" w:rsidP="00E47839">
            <w:pPr>
              <w:spacing w:after="0" w:line="240" w:lineRule="auto"/>
              <w:rPr>
                <w:rFonts w:ascii="Garamond" w:eastAsia="MS Mincho" w:hAnsi="Garamond"/>
              </w:rPr>
            </w:pPr>
          </w:p>
        </w:tc>
        <w:tc>
          <w:tcPr>
            <w:tcW w:w="721" w:type="dxa"/>
            <w:shd w:val="clear" w:color="auto" w:fill="auto"/>
          </w:tcPr>
          <w:p w:rsidR="00C20F8F" w:rsidRPr="00E47839" w:rsidRDefault="00C20F8F" w:rsidP="00E47839">
            <w:pPr>
              <w:spacing w:after="0" w:line="240" w:lineRule="auto"/>
              <w:rPr>
                <w:rFonts w:ascii="Garamond" w:eastAsia="MS Mincho" w:hAnsi="Garamond"/>
              </w:rPr>
            </w:pPr>
          </w:p>
        </w:tc>
      </w:tr>
    </w:tbl>
    <w:p w:rsidR="00C20F8F" w:rsidRPr="00E47839" w:rsidRDefault="00C20F8F" w:rsidP="00E47839">
      <w:pPr>
        <w:spacing w:after="0" w:line="240" w:lineRule="auto"/>
        <w:rPr>
          <w:rFonts w:ascii="Garamond" w:hAnsi="Garamond" w:cs="Garamond"/>
          <w:b/>
          <w:bCs/>
        </w:rPr>
      </w:pPr>
      <w:r w:rsidRPr="00E47839">
        <w:rPr>
          <w:rFonts w:ascii="Garamond" w:hAnsi="Garamond" w:cs="Garamond"/>
          <w:b/>
          <w:bCs/>
        </w:rPr>
        <w:t>…</w:t>
      </w:r>
    </w:p>
    <w:p w:rsidR="00C20F8F" w:rsidRDefault="00C20F8F" w:rsidP="00E47839">
      <w:pPr>
        <w:spacing w:after="0" w:line="240" w:lineRule="auto"/>
        <w:rPr>
          <w:rFonts w:ascii="Garamond" w:hAnsi="Garamond" w:cs="Garamond"/>
          <w:b/>
          <w:bCs/>
          <w:sz w:val="26"/>
          <w:szCs w:val="26"/>
        </w:rPr>
      </w:pPr>
    </w:p>
    <w:p w:rsidR="00EE37AD" w:rsidRDefault="00EE37AD" w:rsidP="00E47839">
      <w:pPr>
        <w:spacing w:after="0" w:line="240" w:lineRule="auto"/>
        <w:ind w:left="142"/>
        <w:rPr>
          <w:rFonts w:ascii="Garamond" w:hAnsi="Garamond" w:cs="Garamond"/>
          <w:b/>
          <w:bCs/>
        </w:rPr>
      </w:pPr>
      <w:r>
        <w:rPr>
          <w:rFonts w:ascii="Garamond" w:hAnsi="Garamond" w:cs="Garamond"/>
          <w:b/>
          <w:bCs/>
          <w:sz w:val="26"/>
          <w:szCs w:val="26"/>
        </w:rPr>
        <w:t xml:space="preserve">Предложения по изменениям и дополнениям в </w:t>
      </w:r>
      <w:r w:rsidRPr="00A76A72">
        <w:rPr>
          <w:rFonts w:ascii="Garamond" w:hAnsi="Garamond"/>
          <w:b/>
          <w:sz w:val="26"/>
          <w:szCs w:val="26"/>
        </w:rPr>
        <w:t>РЕГЛАМЕНТ ПРОВЕДЕНИЯ КОНКУРЕНТНЫХ ОТБОРОВ МОЩНОСТИ НОВЫХ ГЕНЕРИРУЮЩИХ ОБЪЕКТОВ ПО РЕШЕНИЮ ПРАВИТЕЛЬСТВА РОССИЙСКОЙ ФЕДЕРАЦИИ, ПРИНЯТОМУ В 2021 ГОДУ ИЛИ ПОСЛЕДУЮЩИЕ ГОДЫ</w:t>
      </w:r>
      <w:r>
        <w:rPr>
          <w:rFonts w:ascii="Garamond" w:hAnsi="Garamond"/>
          <w:b/>
          <w:sz w:val="26"/>
          <w:szCs w:val="26"/>
        </w:rPr>
        <w:t xml:space="preserve"> </w:t>
      </w:r>
      <w:r>
        <w:rPr>
          <w:rFonts w:ascii="Garamond" w:hAnsi="Garamond" w:cs="Garamond"/>
          <w:b/>
          <w:bCs/>
          <w:sz w:val="26"/>
          <w:szCs w:val="26"/>
        </w:rPr>
        <w:t>(Приложение № 19.8.1 к Договору о присоединении к торговой системе оптового рынка</w:t>
      </w:r>
      <w:r>
        <w:rPr>
          <w:rFonts w:ascii="Garamond" w:hAnsi="Garamond" w:cs="Garamond"/>
          <w:b/>
          <w:bCs/>
        </w:rPr>
        <w:t>)</w:t>
      </w:r>
    </w:p>
    <w:p w:rsidR="00610E17" w:rsidRDefault="00610E17" w:rsidP="00E47839">
      <w:pPr>
        <w:tabs>
          <w:tab w:val="left" w:pos="10320"/>
        </w:tabs>
        <w:spacing w:after="0" w:line="240" w:lineRule="auto"/>
        <w:rPr>
          <w:rFonts w:ascii="Garamond" w:eastAsia="Batang" w:hAnsi="Garamond"/>
          <w:sz w:val="26"/>
          <w:szCs w:val="26"/>
        </w:rPr>
      </w:pPr>
    </w:p>
    <w:tbl>
      <w:tblPr>
        <w:tblW w:w="505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"/>
        <w:gridCol w:w="6806"/>
        <w:gridCol w:w="7085"/>
      </w:tblGrid>
      <w:tr w:rsidR="00126295" w:rsidRPr="00E47839" w:rsidTr="00E47839">
        <w:trPr>
          <w:trHeight w:val="564"/>
        </w:trPr>
        <w:tc>
          <w:tcPr>
            <w:tcW w:w="333" w:type="pct"/>
            <w:tcMar>
              <w:left w:w="57" w:type="dxa"/>
              <w:right w:w="57" w:type="dxa"/>
            </w:tcMar>
            <w:vAlign w:val="center"/>
          </w:tcPr>
          <w:p w:rsidR="00126295" w:rsidRPr="00E47839" w:rsidRDefault="00126295" w:rsidP="00E47839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E47839">
              <w:rPr>
                <w:rFonts w:ascii="Garamond" w:eastAsia="Times New Roman" w:hAnsi="Garamond" w:cs="Garamond"/>
                <w:b/>
                <w:bCs/>
                <w:lang w:eastAsia="ru-RU"/>
              </w:rPr>
              <w:t>№</w:t>
            </w:r>
          </w:p>
          <w:p w:rsidR="00126295" w:rsidRPr="00E47839" w:rsidRDefault="00126295" w:rsidP="00E47839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E47839">
              <w:rPr>
                <w:rFonts w:ascii="Garamond" w:eastAsia="Times New Roman" w:hAnsi="Garamond" w:cs="Garamond"/>
                <w:b/>
                <w:bCs/>
                <w:lang w:eastAsia="ru-RU"/>
              </w:rPr>
              <w:t>пункта</w:t>
            </w:r>
          </w:p>
        </w:tc>
        <w:tc>
          <w:tcPr>
            <w:tcW w:w="2286" w:type="pct"/>
            <w:vAlign w:val="center"/>
          </w:tcPr>
          <w:p w:rsidR="00126295" w:rsidRPr="00E47839" w:rsidRDefault="00126295" w:rsidP="00E47839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E47839">
              <w:rPr>
                <w:rFonts w:ascii="Garamond" w:eastAsia="Times New Roman" w:hAnsi="Garamond" w:cs="Garamond"/>
                <w:b/>
                <w:bCs/>
                <w:lang w:eastAsia="ru-RU"/>
              </w:rPr>
              <w:t>Редакция, действующая на момент</w:t>
            </w:r>
          </w:p>
          <w:p w:rsidR="00126295" w:rsidRPr="00E47839" w:rsidRDefault="00126295" w:rsidP="00E47839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E47839">
              <w:rPr>
                <w:rFonts w:ascii="Garamond" w:eastAsia="Times New Roman" w:hAnsi="Garamond" w:cs="Garamond"/>
                <w:b/>
                <w:bCs/>
                <w:lang w:eastAsia="ru-RU"/>
              </w:rPr>
              <w:t xml:space="preserve"> вступления в силу изменений</w:t>
            </w:r>
          </w:p>
        </w:tc>
        <w:tc>
          <w:tcPr>
            <w:tcW w:w="2380" w:type="pct"/>
            <w:vAlign w:val="center"/>
          </w:tcPr>
          <w:p w:rsidR="00126295" w:rsidRPr="00E47839" w:rsidRDefault="00126295" w:rsidP="00E47839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E47839">
              <w:rPr>
                <w:rFonts w:ascii="Garamond" w:eastAsia="Times New Roman" w:hAnsi="Garamond" w:cs="Garamond"/>
                <w:b/>
                <w:bCs/>
                <w:lang w:eastAsia="ru-RU"/>
              </w:rPr>
              <w:t>Предлагаемая редакция</w:t>
            </w:r>
          </w:p>
          <w:p w:rsidR="00126295" w:rsidRPr="00E47839" w:rsidRDefault="00126295" w:rsidP="00E47839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lang w:eastAsia="ru-RU"/>
              </w:rPr>
            </w:pPr>
            <w:r w:rsidRPr="00E47839">
              <w:rPr>
                <w:rFonts w:ascii="Garamond" w:eastAsia="Times New Roman" w:hAnsi="Garamond" w:cs="Garamond"/>
                <w:lang w:eastAsia="ru-RU"/>
              </w:rPr>
              <w:t>(изменения выделены цветом)</w:t>
            </w:r>
          </w:p>
        </w:tc>
      </w:tr>
      <w:tr w:rsidR="00F95DD3" w:rsidRPr="00E47839" w:rsidTr="00E47839">
        <w:trPr>
          <w:trHeight w:val="564"/>
        </w:trPr>
        <w:tc>
          <w:tcPr>
            <w:tcW w:w="333" w:type="pct"/>
            <w:tcMar>
              <w:left w:w="57" w:type="dxa"/>
              <w:right w:w="57" w:type="dxa"/>
            </w:tcMar>
            <w:vAlign w:val="center"/>
          </w:tcPr>
          <w:p w:rsidR="00F95DD3" w:rsidRPr="00E47839" w:rsidRDefault="00F95DD3" w:rsidP="00DD0356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E47839">
              <w:rPr>
                <w:rFonts w:ascii="Garamond" w:eastAsia="Times New Roman" w:hAnsi="Garamond" w:cs="Garamond"/>
                <w:b/>
                <w:bCs/>
                <w:lang w:eastAsia="ru-RU"/>
              </w:rPr>
              <w:t>4.1.2</w:t>
            </w:r>
          </w:p>
        </w:tc>
        <w:tc>
          <w:tcPr>
            <w:tcW w:w="2286" w:type="pct"/>
            <w:vAlign w:val="center"/>
          </w:tcPr>
          <w:p w:rsidR="00F95DD3" w:rsidRPr="00E47839" w:rsidRDefault="00F95DD3" w:rsidP="00F95DD3">
            <w:pPr>
              <w:spacing w:before="120" w:after="120" w:line="240" w:lineRule="auto"/>
              <w:ind w:right="-2" w:firstLine="567"/>
              <w:jc w:val="both"/>
              <w:rPr>
                <w:rFonts w:ascii="Garamond" w:hAnsi="Garamond"/>
              </w:rPr>
            </w:pPr>
            <w:r w:rsidRPr="00E47839">
              <w:rPr>
                <w:rFonts w:ascii="Garamond" w:hAnsi="Garamond"/>
              </w:rPr>
              <w:t>…</w:t>
            </w:r>
          </w:p>
          <w:p w:rsidR="00F95DD3" w:rsidRPr="00E47839" w:rsidRDefault="00F95DD3" w:rsidP="00F95DD3">
            <w:pPr>
              <w:spacing w:before="120" w:after="120" w:line="240" w:lineRule="auto"/>
              <w:ind w:right="-2" w:firstLine="567"/>
              <w:jc w:val="both"/>
              <w:rPr>
                <w:rFonts w:ascii="Garamond" w:hAnsi="Garamond"/>
              </w:rPr>
            </w:pPr>
            <w:r w:rsidRPr="00E47839">
              <w:rPr>
                <w:rFonts w:ascii="Garamond" w:hAnsi="Garamond"/>
              </w:rPr>
              <w:t xml:space="preserve">6) заявляемые значения технических параметров подлежащего строительству генерирующего объекта, указанные в форме 13Г приложения 1 к </w:t>
            </w:r>
            <w:r w:rsidRPr="00E47839">
              <w:rPr>
                <w:rFonts w:ascii="Garamond" w:hAnsi="Garamond"/>
                <w:i/>
              </w:rPr>
              <w:t>Положению о порядке получения статуса субъекта оптового рынка и ведения реестра субъектов оптового рынка</w:t>
            </w:r>
            <w:r w:rsidRPr="00E47839">
              <w:rPr>
                <w:rFonts w:ascii="Garamond" w:hAnsi="Garamond"/>
              </w:rPr>
              <w:t xml:space="preserve"> (Приложение № 1.1 к </w:t>
            </w:r>
            <w:r w:rsidRPr="00E47839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E47839">
              <w:rPr>
                <w:rFonts w:ascii="Garamond" w:hAnsi="Garamond"/>
              </w:rPr>
              <w:t>), соответствуют требуемым значениям параметров, указанным в решении Правительства Российской Федерации:</w:t>
            </w:r>
          </w:p>
          <w:p w:rsidR="00F95DD3" w:rsidRPr="00E47839" w:rsidRDefault="00F95DD3" w:rsidP="00AB0D9A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E47839">
              <w:rPr>
                <w:rFonts w:ascii="Garamond" w:eastAsia="Times New Roman" w:hAnsi="Garamond" w:cs="Garamond"/>
                <w:b/>
                <w:bCs/>
                <w:lang w:eastAsia="ru-RU"/>
              </w:rPr>
              <w:t>…</w:t>
            </w:r>
          </w:p>
          <w:p w:rsidR="00F95DD3" w:rsidRPr="00E47839" w:rsidRDefault="00F95DD3" w:rsidP="00F95DD3">
            <w:pPr>
              <w:spacing w:before="120" w:after="120" w:line="240" w:lineRule="auto"/>
              <w:ind w:right="-2" w:firstLine="567"/>
              <w:jc w:val="both"/>
              <w:rPr>
                <w:rFonts w:ascii="Garamond" w:hAnsi="Garamond"/>
              </w:rPr>
            </w:pPr>
            <w:r w:rsidRPr="00E47839">
              <w:rPr>
                <w:rFonts w:ascii="Garamond" w:hAnsi="Garamond"/>
              </w:rPr>
              <w:t>м) обще</w:t>
            </w:r>
            <w:r w:rsidRPr="00E47839">
              <w:rPr>
                <w:rFonts w:ascii="Garamond" w:hAnsi="Garamond"/>
                <w:highlight w:val="yellow"/>
              </w:rPr>
              <w:t>е</w:t>
            </w:r>
            <w:r w:rsidRPr="00E47839">
              <w:rPr>
                <w:rFonts w:ascii="Garamond" w:hAnsi="Garamond"/>
              </w:rPr>
              <w:t xml:space="preserve"> врем</w:t>
            </w:r>
            <w:r w:rsidRPr="00E47839">
              <w:rPr>
                <w:rFonts w:ascii="Garamond" w:hAnsi="Garamond"/>
                <w:highlight w:val="yellow"/>
              </w:rPr>
              <w:t>я</w:t>
            </w:r>
            <w:r w:rsidRPr="00E47839">
              <w:rPr>
                <w:rFonts w:ascii="Garamond" w:hAnsi="Garamond"/>
              </w:rPr>
              <w:t xml:space="preserve"> нормального пуска, в том числе повторного, каждой ЕГО, включаемой в состав условной ГТП, </w:t>
            </w:r>
            <w:r w:rsidRPr="00E47839">
              <w:rPr>
                <w:rFonts w:ascii="Garamond" w:hAnsi="Garamond"/>
                <w:highlight w:val="yellow"/>
              </w:rPr>
              <w:t>соответствует</w:t>
            </w:r>
            <w:r w:rsidRPr="00E47839">
              <w:rPr>
                <w:rFonts w:ascii="Garamond" w:hAnsi="Garamond"/>
              </w:rPr>
              <w:t xml:space="preserve"> требованиям, установленным решением Правительства Российской Федерации;</w:t>
            </w:r>
          </w:p>
          <w:p w:rsidR="00F95DD3" w:rsidRPr="00E47839" w:rsidRDefault="00F95DD3" w:rsidP="00AB0D9A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E47839">
              <w:rPr>
                <w:rFonts w:ascii="Garamond" w:eastAsia="Times New Roman" w:hAnsi="Garamond" w:cs="Garamond"/>
                <w:b/>
                <w:bCs/>
                <w:lang w:eastAsia="ru-RU"/>
              </w:rPr>
              <w:t>…</w:t>
            </w:r>
          </w:p>
        </w:tc>
        <w:tc>
          <w:tcPr>
            <w:tcW w:w="2380" w:type="pct"/>
            <w:vAlign w:val="center"/>
          </w:tcPr>
          <w:p w:rsidR="00F95DD3" w:rsidRPr="00E47839" w:rsidRDefault="00F95DD3" w:rsidP="00F95DD3">
            <w:pPr>
              <w:spacing w:before="120" w:after="120" w:line="240" w:lineRule="auto"/>
              <w:ind w:right="-2" w:firstLine="567"/>
              <w:jc w:val="both"/>
              <w:rPr>
                <w:rFonts w:ascii="Garamond" w:hAnsi="Garamond"/>
              </w:rPr>
            </w:pPr>
            <w:r w:rsidRPr="00E47839">
              <w:rPr>
                <w:rFonts w:ascii="Garamond" w:hAnsi="Garamond"/>
              </w:rPr>
              <w:t>…</w:t>
            </w:r>
          </w:p>
          <w:p w:rsidR="00F95DD3" w:rsidRPr="00E47839" w:rsidRDefault="00F95DD3" w:rsidP="00F95DD3">
            <w:pPr>
              <w:spacing w:before="120" w:after="120" w:line="240" w:lineRule="auto"/>
              <w:ind w:right="-2" w:firstLine="567"/>
              <w:jc w:val="both"/>
              <w:rPr>
                <w:rFonts w:ascii="Garamond" w:hAnsi="Garamond"/>
              </w:rPr>
            </w:pPr>
            <w:r w:rsidRPr="00E47839">
              <w:rPr>
                <w:rFonts w:ascii="Garamond" w:hAnsi="Garamond"/>
              </w:rPr>
              <w:t xml:space="preserve">6) заявляемые значения технических параметров подлежащего строительству генерирующего объекта, указанные в форме 13Г приложения 1 к </w:t>
            </w:r>
            <w:r w:rsidRPr="00E47839">
              <w:rPr>
                <w:rFonts w:ascii="Garamond" w:hAnsi="Garamond"/>
                <w:i/>
              </w:rPr>
              <w:t>Положению о порядке получения статуса субъекта оптового рынка и ведения реестра субъектов оптового рынка</w:t>
            </w:r>
            <w:r w:rsidRPr="00E47839">
              <w:rPr>
                <w:rFonts w:ascii="Garamond" w:hAnsi="Garamond"/>
              </w:rPr>
              <w:t xml:space="preserve"> (Приложение № 1.1 к </w:t>
            </w:r>
            <w:r w:rsidRPr="00E47839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E47839">
              <w:rPr>
                <w:rFonts w:ascii="Garamond" w:hAnsi="Garamond"/>
              </w:rPr>
              <w:t>), соответствуют требуемым значениям параметров, указанным в решении Правительства Российской Федерации:</w:t>
            </w:r>
          </w:p>
          <w:p w:rsidR="00F95DD3" w:rsidRPr="00E47839" w:rsidRDefault="00F95DD3" w:rsidP="00F95DD3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E47839">
              <w:rPr>
                <w:rFonts w:ascii="Garamond" w:eastAsia="Times New Roman" w:hAnsi="Garamond" w:cs="Garamond"/>
                <w:b/>
                <w:bCs/>
                <w:lang w:eastAsia="ru-RU"/>
              </w:rPr>
              <w:t>…</w:t>
            </w:r>
          </w:p>
          <w:p w:rsidR="00F95DD3" w:rsidRPr="00E47839" w:rsidRDefault="00F95DD3" w:rsidP="00F95DD3">
            <w:pPr>
              <w:spacing w:before="120" w:after="120" w:line="240" w:lineRule="auto"/>
              <w:ind w:right="-2" w:firstLine="567"/>
              <w:jc w:val="both"/>
              <w:rPr>
                <w:rFonts w:ascii="Garamond" w:hAnsi="Garamond"/>
              </w:rPr>
            </w:pPr>
            <w:r w:rsidRPr="00E47839">
              <w:rPr>
                <w:rFonts w:ascii="Garamond" w:hAnsi="Garamond"/>
              </w:rPr>
              <w:t xml:space="preserve">м) </w:t>
            </w:r>
            <w:r w:rsidRPr="00E47839">
              <w:rPr>
                <w:rFonts w:ascii="Garamond" w:hAnsi="Garamond"/>
                <w:highlight w:val="yellow"/>
              </w:rPr>
              <w:t>участником указано на соответствие</w:t>
            </w:r>
            <w:r w:rsidRPr="00E47839">
              <w:rPr>
                <w:rFonts w:ascii="Garamond" w:hAnsi="Garamond"/>
              </w:rPr>
              <w:t xml:space="preserve"> обще</w:t>
            </w:r>
            <w:r w:rsidRPr="00E47839">
              <w:rPr>
                <w:rFonts w:ascii="Garamond" w:hAnsi="Garamond"/>
                <w:highlight w:val="yellow"/>
              </w:rPr>
              <w:t>го</w:t>
            </w:r>
            <w:r w:rsidRPr="00E47839">
              <w:rPr>
                <w:rFonts w:ascii="Garamond" w:hAnsi="Garamond"/>
              </w:rPr>
              <w:t xml:space="preserve"> врем</w:t>
            </w:r>
            <w:r w:rsidRPr="00E47839">
              <w:rPr>
                <w:rFonts w:ascii="Garamond" w:hAnsi="Garamond"/>
                <w:highlight w:val="yellow"/>
              </w:rPr>
              <w:t>ени</w:t>
            </w:r>
            <w:r w:rsidRPr="00E47839">
              <w:rPr>
                <w:rFonts w:ascii="Garamond" w:hAnsi="Garamond"/>
              </w:rPr>
              <w:t xml:space="preserve"> нормального пуска, в том числе повторного, каждой ЕГО, включаемой в состав условной ГТП, требованиям, установленным решением Правительства Российской Федерации;</w:t>
            </w:r>
          </w:p>
          <w:p w:rsidR="00F95DD3" w:rsidRPr="00E47839" w:rsidRDefault="00F95DD3" w:rsidP="00F95DD3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E47839">
              <w:rPr>
                <w:rFonts w:ascii="Garamond" w:eastAsia="Times New Roman" w:hAnsi="Garamond" w:cs="Garamond"/>
                <w:b/>
                <w:bCs/>
                <w:lang w:eastAsia="ru-RU"/>
              </w:rPr>
              <w:t>…</w:t>
            </w:r>
          </w:p>
        </w:tc>
      </w:tr>
      <w:tr w:rsidR="008F5D7F" w:rsidRPr="00E47839" w:rsidTr="00E47839">
        <w:trPr>
          <w:trHeight w:val="564"/>
        </w:trPr>
        <w:tc>
          <w:tcPr>
            <w:tcW w:w="333" w:type="pct"/>
            <w:tcMar>
              <w:left w:w="57" w:type="dxa"/>
              <w:right w:w="57" w:type="dxa"/>
            </w:tcMar>
            <w:vAlign w:val="center"/>
          </w:tcPr>
          <w:p w:rsidR="008F5D7F" w:rsidRPr="00E47839" w:rsidRDefault="008F5D7F" w:rsidP="002D42B6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E47839">
              <w:rPr>
                <w:rFonts w:ascii="Garamond" w:eastAsia="Times New Roman" w:hAnsi="Garamond" w:cs="Garamond"/>
                <w:b/>
                <w:bCs/>
                <w:lang w:eastAsia="ru-RU"/>
              </w:rPr>
              <w:t>4.2.2.</w:t>
            </w:r>
            <w:r w:rsidR="002D42B6" w:rsidRPr="00E47839">
              <w:rPr>
                <w:rFonts w:ascii="Garamond" w:eastAsia="Times New Roman" w:hAnsi="Garamond" w:cs="Garamond"/>
                <w:b/>
                <w:bCs/>
                <w:lang w:eastAsia="ru-RU"/>
              </w:rPr>
              <w:t>3</w:t>
            </w:r>
          </w:p>
        </w:tc>
        <w:tc>
          <w:tcPr>
            <w:tcW w:w="2286" w:type="pct"/>
            <w:vAlign w:val="center"/>
          </w:tcPr>
          <w:p w:rsidR="008F5D7F" w:rsidRPr="00E47839" w:rsidRDefault="008F5D7F" w:rsidP="008F5D7F">
            <w:pPr>
              <w:tabs>
                <w:tab w:val="left" w:pos="34"/>
              </w:tabs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E47839">
              <w:rPr>
                <w:rFonts w:ascii="Garamond" w:hAnsi="Garamond"/>
              </w:rPr>
              <w:t>…</w:t>
            </w:r>
          </w:p>
          <w:p w:rsidR="008F5D7F" w:rsidRPr="00E47839" w:rsidRDefault="008F5D7F" w:rsidP="008F5D7F">
            <w:pPr>
              <w:tabs>
                <w:tab w:val="left" w:pos="34"/>
              </w:tabs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E47839">
              <w:rPr>
                <w:rFonts w:ascii="Garamond" w:hAnsi="Garamond"/>
              </w:rPr>
              <w:t>з) величина технического минимума ЕГО:</w:t>
            </w:r>
          </w:p>
          <w:p w:rsidR="008F5D7F" w:rsidRPr="00E47839" w:rsidRDefault="008F5D7F" w:rsidP="008F5D7F">
            <w:pPr>
              <w:tabs>
                <w:tab w:val="left" w:pos="34"/>
              </w:tabs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E47839">
              <w:rPr>
                <w:rFonts w:ascii="Garamond" w:hAnsi="Garamond"/>
              </w:rPr>
              <w:t xml:space="preserve">указывается значение технического минимума ЕГО (группы ЕГО, режим работы которых взаимосвязан) в процентах от установленной мощности ЕГО (группы ЕГО, режим работы которых взаимосвязан), указанное в Перечне паспортных технологических характеристик генерирующего оборудования и генерирующего объекта, строительство которых предполагается по итогам конкурентного отбора мощности новых </w:t>
            </w:r>
            <w:r w:rsidRPr="00E47839">
              <w:rPr>
                <w:rFonts w:ascii="Garamond" w:hAnsi="Garamond"/>
              </w:rPr>
              <w:lastRenderedPageBreak/>
              <w:t xml:space="preserve">генерирующих объектов, поданном субъектом оптового рынка по форме 13Г приложения 1 к </w:t>
            </w:r>
            <w:r w:rsidRPr="00E47839">
              <w:rPr>
                <w:rFonts w:ascii="Garamond" w:hAnsi="Garamond"/>
                <w:i/>
              </w:rPr>
              <w:t>Положению о порядке получения статуса субъекта оптового рынка и ведения реестра субъектов оптового рынка</w:t>
            </w:r>
            <w:r w:rsidRPr="00E47839">
              <w:rPr>
                <w:rFonts w:ascii="Garamond" w:hAnsi="Garamond"/>
              </w:rPr>
              <w:t xml:space="preserve"> (Приложение № 1.1 к </w:t>
            </w:r>
            <w:r w:rsidRPr="00E47839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E47839">
              <w:rPr>
                <w:rFonts w:ascii="Garamond" w:hAnsi="Garamond"/>
              </w:rPr>
              <w:t>)</w:t>
            </w:r>
            <w:r w:rsidRPr="00E47839">
              <w:rPr>
                <w:rFonts w:ascii="Garamond" w:hAnsi="Garamond"/>
                <w:highlight w:val="yellow"/>
              </w:rPr>
              <w:t>;</w:t>
            </w:r>
          </w:p>
          <w:p w:rsidR="008F5D7F" w:rsidRPr="00E47839" w:rsidRDefault="008F5D7F" w:rsidP="008F5D7F">
            <w:pPr>
              <w:tabs>
                <w:tab w:val="left" w:pos="34"/>
              </w:tabs>
              <w:spacing w:before="120" w:after="120" w:line="240" w:lineRule="auto"/>
              <w:ind w:firstLine="567"/>
              <w:jc w:val="both"/>
              <w:rPr>
                <w:rFonts w:ascii="Garamond" w:hAnsi="Garamond"/>
                <w:highlight w:val="yellow"/>
              </w:rPr>
            </w:pPr>
            <w:r w:rsidRPr="00E47839">
              <w:rPr>
                <w:rFonts w:ascii="Garamond" w:hAnsi="Garamond"/>
                <w:highlight w:val="yellow"/>
              </w:rPr>
              <w:t>и) время пуска:</w:t>
            </w:r>
          </w:p>
          <w:p w:rsidR="008F5D7F" w:rsidRPr="00E47839" w:rsidRDefault="008F5D7F" w:rsidP="00AB0D9A">
            <w:pPr>
              <w:tabs>
                <w:tab w:val="left" w:pos="34"/>
              </w:tabs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E47839">
              <w:rPr>
                <w:rFonts w:ascii="Garamond" w:hAnsi="Garamond"/>
                <w:highlight w:val="yellow"/>
              </w:rPr>
              <w:t xml:space="preserve">указывается общее время нормального пуска, в том числе повторного, в минутах, указанное в Перечне паспортных технологических характеристик генерирующего оборудования и генерирующего объекта, строительство которых предполагается по итогам конкурентного отбора мощности новых генерирующих объектов, поданном субъектом оптового рынка по форме 13Г приложения 1 к </w:t>
            </w:r>
            <w:r w:rsidRPr="00E47839">
              <w:rPr>
                <w:rFonts w:ascii="Garamond" w:hAnsi="Garamond"/>
                <w:i/>
                <w:highlight w:val="yellow"/>
              </w:rPr>
              <w:t>Положению о порядке получения статуса субъекта оптового рынка и ведения реестра субъектов оптового рынка</w:t>
            </w:r>
            <w:r w:rsidRPr="00E47839">
              <w:rPr>
                <w:rFonts w:ascii="Garamond" w:hAnsi="Garamond"/>
                <w:highlight w:val="yellow"/>
              </w:rPr>
              <w:t xml:space="preserve"> (Приложение № 1.1 к </w:t>
            </w:r>
            <w:r w:rsidRPr="00E47839">
              <w:rPr>
                <w:rFonts w:ascii="Garamond" w:hAnsi="Garamond"/>
                <w:i/>
                <w:highlight w:val="yellow"/>
              </w:rPr>
              <w:t>Договору о присоединении к торговой системе оптового рынка</w:t>
            </w:r>
            <w:r w:rsidRPr="00E47839">
              <w:rPr>
                <w:rFonts w:ascii="Garamond" w:hAnsi="Garamond"/>
                <w:highlight w:val="yellow"/>
              </w:rPr>
              <w:t>).</w:t>
            </w:r>
          </w:p>
        </w:tc>
        <w:tc>
          <w:tcPr>
            <w:tcW w:w="2380" w:type="pct"/>
          </w:tcPr>
          <w:p w:rsidR="008F5D7F" w:rsidRPr="00E47839" w:rsidRDefault="008F5D7F">
            <w:pPr>
              <w:tabs>
                <w:tab w:val="left" w:pos="34"/>
              </w:tabs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E47839">
              <w:rPr>
                <w:rFonts w:ascii="Garamond" w:hAnsi="Garamond"/>
              </w:rPr>
              <w:lastRenderedPageBreak/>
              <w:t>…</w:t>
            </w:r>
          </w:p>
          <w:p w:rsidR="008F5D7F" w:rsidRPr="00E47839" w:rsidRDefault="008F5D7F">
            <w:pPr>
              <w:tabs>
                <w:tab w:val="left" w:pos="34"/>
              </w:tabs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E47839">
              <w:rPr>
                <w:rFonts w:ascii="Garamond" w:hAnsi="Garamond"/>
              </w:rPr>
              <w:t>з) величина технического минимума ЕГО:</w:t>
            </w:r>
          </w:p>
          <w:p w:rsidR="008F5D7F" w:rsidRPr="00E47839" w:rsidRDefault="008F5D7F" w:rsidP="00AB0D9A">
            <w:pPr>
              <w:tabs>
                <w:tab w:val="left" w:pos="34"/>
              </w:tabs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E47839">
              <w:rPr>
                <w:rFonts w:ascii="Garamond" w:hAnsi="Garamond"/>
              </w:rPr>
              <w:t xml:space="preserve">указывается значение технического минимума ЕГО (группы ЕГО, режим работы которых взаимосвязан) в процентах от установленной мощности ЕГО (группы ЕГО, режим работы которых взаимосвязан), указанное в Перечне паспортных технологических характеристик генерирующего оборудования и генерирующего объекта, строительство которых предполагается по итогам конкурентного отбора мощности новых </w:t>
            </w:r>
            <w:r w:rsidRPr="00E47839">
              <w:rPr>
                <w:rFonts w:ascii="Garamond" w:hAnsi="Garamond"/>
              </w:rPr>
              <w:lastRenderedPageBreak/>
              <w:t xml:space="preserve">генерирующих объектов, поданном субъектом оптового рынка по форме 13Г приложения 1 к </w:t>
            </w:r>
            <w:r w:rsidRPr="00E47839">
              <w:rPr>
                <w:rFonts w:ascii="Garamond" w:hAnsi="Garamond"/>
                <w:i/>
              </w:rPr>
              <w:t>Положению о порядке получения статуса субъекта оптового рынка и ведения реестра субъектов оптового рынка</w:t>
            </w:r>
            <w:r w:rsidRPr="00E47839">
              <w:rPr>
                <w:rFonts w:ascii="Garamond" w:hAnsi="Garamond"/>
              </w:rPr>
              <w:t xml:space="preserve"> (Приложение № 1.1 к </w:t>
            </w:r>
            <w:r w:rsidRPr="00E47839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E47839">
              <w:rPr>
                <w:rFonts w:ascii="Garamond" w:hAnsi="Garamond"/>
              </w:rPr>
              <w:t>)</w:t>
            </w:r>
            <w:r w:rsidRPr="00E47839">
              <w:rPr>
                <w:rFonts w:ascii="Garamond" w:hAnsi="Garamond"/>
                <w:highlight w:val="yellow"/>
              </w:rPr>
              <w:t>.</w:t>
            </w:r>
          </w:p>
        </w:tc>
      </w:tr>
      <w:tr w:rsidR="001936AE" w:rsidRPr="00E47839" w:rsidTr="00E47839">
        <w:trPr>
          <w:trHeight w:val="447"/>
        </w:trPr>
        <w:tc>
          <w:tcPr>
            <w:tcW w:w="333" w:type="pct"/>
            <w:vAlign w:val="center"/>
          </w:tcPr>
          <w:p w:rsidR="001936AE" w:rsidRPr="00E47839" w:rsidRDefault="001936AE" w:rsidP="001936AE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E47839">
              <w:rPr>
                <w:rFonts w:ascii="Garamond" w:hAnsi="Garamond" w:cs="Garamond"/>
                <w:b/>
                <w:bCs/>
              </w:rPr>
              <w:lastRenderedPageBreak/>
              <w:t>6.1.1</w:t>
            </w:r>
          </w:p>
        </w:tc>
        <w:tc>
          <w:tcPr>
            <w:tcW w:w="2286" w:type="pct"/>
          </w:tcPr>
          <w:p w:rsidR="001936AE" w:rsidRPr="00E47839" w:rsidRDefault="001936AE" w:rsidP="001936AE">
            <w:pPr>
              <w:pStyle w:val="40"/>
              <w:keepNext w:val="0"/>
              <w:suppressAutoHyphens/>
              <w:spacing w:before="120" w:after="120" w:line="240" w:lineRule="auto"/>
              <w:jc w:val="both"/>
              <w:rPr>
                <w:rFonts w:ascii="Garamond" w:hAnsi="Garamond"/>
                <w:b w:val="0"/>
                <w:sz w:val="22"/>
                <w:szCs w:val="22"/>
                <w:lang w:val="ru-RU"/>
              </w:rPr>
            </w:pPr>
            <w:r w:rsidRPr="00E47839">
              <w:rPr>
                <w:rFonts w:ascii="Garamond" w:hAnsi="Garamond"/>
                <w:b w:val="0"/>
                <w:sz w:val="22"/>
                <w:szCs w:val="22"/>
                <w:lang w:val="ru-RU"/>
              </w:rPr>
              <w:t>…</w:t>
            </w:r>
          </w:p>
          <w:p w:rsidR="001936AE" w:rsidRPr="00E47839" w:rsidRDefault="001936AE" w:rsidP="001936AE">
            <w:pPr>
              <w:pStyle w:val="40"/>
              <w:keepNext w:val="0"/>
              <w:suppressAutoHyphens/>
              <w:spacing w:before="120" w:after="120" w:line="240" w:lineRule="auto"/>
              <w:jc w:val="both"/>
              <w:rPr>
                <w:rFonts w:ascii="Garamond" w:hAnsi="Garamond"/>
                <w:b w:val="0"/>
                <w:sz w:val="22"/>
                <w:szCs w:val="22"/>
                <w:lang w:val="ru-RU"/>
              </w:rPr>
            </w:pPr>
            <w:r w:rsidRPr="00E47839">
              <w:rPr>
                <w:rFonts w:ascii="Garamond" w:hAnsi="Garamond"/>
                <w:b w:val="0"/>
                <w:sz w:val="22"/>
                <w:szCs w:val="22"/>
                <w:lang w:val="ru-RU"/>
              </w:rPr>
              <w:t xml:space="preserve">10) </w:t>
            </w:r>
            <w:r w:rsidRPr="00E47839">
              <w:rPr>
                <w:rFonts w:ascii="Garamond" w:hAnsi="Garamond"/>
                <w:b w:val="0"/>
                <w:sz w:val="22"/>
                <w:szCs w:val="22"/>
              </w:rPr>
              <w:t>представленная величина обеспечения исполнения обязательств, возникающих по результатам КОМ НГО, определяемая в соответствии с приложением 1 к настоящему Регламенту</w:t>
            </w:r>
            <w:r w:rsidRPr="00E47839">
              <w:rPr>
                <w:rFonts w:ascii="Garamond" w:hAnsi="Garamond"/>
                <w:b w:val="0"/>
                <w:sz w:val="22"/>
                <w:szCs w:val="22"/>
                <w:highlight w:val="yellow"/>
              </w:rPr>
              <w:t>, не менее необходимой величин</w:t>
            </w:r>
            <w:r w:rsidRPr="00E47839">
              <w:rPr>
                <w:rFonts w:ascii="Garamond" w:hAnsi="Garamond"/>
                <w:b w:val="0"/>
                <w:sz w:val="22"/>
                <w:szCs w:val="22"/>
                <w:highlight w:val="yellow"/>
                <w:lang w:val="ru-RU"/>
              </w:rPr>
              <w:t>ы</w:t>
            </w:r>
            <w:r w:rsidRPr="00E47839">
              <w:rPr>
                <w:rFonts w:ascii="Garamond" w:hAnsi="Garamond"/>
                <w:b w:val="0"/>
                <w:sz w:val="22"/>
                <w:szCs w:val="22"/>
                <w:highlight w:val="yellow"/>
              </w:rPr>
              <w:t xml:space="preserve"> обеспечения исполнения обязательств, определяемой в соответствии с решением Правительства Российской Федерации</w:t>
            </w:r>
            <w:r w:rsidRPr="00E47839">
              <w:rPr>
                <w:rFonts w:ascii="Garamond" w:hAnsi="Garamond"/>
                <w:b w:val="0"/>
                <w:sz w:val="22"/>
                <w:szCs w:val="22"/>
                <w:highlight w:val="yellow"/>
                <w:lang w:val="ru-RU"/>
              </w:rPr>
              <w:t>.</w:t>
            </w:r>
            <w:r w:rsidRPr="00E47839">
              <w:rPr>
                <w:rFonts w:ascii="Garamond" w:hAnsi="Garamond"/>
                <w:b w:val="0"/>
                <w:sz w:val="22"/>
                <w:szCs w:val="22"/>
                <w:lang w:val="ru-RU"/>
              </w:rPr>
              <w:t xml:space="preserve"> Проверка условия осуществляется в порядке, определенном п. 6.3 настоящего Регламента</w:t>
            </w:r>
            <w:r w:rsidRPr="00E47839">
              <w:rPr>
                <w:rFonts w:ascii="Garamond" w:hAnsi="Garamond"/>
                <w:b w:val="0"/>
                <w:sz w:val="22"/>
                <w:szCs w:val="22"/>
              </w:rPr>
              <w:t>.</w:t>
            </w:r>
          </w:p>
        </w:tc>
        <w:tc>
          <w:tcPr>
            <w:tcW w:w="2380" w:type="pct"/>
            <w:shd w:val="clear" w:color="auto" w:fill="auto"/>
          </w:tcPr>
          <w:p w:rsidR="001936AE" w:rsidRPr="00E47839" w:rsidRDefault="001936AE" w:rsidP="001936AE">
            <w:pPr>
              <w:pStyle w:val="40"/>
              <w:keepNext w:val="0"/>
              <w:suppressAutoHyphens/>
              <w:spacing w:before="120" w:after="120" w:line="240" w:lineRule="auto"/>
              <w:jc w:val="both"/>
              <w:rPr>
                <w:rFonts w:ascii="Garamond" w:hAnsi="Garamond"/>
                <w:b w:val="0"/>
                <w:sz w:val="22"/>
                <w:szCs w:val="22"/>
                <w:lang w:val="ru-RU"/>
              </w:rPr>
            </w:pPr>
            <w:r w:rsidRPr="00E47839">
              <w:rPr>
                <w:rFonts w:ascii="Garamond" w:hAnsi="Garamond"/>
                <w:b w:val="0"/>
                <w:sz w:val="22"/>
                <w:szCs w:val="22"/>
                <w:lang w:val="ru-RU"/>
              </w:rPr>
              <w:t>…</w:t>
            </w:r>
          </w:p>
          <w:p w:rsidR="001936AE" w:rsidRPr="00E47839" w:rsidRDefault="001936AE" w:rsidP="009070F6">
            <w:pPr>
              <w:tabs>
                <w:tab w:val="left" w:pos="851"/>
              </w:tabs>
              <w:spacing w:before="120" w:after="120" w:line="240" w:lineRule="auto"/>
              <w:ind w:right="-2"/>
              <w:jc w:val="both"/>
              <w:rPr>
                <w:rFonts w:ascii="Garamond" w:hAnsi="Garamond"/>
              </w:rPr>
            </w:pPr>
            <w:r w:rsidRPr="00E47839">
              <w:rPr>
                <w:rFonts w:ascii="Garamond" w:hAnsi="Garamond"/>
              </w:rPr>
              <w:t>10)</w:t>
            </w:r>
            <w:r w:rsidRPr="00E47839">
              <w:rPr>
                <w:rFonts w:ascii="Garamond" w:hAnsi="Garamond"/>
                <w:b/>
              </w:rPr>
              <w:t xml:space="preserve"> </w:t>
            </w:r>
            <w:r w:rsidRPr="00E47839">
              <w:rPr>
                <w:rFonts w:ascii="Garamond" w:hAnsi="Garamond"/>
              </w:rPr>
              <w:t xml:space="preserve">представленная величина обеспечения исполнения обязательств, возникающих по результатам КОМ НГО, определяемая в соответствии с приложением 1 к настоящему Регламенту, </w:t>
            </w:r>
            <w:r w:rsidRPr="00E47839">
              <w:rPr>
                <w:rFonts w:ascii="Garamond" w:hAnsi="Garamond"/>
                <w:highlight w:val="yellow"/>
              </w:rPr>
              <w:t>составляет величину не менее произведения объема установленной мощности генерирующего объекта, указанного в ценовой заявке, и максимальной величины из 10 млн рублей и 10</w:t>
            </w:r>
            <w:r w:rsidR="00E47839">
              <w:rPr>
                <w:rFonts w:ascii="Garamond" w:hAnsi="Garamond"/>
                <w:highlight w:val="yellow"/>
              </w:rPr>
              <w:t> </w:t>
            </w:r>
            <w:r w:rsidRPr="00E47839">
              <w:rPr>
                <w:rFonts w:ascii="Garamond" w:hAnsi="Garamond"/>
                <w:highlight w:val="yellow"/>
              </w:rPr>
              <w:t>% от значения капитальных затрат, указанного в ценовой заявке.</w:t>
            </w:r>
            <w:r w:rsidRPr="00E47839">
              <w:rPr>
                <w:rFonts w:ascii="Garamond" w:hAnsi="Garamond"/>
              </w:rPr>
              <w:t xml:space="preserve"> Проверка условия осуществляется в порядке, определенном п. 6.3 настоящего Регламента.</w:t>
            </w:r>
          </w:p>
        </w:tc>
      </w:tr>
      <w:tr w:rsidR="001936AE" w:rsidRPr="00E47839" w:rsidTr="00E47839">
        <w:trPr>
          <w:trHeight w:val="447"/>
        </w:trPr>
        <w:tc>
          <w:tcPr>
            <w:tcW w:w="333" w:type="pct"/>
            <w:vAlign w:val="center"/>
          </w:tcPr>
          <w:p w:rsidR="001936AE" w:rsidRPr="00E47839" w:rsidRDefault="001936AE" w:rsidP="001936AE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E47839">
              <w:rPr>
                <w:rFonts w:ascii="Garamond" w:hAnsi="Garamond" w:cs="Garamond"/>
                <w:b/>
                <w:bCs/>
              </w:rPr>
              <w:t>6.3</w:t>
            </w:r>
          </w:p>
        </w:tc>
        <w:tc>
          <w:tcPr>
            <w:tcW w:w="2286" w:type="pct"/>
          </w:tcPr>
          <w:p w:rsidR="001936AE" w:rsidRPr="00E47839" w:rsidRDefault="001936AE" w:rsidP="00534F5E">
            <w:pPr>
              <w:pStyle w:val="3"/>
              <w:keepNext w:val="0"/>
              <w:widowControl w:val="0"/>
              <w:spacing w:before="120" w:after="120" w:line="240" w:lineRule="auto"/>
              <w:ind w:right="-144"/>
              <w:jc w:val="both"/>
              <w:rPr>
                <w:rFonts w:ascii="Garamond" w:hAnsi="Garamond"/>
                <w:sz w:val="22"/>
                <w:szCs w:val="22"/>
                <w:lang w:val="ru-RU"/>
              </w:rPr>
            </w:pPr>
            <w:bookmarkStart w:id="4" w:name="_Toc83243126"/>
            <w:bookmarkStart w:id="5" w:name="_Toc89364524"/>
            <w:r w:rsidRPr="00E47839">
              <w:rPr>
                <w:rFonts w:ascii="Garamond" w:hAnsi="Garamond"/>
                <w:sz w:val="22"/>
                <w:szCs w:val="22"/>
                <w:lang w:val="ru-RU"/>
              </w:rPr>
              <w:t>Проверка достаточности обеспечения исполнения обязательств</w:t>
            </w:r>
            <w:bookmarkEnd w:id="4"/>
            <w:bookmarkEnd w:id="5"/>
          </w:p>
          <w:p w:rsidR="001936AE" w:rsidRPr="00E47839" w:rsidRDefault="001936AE" w:rsidP="001936AE">
            <w:pPr>
              <w:spacing w:before="120" w:after="120" w:line="240" w:lineRule="auto"/>
              <w:ind w:right="-28" w:firstLine="567"/>
              <w:jc w:val="both"/>
              <w:rPr>
                <w:rFonts w:ascii="Garamond" w:hAnsi="Garamond"/>
              </w:rPr>
            </w:pPr>
            <w:r w:rsidRPr="00E47839">
              <w:rPr>
                <w:rFonts w:ascii="Garamond" w:hAnsi="Garamond"/>
              </w:rPr>
              <w:t>СО осуществляет проверку достаточности предоставленного объема обеспечения исполнения обязательств участника, возникающих по результатам КОМ НГО, в следующем порядке</w:t>
            </w:r>
            <w:r w:rsidRPr="00E47839">
              <w:rPr>
                <w:rFonts w:ascii="Garamond" w:hAnsi="Garamond"/>
                <w:highlight w:val="yellow"/>
              </w:rPr>
              <w:t>, если иное не предусмотрено решением Правительства Российской Федерации</w:t>
            </w:r>
            <w:r w:rsidRPr="00E47839">
              <w:rPr>
                <w:rFonts w:ascii="Garamond" w:hAnsi="Garamond"/>
              </w:rPr>
              <w:t>. Предоставленный объем обеспечения исполнения обязательств достаточен, если выполнено любое из следующих условий:</w:t>
            </w:r>
          </w:p>
          <w:p w:rsidR="001936AE" w:rsidRPr="00E47839" w:rsidRDefault="001936AE" w:rsidP="001936AE">
            <w:pPr>
              <w:spacing w:before="120" w:after="120" w:line="240" w:lineRule="auto"/>
              <w:ind w:right="-28" w:firstLine="567"/>
              <w:jc w:val="both"/>
              <w:rPr>
                <w:rFonts w:ascii="Garamond" w:hAnsi="Garamond"/>
                <w:bCs/>
              </w:rPr>
            </w:pPr>
            <w:r w:rsidRPr="00E47839">
              <w:rPr>
                <w:rFonts w:ascii="Garamond" w:hAnsi="Garamond"/>
              </w:rPr>
              <w:t xml:space="preserve">а) в реестре участников КОМ НГО в отношении генерирующего объекта указан признак </w:t>
            </w:r>
            <w:r w:rsidRPr="00E47839">
              <w:rPr>
                <w:rFonts w:ascii="Garamond" w:hAnsi="Garamond"/>
                <w:bCs/>
              </w:rPr>
              <w:t>«обеспечение предоставлено в полном объеме»;</w:t>
            </w:r>
          </w:p>
          <w:p w:rsidR="001936AE" w:rsidRPr="00E47839" w:rsidRDefault="001936AE" w:rsidP="001936AE">
            <w:pPr>
              <w:spacing w:before="120" w:after="120" w:line="240" w:lineRule="auto"/>
              <w:ind w:right="-28" w:firstLine="567"/>
              <w:jc w:val="both"/>
              <w:rPr>
                <w:rFonts w:ascii="Garamond" w:hAnsi="Garamond"/>
              </w:rPr>
            </w:pPr>
            <w:r w:rsidRPr="00E47839">
              <w:rPr>
                <w:rFonts w:ascii="Garamond" w:hAnsi="Garamond"/>
                <w:bCs/>
              </w:rPr>
              <w:t xml:space="preserve">б) выполняется </w:t>
            </w:r>
            <w:r w:rsidRPr="00E47839">
              <w:rPr>
                <w:rFonts w:ascii="Garamond" w:hAnsi="Garamond"/>
              </w:rPr>
              <w:t>неравенство:</w:t>
            </w:r>
          </w:p>
          <w:p w:rsidR="001936AE" w:rsidRPr="00E47839" w:rsidRDefault="00E47839" w:rsidP="001936AE">
            <w:pPr>
              <w:spacing w:before="120" w:after="120" w:line="240" w:lineRule="auto"/>
              <w:ind w:right="-28" w:firstLine="567"/>
              <w:jc w:val="center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g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ден.ср</m:t>
                  </m:r>
                </m:sup>
              </m:sSubSup>
              <m:r>
                <w:rPr>
                  <w:rFonts w:ascii="Cambria Math" w:hAnsi="Cambria Math"/>
                  <w:highlight w:val="yellow"/>
                </w:rPr>
                <m:t>≥</m:t>
              </m:r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g,z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заявка</m:t>
                  </m:r>
                </m:sup>
              </m:sSubSup>
              <m:r>
                <w:rPr>
                  <w:rFonts w:ascii="Cambria Math" w:hAnsi="Cambria Math"/>
                  <w:highlight w:val="yellow"/>
                </w:rPr>
                <m:t>∙</m:t>
              </m:r>
              <m:r>
                <m:rPr>
                  <m:sty m:val="p"/>
                </m:rPr>
                <w:rPr>
                  <w:rFonts w:ascii="Cambria Math" w:hAnsi="Cambria Math"/>
                  <w:highlight w:val="yellow"/>
                </w:rPr>
                <m:t>min⁡</m:t>
              </m:r>
              <m:r>
                <w:rPr>
                  <w:rFonts w:ascii="Cambria Math" w:hAnsi="Cambria Math"/>
                  <w:highlight w:val="yellow"/>
                </w:rPr>
                <m:t xml:space="preserve">(Х∙ </m:t>
              </m:r>
              <m:sSub>
                <m:sSubPr>
                  <m:ctrlPr>
                    <w:rPr>
                      <w:rFonts w:ascii="Cambria Math" w:hAnsi="Cambria Math"/>
                      <w:i/>
                      <w:highlight w:val="yellow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CapEx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g</m:t>
                  </m:r>
                </m:sub>
              </m:sSub>
              <m:r>
                <w:rPr>
                  <w:rFonts w:ascii="Cambria Math" w:hAnsi="Cambria Math"/>
                  <w:highlight w:val="yellow"/>
                </w:rPr>
                <m:t>;</m:t>
              </m:r>
              <m:r>
                <w:rPr>
                  <w:rFonts w:ascii="Cambria Math" w:hAnsi="Cambria Math"/>
                  <w:highlight w:val="yellow"/>
                  <w:lang w:val="en-US"/>
                </w:rPr>
                <m:t>Y</m:t>
              </m:r>
              <m:r>
                <m:rPr>
                  <m:sty m:val="p"/>
                </m:rPr>
                <w:rPr>
                  <w:rFonts w:ascii="Cambria Math" w:hAnsi="Cambria Math"/>
                  <w:highlight w:val="yellow"/>
                </w:rPr>
                <m:t xml:space="preserve"> млн руб.)</m:t>
              </m:r>
            </m:oMath>
            <w:r w:rsidR="001936AE" w:rsidRPr="00E47839">
              <w:rPr>
                <w:rFonts w:ascii="Garamond" w:hAnsi="Garamond"/>
              </w:rPr>
              <w:t xml:space="preserve">, </w:t>
            </w:r>
          </w:p>
          <w:p w:rsidR="001936AE" w:rsidRPr="00E47839" w:rsidRDefault="001936AE" w:rsidP="001936AE">
            <w:pPr>
              <w:spacing w:before="120" w:after="120" w:line="240" w:lineRule="auto"/>
              <w:ind w:left="426" w:right="-28" w:hanging="426"/>
              <w:jc w:val="both"/>
              <w:rPr>
                <w:rFonts w:ascii="Garamond" w:hAnsi="Garamond"/>
              </w:rPr>
            </w:pPr>
            <w:proofErr w:type="gramStart"/>
            <w:r w:rsidRPr="00E47839">
              <w:rPr>
                <w:rFonts w:ascii="Garamond" w:hAnsi="Garamond"/>
              </w:rPr>
              <w:t xml:space="preserve">где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g</m:t>
                  </m:r>
                </m:sub>
                <m:sup>
                  <m:r>
                    <w:rPr>
                      <w:rFonts w:ascii="Cambria Math" w:hAnsi="Cambria Math"/>
                    </w:rPr>
                    <m:t>ден.ср</m:t>
                  </m:r>
                </m:sup>
              </m:sSubSup>
            </m:oMath>
            <w:r w:rsidRPr="00E47839">
              <w:rPr>
                <w:rFonts w:ascii="Garamond" w:hAnsi="Garamond"/>
              </w:rPr>
              <w:t xml:space="preserve"> –</w:t>
            </w:r>
            <w:proofErr w:type="gramEnd"/>
            <w:r w:rsidRPr="00E47839">
              <w:rPr>
                <w:rFonts w:ascii="Garamond" w:hAnsi="Garamond"/>
              </w:rPr>
              <w:t xml:space="preserve"> предоставленный объем обеспечения исполнения обязательств, указанный в составе реестра участников КОМ НГО в соответствии с подпунктом «г» п. 4.2.2.1 настоящего Регламента;</w:t>
            </w:r>
          </w:p>
          <w:p w:rsidR="001936AE" w:rsidRPr="00E47839" w:rsidRDefault="001936AE" w:rsidP="001936AE">
            <w:pPr>
              <w:spacing w:before="120" w:after="120" w:line="240" w:lineRule="auto"/>
              <w:ind w:right="-28" w:firstLine="426"/>
              <w:jc w:val="both"/>
              <w:rPr>
                <w:rFonts w:ascii="Garamond" w:hAnsi="Garamond"/>
              </w:rPr>
            </w:pPr>
            <w:r w:rsidRPr="00E47839">
              <w:rPr>
                <w:rFonts w:ascii="Garamond" w:hAnsi="Garamond"/>
                <w:i/>
                <w:highlight w:val="yellow"/>
                <w:lang w:val="en-US"/>
              </w:rPr>
              <w:t>X</w:t>
            </w:r>
            <w:r w:rsidRPr="00E47839">
              <w:rPr>
                <w:rFonts w:ascii="Garamond" w:hAnsi="Garamond"/>
                <w:highlight w:val="yellow"/>
              </w:rPr>
              <w:t xml:space="preserve">, </w:t>
            </w:r>
            <w:r w:rsidRPr="00E47839">
              <w:rPr>
                <w:rFonts w:ascii="Garamond" w:hAnsi="Garamond"/>
                <w:i/>
                <w:highlight w:val="yellow"/>
                <w:lang w:val="en-US"/>
              </w:rPr>
              <w:t>Y</w:t>
            </w:r>
            <w:r w:rsidRPr="00E47839">
              <w:rPr>
                <w:rFonts w:ascii="Garamond" w:hAnsi="Garamond"/>
                <w:highlight w:val="yellow"/>
              </w:rPr>
              <w:t xml:space="preserve"> – параметры, указанные в решении Правительства Российской Федерации.</w:t>
            </w:r>
            <w:r w:rsidRPr="00E47839">
              <w:rPr>
                <w:rFonts w:ascii="Garamond" w:hAnsi="Garamond"/>
                <w:highlight w:val="yellow"/>
              </w:rPr>
              <w:fldChar w:fldCharType="begin"/>
            </w:r>
            <w:r w:rsidRPr="00E47839">
              <w:rPr>
                <w:rFonts w:ascii="Garamond" w:hAnsi="Garamond"/>
                <w:highlight w:val="yellow"/>
              </w:rPr>
              <w:fldChar w:fldCharType="end"/>
            </w:r>
          </w:p>
        </w:tc>
        <w:tc>
          <w:tcPr>
            <w:tcW w:w="2380" w:type="pct"/>
            <w:shd w:val="clear" w:color="auto" w:fill="auto"/>
          </w:tcPr>
          <w:p w:rsidR="001936AE" w:rsidRPr="00E47839" w:rsidRDefault="001936AE" w:rsidP="00534F5E">
            <w:pPr>
              <w:pStyle w:val="3"/>
              <w:keepNext w:val="0"/>
              <w:widowControl w:val="0"/>
              <w:spacing w:before="120" w:after="120" w:line="240" w:lineRule="auto"/>
              <w:ind w:right="-144"/>
              <w:jc w:val="both"/>
              <w:rPr>
                <w:rFonts w:ascii="Garamond" w:hAnsi="Garamond"/>
                <w:sz w:val="22"/>
                <w:szCs w:val="22"/>
                <w:lang w:val="ru-RU"/>
              </w:rPr>
            </w:pPr>
            <w:r w:rsidRPr="00E47839">
              <w:rPr>
                <w:rFonts w:ascii="Garamond" w:hAnsi="Garamond"/>
                <w:sz w:val="22"/>
                <w:szCs w:val="22"/>
                <w:lang w:val="ru-RU"/>
              </w:rPr>
              <w:lastRenderedPageBreak/>
              <w:t>Проверка достаточности обеспечения исполнения обязательств</w:t>
            </w:r>
          </w:p>
          <w:p w:rsidR="001936AE" w:rsidRPr="00E47839" w:rsidRDefault="001936AE" w:rsidP="001936AE">
            <w:pPr>
              <w:spacing w:before="120" w:after="120" w:line="240" w:lineRule="auto"/>
              <w:ind w:right="-28" w:firstLine="567"/>
              <w:jc w:val="both"/>
              <w:rPr>
                <w:rFonts w:ascii="Garamond" w:hAnsi="Garamond"/>
              </w:rPr>
            </w:pPr>
            <w:r w:rsidRPr="00E47839">
              <w:rPr>
                <w:rFonts w:ascii="Garamond" w:hAnsi="Garamond"/>
              </w:rPr>
              <w:t>СО осуществляет проверку достаточности предоставленного объема обеспечения исполнения обязательств участника, возникающих по результатам КОМ НГО</w:t>
            </w:r>
            <w:r w:rsidR="0037272B" w:rsidRPr="00E47839">
              <w:rPr>
                <w:rFonts w:ascii="Garamond" w:hAnsi="Garamond"/>
              </w:rPr>
              <w:t>, в следующем порядке</w:t>
            </w:r>
            <w:r w:rsidRPr="00E47839">
              <w:rPr>
                <w:rFonts w:ascii="Garamond" w:hAnsi="Garamond"/>
              </w:rPr>
              <w:t>. Предоставленный объем обеспечения исполнения обязательств достаточен, если выполнено любое из следующих условий:</w:t>
            </w:r>
          </w:p>
          <w:p w:rsidR="001936AE" w:rsidRPr="00E47839" w:rsidRDefault="001936AE" w:rsidP="001936AE">
            <w:pPr>
              <w:spacing w:before="120" w:after="120" w:line="240" w:lineRule="auto"/>
              <w:ind w:right="-28" w:firstLine="567"/>
              <w:jc w:val="both"/>
              <w:rPr>
                <w:rFonts w:ascii="Garamond" w:hAnsi="Garamond"/>
                <w:bCs/>
              </w:rPr>
            </w:pPr>
            <w:r w:rsidRPr="00E47839">
              <w:rPr>
                <w:rFonts w:ascii="Garamond" w:hAnsi="Garamond"/>
              </w:rPr>
              <w:t xml:space="preserve">а) в реестре участников КОМ НГО в отношении генерирующего объекта указан признак </w:t>
            </w:r>
            <w:r w:rsidRPr="00E47839">
              <w:rPr>
                <w:rFonts w:ascii="Garamond" w:hAnsi="Garamond"/>
                <w:bCs/>
              </w:rPr>
              <w:t>«обеспечение предоставлено в полном объеме»;</w:t>
            </w:r>
          </w:p>
          <w:p w:rsidR="001936AE" w:rsidRPr="00E47839" w:rsidRDefault="001936AE" w:rsidP="001936AE">
            <w:pPr>
              <w:spacing w:before="120" w:after="120" w:line="240" w:lineRule="auto"/>
              <w:ind w:right="-28" w:firstLine="567"/>
              <w:jc w:val="both"/>
              <w:rPr>
                <w:rFonts w:ascii="Garamond" w:hAnsi="Garamond"/>
              </w:rPr>
            </w:pPr>
            <w:r w:rsidRPr="00E47839">
              <w:rPr>
                <w:rFonts w:ascii="Garamond" w:hAnsi="Garamond"/>
                <w:bCs/>
              </w:rPr>
              <w:t xml:space="preserve">б) выполняется </w:t>
            </w:r>
            <w:r w:rsidRPr="00E47839">
              <w:rPr>
                <w:rFonts w:ascii="Garamond" w:hAnsi="Garamond"/>
              </w:rPr>
              <w:t>неравенство:</w:t>
            </w:r>
          </w:p>
          <w:p w:rsidR="001936AE" w:rsidRPr="00E47839" w:rsidRDefault="00E47839" w:rsidP="001936AE">
            <w:pPr>
              <w:spacing w:before="120" w:after="120" w:line="240" w:lineRule="auto"/>
              <w:ind w:right="-28" w:firstLine="567"/>
              <w:jc w:val="center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g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ден.ср</m:t>
                  </m:r>
                </m:sup>
              </m:sSubSup>
              <m:r>
                <w:rPr>
                  <w:rFonts w:ascii="Cambria Math" w:hAnsi="Cambria Math"/>
                  <w:highlight w:val="yellow"/>
                </w:rPr>
                <m:t>≥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g</m:t>
                  </m:r>
                </m:sub>
                <m:sup>
                  <m:r>
                    <w:rPr>
                      <w:rFonts w:ascii="Cambria Math" w:hAnsi="Cambria Math"/>
                    </w:rPr>
                    <m:t>уст</m:t>
                  </m:r>
                </m:sup>
              </m:sSubSup>
              <m:r>
                <w:rPr>
                  <w:rFonts w:ascii="Cambria Math" w:hAnsi="Cambria Math"/>
                  <w:highlight w:val="yellow"/>
                </w:rPr>
                <m:t>∙</m:t>
              </m:r>
              <m:r>
                <m:rPr>
                  <m:sty m:val="p"/>
                </m:rPr>
                <w:rPr>
                  <w:rFonts w:ascii="Cambria Math" w:hAnsi="Cambria Math"/>
                  <w:highlight w:val="yellow"/>
                </w:rPr>
                <m:t>max⁡</m:t>
              </m:r>
              <m:r>
                <w:rPr>
                  <w:rFonts w:ascii="Cambria Math" w:hAnsi="Cambria Math"/>
                  <w:highlight w:val="yellow"/>
                </w:rPr>
                <m:t xml:space="preserve">(10%∙ </m:t>
              </m:r>
              <m:sSub>
                <m:sSubPr>
                  <m:ctrlPr>
                    <w:rPr>
                      <w:rFonts w:ascii="Cambria Math" w:hAnsi="Cambria Math"/>
                      <w:i/>
                      <w:highlight w:val="yellow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CapEx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g</m:t>
                  </m:r>
                </m:sub>
              </m:sSub>
              <m:r>
                <w:rPr>
                  <w:rFonts w:ascii="Cambria Math" w:hAnsi="Cambria Math"/>
                  <w:highlight w:val="yellow"/>
                </w:rPr>
                <m:t>;10</m:t>
              </m:r>
              <m:r>
                <m:rPr>
                  <m:sty m:val="p"/>
                </m:rPr>
                <w:rPr>
                  <w:rFonts w:ascii="Cambria Math" w:hAnsi="Cambria Math"/>
                  <w:highlight w:val="yellow"/>
                </w:rPr>
                <m:t xml:space="preserve"> млн руб.)</m:t>
              </m:r>
            </m:oMath>
            <w:r w:rsidR="001936AE" w:rsidRPr="00E47839">
              <w:rPr>
                <w:rFonts w:ascii="Garamond" w:hAnsi="Garamond"/>
              </w:rPr>
              <w:t xml:space="preserve">, </w:t>
            </w:r>
          </w:p>
          <w:p w:rsidR="001936AE" w:rsidRPr="00E47839" w:rsidRDefault="001936AE" w:rsidP="001936AE">
            <w:pPr>
              <w:spacing w:before="120" w:after="120" w:line="240" w:lineRule="auto"/>
              <w:ind w:left="426" w:right="-28" w:hanging="426"/>
              <w:jc w:val="both"/>
              <w:rPr>
                <w:rFonts w:ascii="Garamond" w:hAnsi="Garamond"/>
              </w:rPr>
            </w:pPr>
            <w:proofErr w:type="gramStart"/>
            <w:r w:rsidRPr="00E47839">
              <w:rPr>
                <w:rFonts w:ascii="Garamond" w:hAnsi="Garamond"/>
              </w:rPr>
              <w:t xml:space="preserve">где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g</m:t>
                  </m:r>
                </m:sub>
                <m:sup>
                  <m:r>
                    <w:rPr>
                      <w:rFonts w:ascii="Cambria Math" w:hAnsi="Cambria Math"/>
                    </w:rPr>
                    <m:t>ден.ср</m:t>
                  </m:r>
                </m:sup>
              </m:sSubSup>
            </m:oMath>
            <w:r w:rsidRPr="00E47839">
              <w:rPr>
                <w:rFonts w:ascii="Garamond" w:hAnsi="Garamond"/>
              </w:rPr>
              <w:t xml:space="preserve"> –</w:t>
            </w:r>
            <w:proofErr w:type="gramEnd"/>
            <w:r w:rsidRPr="00E47839">
              <w:rPr>
                <w:rFonts w:ascii="Garamond" w:hAnsi="Garamond"/>
              </w:rPr>
              <w:t xml:space="preserve"> предоставленный объем обеспечения исполнения обязательств, указанный в составе реестра участников КОМ НГО в соответствии с подпунктом «г» п. 4.2.2.1 настоящего Регламента;</w:t>
            </w:r>
          </w:p>
          <w:p w:rsidR="001936AE" w:rsidRPr="00E47839" w:rsidRDefault="00E47839" w:rsidP="001936AE">
            <w:pPr>
              <w:pStyle w:val="a1"/>
              <w:spacing w:before="120" w:after="120"/>
              <w:ind w:left="284"/>
              <w:jc w:val="both"/>
              <w:rPr>
                <w:szCs w:val="22"/>
                <w:lang w:val="ru-RU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  <w:highlight w:val="yellow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Cs w:val="22"/>
                      <w:highlight w:val="yellow"/>
                      <w:lang w:val="en-US"/>
                    </w:rPr>
                    <m:t>g</m:t>
                  </m:r>
                </m:sub>
                <m:sup>
                  <m:r>
                    <w:rPr>
                      <w:rFonts w:ascii="Cambria Math" w:hAnsi="Cambria Math"/>
                      <w:szCs w:val="22"/>
                      <w:highlight w:val="yellow"/>
                      <w:lang w:val="ru-RU"/>
                    </w:rPr>
                    <m:t>уст</m:t>
                  </m:r>
                </m:sup>
              </m:sSubSup>
            </m:oMath>
            <w:r w:rsidR="001936AE" w:rsidRPr="00E47839">
              <w:rPr>
                <w:szCs w:val="22"/>
                <w:highlight w:val="yellow"/>
                <w:lang w:val="ru-RU"/>
              </w:rPr>
              <w:t xml:space="preserve"> – объем мощности, предлагаемый участником оптового рынка к продаже по результатам</w:t>
            </w:r>
            <w:r w:rsidR="001936AE" w:rsidRPr="00E47839" w:rsidDel="0092457B">
              <w:rPr>
                <w:rStyle w:val="af2"/>
                <w:sz w:val="22"/>
                <w:szCs w:val="22"/>
                <w:highlight w:val="yellow"/>
                <w:lang w:val="ru-RU"/>
              </w:rPr>
              <w:t xml:space="preserve"> </w:t>
            </w:r>
            <w:r w:rsidR="001936AE" w:rsidRPr="00E47839">
              <w:rPr>
                <w:rStyle w:val="af2"/>
                <w:sz w:val="22"/>
                <w:szCs w:val="22"/>
                <w:highlight w:val="yellow"/>
                <w:lang w:val="ru-RU"/>
              </w:rPr>
              <w:t>КОМ НГО</w:t>
            </w:r>
            <w:r w:rsidR="001936AE" w:rsidRPr="00E47839">
              <w:rPr>
                <w:szCs w:val="22"/>
                <w:highlight w:val="yellow"/>
                <w:lang w:val="ru-RU"/>
              </w:rPr>
              <w:t>, указанный в ценовой заявке, равный объему установленной мощности генерирующего объекта</w:t>
            </w:r>
            <w:r w:rsidR="001936AE" w:rsidRPr="00E47839">
              <w:rPr>
                <w:szCs w:val="22"/>
                <w:lang w:val="ru-RU"/>
              </w:rPr>
              <w:t>;</w:t>
            </w:r>
          </w:p>
          <w:p w:rsidR="001936AE" w:rsidRPr="00E47839" w:rsidRDefault="00E47839" w:rsidP="001936AE">
            <w:pPr>
              <w:pStyle w:val="a1"/>
              <w:spacing w:before="120" w:after="120"/>
              <w:ind w:left="284"/>
              <w:jc w:val="both"/>
              <w:rPr>
                <w:szCs w:val="22"/>
                <w:lang w:val="ru-RU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Cs w:val="22"/>
                      <w:highlight w:val="yellow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2"/>
                      <w:highlight w:val="yellow"/>
                      <w:lang w:val="en-US"/>
                    </w:rPr>
                    <m:t>CapEx</m:t>
                  </m:r>
                </m:e>
                <m:sub>
                  <m:r>
                    <w:rPr>
                      <w:rFonts w:ascii="Cambria Math" w:hAnsi="Cambria Math"/>
                      <w:szCs w:val="22"/>
                      <w:highlight w:val="yellow"/>
                      <w:lang w:val="en-US"/>
                    </w:rPr>
                    <m:t>g</m:t>
                  </m:r>
                </m:sub>
              </m:sSub>
            </m:oMath>
            <w:r w:rsidR="001936AE" w:rsidRPr="00E47839">
              <w:rPr>
                <w:szCs w:val="22"/>
                <w:highlight w:val="yellow"/>
                <w:lang w:val="ru-RU"/>
              </w:rPr>
              <w:t xml:space="preserve"> – величина капитальных затрат, указанная поставщиком в заявке.</w:t>
            </w:r>
          </w:p>
        </w:tc>
      </w:tr>
      <w:tr w:rsidR="0049474B" w:rsidRPr="00E47839" w:rsidTr="00E47839">
        <w:trPr>
          <w:trHeight w:val="447"/>
        </w:trPr>
        <w:tc>
          <w:tcPr>
            <w:tcW w:w="333" w:type="pct"/>
            <w:vAlign w:val="center"/>
          </w:tcPr>
          <w:p w:rsidR="0049474B" w:rsidRPr="00E47839" w:rsidRDefault="0049474B" w:rsidP="001936AE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E47839">
              <w:rPr>
                <w:rFonts w:ascii="Garamond" w:hAnsi="Garamond" w:cs="Garamond"/>
                <w:b/>
                <w:bCs/>
              </w:rPr>
              <w:lastRenderedPageBreak/>
              <w:t>7.2</w:t>
            </w:r>
          </w:p>
        </w:tc>
        <w:tc>
          <w:tcPr>
            <w:tcW w:w="2286" w:type="pct"/>
          </w:tcPr>
          <w:p w:rsidR="0049474B" w:rsidRPr="00E47839" w:rsidRDefault="0049474B" w:rsidP="0049474B">
            <w:pPr>
              <w:pStyle w:val="3"/>
              <w:keepNext w:val="0"/>
              <w:spacing w:before="120" w:after="120" w:line="240" w:lineRule="auto"/>
              <w:jc w:val="both"/>
              <w:rPr>
                <w:rFonts w:ascii="Garamond" w:hAnsi="Garamond"/>
                <w:sz w:val="22"/>
                <w:szCs w:val="22"/>
              </w:rPr>
            </w:pPr>
            <w:bookmarkStart w:id="6" w:name="_Toc83243130"/>
            <w:bookmarkStart w:id="7" w:name="_Toc89364528"/>
            <w:r w:rsidRPr="00E47839">
              <w:rPr>
                <w:rFonts w:ascii="Garamond" w:hAnsi="Garamond"/>
                <w:sz w:val="22"/>
                <w:szCs w:val="22"/>
                <w:lang w:val="ru-RU"/>
              </w:rPr>
              <w:t xml:space="preserve"> </w:t>
            </w:r>
            <w:r w:rsidRPr="00E47839">
              <w:rPr>
                <w:rFonts w:ascii="Garamond" w:hAnsi="Garamond"/>
                <w:sz w:val="22"/>
                <w:szCs w:val="22"/>
              </w:rPr>
              <w:t xml:space="preserve">Исходные </w:t>
            </w:r>
            <w:r w:rsidRPr="00E47839">
              <w:rPr>
                <w:rFonts w:ascii="Garamond" w:hAnsi="Garamond"/>
                <w:sz w:val="22"/>
                <w:szCs w:val="22"/>
                <w:lang w:val="ru-RU"/>
              </w:rPr>
              <w:t>данные</w:t>
            </w:r>
            <w:bookmarkEnd w:id="6"/>
            <w:bookmarkEnd w:id="7"/>
          </w:p>
          <w:tbl>
            <w:tblPr>
              <w:tblW w:w="6322" w:type="dxa"/>
              <w:tblLayout w:type="fixed"/>
              <w:tblLook w:val="01E0" w:firstRow="1" w:lastRow="1" w:firstColumn="1" w:lastColumn="1" w:noHBand="0" w:noVBand="0"/>
            </w:tblPr>
            <w:tblGrid>
              <w:gridCol w:w="1080"/>
              <w:gridCol w:w="5242"/>
            </w:tblGrid>
            <w:tr w:rsidR="0049474B" w:rsidRPr="00E47839" w:rsidTr="00E47839">
              <w:trPr>
                <w:trHeight w:val="768"/>
              </w:trPr>
              <w:tc>
                <w:tcPr>
                  <w:tcW w:w="1080" w:type="dxa"/>
                </w:tcPr>
                <w:p w:rsidR="0049474B" w:rsidRPr="00E47839" w:rsidRDefault="00E47839" w:rsidP="0049474B">
                  <w:pPr>
                    <w:spacing w:before="120" w:after="120" w:line="240" w:lineRule="auto"/>
                    <w:ind w:right="-26"/>
                    <w:jc w:val="both"/>
                    <w:rPr>
                      <w:rFonts w:ascii="Garamond" w:hAnsi="Garamond"/>
                      <w:noProof/>
                    </w:rPr>
                  </w:pPr>
                  <m:oMathPara>
                    <m:oMath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g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уст</m:t>
                          </m:r>
                        </m:sup>
                      </m:sSubSup>
                    </m:oMath>
                  </m:oMathPara>
                </w:p>
              </w:tc>
              <w:tc>
                <w:tcPr>
                  <w:tcW w:w="5242" w:type="dxa"/>
                </w:tcPr>
                <w:p w:rsidR="0049474B" w:rsidRPr="00E47839" w:rsidRDefault="0049474B" w:rsidP="0049474B">
                  <w:pPr>
                    <w:spacing w:before="120" w:after="120" w:line="240" w:lineRule="auto"/>
                    <w:ind w:left="175" w:right="-26" w:hanging="175"/>
                    <w:jc w:val="both"/>
                    <w:rPr>
                      <w:rFonts w:ascii="Garamond" w:hAnsi="Garamond"/>
                    </w:rPr>
                  </w:pPr>
                  <w:r w:rsidRPr="00E47839">
                    <w:rPr>
                      <w:rFonts w:ascii="Garamond" w:hAnsi="Garamond"/>
                    </w:rPr>
                    <w:t>– объем мощности, предлагаемый участником к продаже по результатам</w:t>
                  </w:r>
                  <w:r w:rsidRPr="00E47839" w:rsidDel="0092457B">
                    <w:rPr>
                      <w:rStyle w:val="af2"/>
                      <w:rFonts w:ascii="Garamond" w:hAnsi="Garamond"/>
                      <w:sz w:val="22"/>
                      <w:szCs w:val="22"/>
                    </w:rPr>
                    <w:t xml:space="preserve"> </w:t>
                  </w:r>
                  <w:r w:rsidRPr="00E47839">
                    <w:rPr>
                      <w:rStyle w:val="af2"/>
                      <w:rFonts w:ascii="Garamond" w:hAnsi="Garamond"/>
                      <w:sz w:val="22"/>
                      <w:szCs w:val="22"/>
                    </w:rPr>
                    <w:t>КОМ НГО</w:t>
                  </w:r>
                  <w:r w:rsidRPr="00E47839">
                    <w:rPr>
                      <w:rFonts w:ascii="Garamond" w:hAnsi="Garamond"/>
                    </w:rPr>
                    <w:t>, указанный в ценовой заявке, равный объему установленной мощности генерирующего объекта;</w:t>
                  </w:r>
                </w:p>
              </w:tc>
            </w:tr>
            <w:tr w:rsidR="0049474B" w:rsidRPr="00E47839" w:rsidTr="00E47839">
              <w:trPr>
                <w:trHeight w:val="768"/>
              </w:trPr>
              <w:tc>
                <w:tcPr>
                  <w:tcW w:w="1080" w:type="dxa"/>
                </w:tcPr>
                <w:p w:rsidR="0049474B" w:rsidRPr="00E47839" w:rsidRDefault="00E47839" w:rsidP="0049474B">
                  <w:pPr>
                    <w:spacing w:before="120" w:after="120" w:line="240" w:lineRule="auto"/>
                    <w:ind w:right="-26"/>
                    <w:jc w:val="both"/>
                    <w:rPr>
                      <w:rFonts w:ascii="Garamond" w:hAnsi="Garamond"/>
                      <w:noProof/>
                    </w:rPr>
                  </w:pPr>
                  <m:oMathPara>
                    <m:oMath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z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спрос</m:t>
                          </m:r>
                        </m:sup>
                      </m:sSubSup>
                    </m:oMath>
                  </m:oMathPara>
                </w:p>
              </w:tc>
              <w:tc>
                <w:tcPr>
                  <w:tcW w:w="5242" w:type="dxa"/>
                </w:tcPr>
                <w:p w:rsidR="0049474B" w:rsidRPr="00E47839" w:rsidRDefault="0049474B" w:rsidP="0049474B">
                  <w:pPr>
                    <w:spacing w:before="120" w:after="120" w:line="240" w:lineRule="auto"/>
                    <w:ind w:left="175" w:right="-26" w:hanging="175"/>
                    <w:jc w:val="both"/>
                    <w:rPr>
                      <w:rFonts w:ascii="Garamond" w:hAnsi="Garamond"/>
                    </w:rPr>
                  </w:pPr>
                  <w:r w:rsidRPr="00E47839">
                    <w:rPr>
                      <w:rFonts w:ascii="Garamond" w:hAnsi="Garamond"/>
                    </w:rPr>
                    <w:t xml:space="preserve">– объем мощности, необходимой к отбору по итогам КОМ НГО по территории ТНГ </w:t>
                  </w:r>
                  <w:r w:rsidRPr="00E47839">
                    <w:rPr>
                      <w:rFonts w:ascii="Garamond" w:hAnsi="Garamond"/>
                      <w:i/>
                      <w:lang w:val="en-US"/>
                    </w:rPr>
                    <w:t>z</w:t>
                  </w:r>
                  <w:r w:rsidRPr="00E47839">
                    <w:rPr>
                      <w:rFonts w:ascii="Garamond" w:hAnsi="Garamond"/>
                    </w:rPr>
                    <w:t>, соответствующий наиболее поздней из указанных в решении Правительства Российской Федерации дат начала поставки мощности;</w:t>
                  </w:r>
                </w:p>
              </w:tc>
            </w:tr>
            <w:tr w:rsidR="0049474B" w:rsidRPr="00E47839" w:rsidTr="00E47839">
              <w:trPr>
                <w:trHeight w:val="768"/>
              </w:trPr>
              <w:tc>
                <w:tcPr>
                  <w:tcW w:w="1080" w:type="dxa"/>
                </w:tcPr>
                <w:p w:rsidR="0049474B" w:rsidRPr="00E47839" w:rsidRDefault="00E47839" w:rsidP="0049474B">
                  <w:pPr>
                    <w:spacing w:before="120" w:after="120" w:line="240" w:lineRule="auto"/>
                    <w:ind w:right="-26"/>
                    <w:jc w:val="both"/>
                    <w:rPr>
                      <w:rFonts w:ascii="Garamond" w:hAnsi="Garamond"/>
                    </w:rPr>
                  </w:pPr>
                  <m:oMathPara>
                    <m:oMath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z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спрос.макс</m:t>
                          </m:r>
                        </m:sup>
                      </m:sSubSup>
                    </m:oMath>
                  </m:oMathPara>
                </w:p>
              </w:tc>
              <w:tc>
                <w:tcPr>
                  <w:tcW w:w="5242" w:type="dxa"/>
                </w:tcPr>
                <w:p w:rsidR="0049474B" w:rsidRPr="00E47839" w:rsidRDefault="0049474B" w:rsidP="0049474B">
                  <w:pPr>
                    <w:spacing w:before="120" w:after="120" w:line="240" w:lineRule="auto"/>
                    <w:ind w:left="175" w:right="-26" w:hanging="175"/>
                    <w:jc w:val="both"/>
                    <w:rPr>
                      <w:rFonts w:ascii="Garamond" w:hAnsi="Garamond"/>
                    </w:rPr>
                  </w:pPr>
                  <w:r w:rsidRPr="00E47839">
                    <w:rPr>
                      <w:rFonts w:ascii="Garamond" w:hAnsi="Garamond"/>
                    </w:rPr>
                    <w:t xml:space="preserve">– максимальный объем мощности, необходимой к отбору по итогам КОМ НГО по территории ТНГ </w:t>
                  </w:r>
                  <w:r w:rsidRPr="00E47839">
                    <w:rPr>
                      <w:rFonts w:ascii="Garamond" w:hAnsi="Garamond"/>
                      <w:i/>
                      <w:lang w:val="en-US"/>
                    </w:rPr>
                    <w:t>z</w:t>
                  </w:r>
                  <w:r w:rsidRPr="00E47839">
                    <w:rPr>
                      <w:rFonts w:ascii="Garamond" w:hAnsi="Garamond"/>
                    </w:rPr>
                    <w:t>, указанный в решении Правительства Российской Федерации;</w:t>
                  </w:r>
                </w:p>
              </w:tc>
            </w:tr>
            <w:tr w:rsidR="0049474B" w:rsidRPr="00E47839" w:rsidTr="00E47839">
              <w:trPr>
                <w:trHeight w:val="768"/>
              </w:trPr>
              <w:tc>
                <w:tcPr>
                  <w:tcW w:w="1080" w:type="dxa"/>
                </w:tcPr>
                <w:p w:rsidR="0049474B" w:rsidRPr="00E47839" w:rsidRDefault="00E47839" w:rsidP="0049474B">
                  <w:pPr>
                    <w:spacing w:before="120" w:after="120" w:line="240" w:lineRule="auto"/>
                    <w:ind w:right="-26"/>
                    <w:jc w:val="both"/>
                    <w:rPr>
                      <w:rFonts w:ascii="Garamond" w:hAnsi="Garamond"/>
                      <w:noProof/>
                    </w:rPr>
                  </w:pPr>
                  <m:oMathPara>
                    <m:oMath>
                      <m:sSubSup>
                        <m:sSubSupPr>
                          <m:ctrlPr>
                            <w:rPr>
                              <w:rFonts w:ascii="Cambria Math" w:hAnsi="Cambria Math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g</m:t>
                          </m:r>
                        </m:sub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эфф</m:t>
                          </m:r>
                        </m:sup>
                      </m:sSubSup>
                    </m:oMath>
                  </m:oMathPara>
                </w:p>
              </w:tc>
              <w:tc>
                <w:tcPr>
                  <w:tcW w:w="5242" w:type="dxa"/>
                </w:tcPr>
                <w:p w:rsidR="0049474B" w:rsidRPr="00E47839" w:rsidRDefault="0049474B" w:rsidP="0049474B">
                  <w:pPr>
                    <w:spacing w:before="120" w:after="120" w:line="240" w:lineRule="auto"/>
                    <w:ind w:left="175" w:right="-26" w:hanging="175"/>
                    <w:jc w:val="both"/>
                    <w:rPr>
                      <w:rFonts w:ascii="Garamond" w:hAnsi="Garamond"/>
                    </w:rPr>
                  </w:pPr>
                  <w:r w:rsidRPr="00E47839">
                    <w:rPr>
                      <w:rFonts w:ascii="Garamond" w:hAnsi="Garamond"/>
                    </w:rPr>
                    <w:t xml:space="preserve">– показатель эффективности генерирующего объекта </w:t>
                  </w:r>
                  <w:r w:rsidRPr="00E47839">
                    <w:rPr>
                      <w:rFonts w:ascii="Garamond" w:hAnsi="Garamond"/>
                      <w:i/>
                      <w:lang w:val="en-US"/>
                    </w:rPr>
                    <w:t>g</w:t>
                  </w:r>
                  <w:r w:rsidRPr="00E47839">
                    <w:rPr>
                      <w:rFonts w:ascii="Garamond" w:hAnsi="Garamond"/>
                    </w:rPr>
                    <w:t>;</w:t>
                  </w:r>
                </w:p>
              </w:tc>
            </w:tr>
            <w:tr w:rsidR="0049474B" w:rsidRPr="00E47839" w:rsidTr="00E47839">
              <w:trPr>
                <w:trHeight w:val="768"/>
              </w:trPr>
              <w:tc>
                <w:tcPr>
                  <w:tcW w:w="1080" w:type="dxa"/>
                </w:tcPr>
                <w:p w:rsidR="0049474B" w:rsidRPr="00E47839" w:rsidRDefault="00E47839" w:rsidP="0049474B">
                  <w:pPr>
                    <w:spacing w:before="120" w:after="120" w:line="240" w:lineRule="auto"/>
                    <w:ind w:right="-26"/>
                    <w:jc w:val="both"/>
                    <w:rPr>
                      <w:rFonts w:ascii="Garamond" w:hAnsi="Garamond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eastAsiaTheme="minorHAnsi" w:hAnsi="Cambria Math" w:cstheme="minorBidi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HAnsi" w:hAnsi="Cambria Math" w:cstheme="minorBidi"/>
                              <w:lang w:val="en-US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Fonts w:ascii="Cambria Math" w:eastAsiaTheme="minorHAnsi" w:hAnsi="Cambria Math" w:cstheme="minorBidi"/>
                              <w:lang w:val="en-US"/>
                            </w:rPr>
                            <m:t>g</m:t>
                          </m:r>
                        </m:sub>
                      </m:sSub>
                    </m:oMath>
                  </m:oMathPara>
                </w:p>
              </w:tc>
              <w:tc>
                <w:tcPr>
                  <w:tcW w:w="5242" w:type="dxa"/>
                </w:tcPr>
                <w:p w:rsidR="0049474B" w:rsidRPr="00E47839" w:rsidRDefault="0049474B" w:rsidP="0049474B">
                  <w:pPr>
                    <w:spacing w:before="120" w:after="120" w:line="240" w:lineRule="auto"/>
                    <w:ind w:left="175" w:right="-26" w:hanging="175"/>
                    <w:jc w:val="both"/>
                    <w:rPr>
                      <w:rFonts w:ascii="Garamond" w:hAnsi="Garamond"/>
                    </w:rPr>
                  </w:pPr>
                  <w:r w:rsidRPr="00E47839">
                    <w:rPr>
                      <w:rFonts w:ascii="Garamond" w:hAnsi="Garamond"/>
                    </w:rPr>
                    <w:t>– признак приоритетности в отборе, определенный в соответствии с п. 6.4 настоящего Регламента.</w:t>
                  </w:r>
                </w:p>
              </w:tc>
            </w:tr>
          </w:tbl>
          <w:p w:rsidR="0049474B" w:rsidRPr="00E47839" w:rsidRDefault="0049474B" w:rsidP="00534F5E">
            <w:pPr>
              <w:pStyle w:val="3"/>
              <w:keepNext w:val="0"/>
              <w:widowControl w:val="0"/>
              <w:spacing w:before="120" w:after="120" w:line="240" w:lineRule="auto"/>
              <w:ind w:right="-144"/>
              <w:jc w:val="both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  <w:tc>
          <w:tcPr>
            <w:tcW w:w="2380" w:type="pct"/>
            <w:shd w:val="clear" w:color="auto" w:fill="auto"/>
          </w:tcPr>
          <w:p w:rsidR="0049474B" w:rsidRPr="00E47839" w:rsidRDefault="0049474B" w:rsidP="0049474B">
            <w:pPr>
              <w:pStyle w:val="3"/>
              <w:keepNext w:val="0"/>
              <w:spacing w:before="120" w:after="120" w:line="240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E47839">
              <w:rPr>
                <w:rFonts w:ascii="Garamond" w:hAnsi="Garamond"/>
                <w:sz w:val="22"/>
                <w:szCs w:val="22"/>
              </w:rPr>
              <w:t xml:space="preserve">Исходные </w:t>
            </w:r>
            <w:r w:rsidRPr="00E47839">
              <w:rPr>
                <w:rFonts w:ascii="Garamond" w:hAnsi="Garamond"/>
                <w:sz w:val="22"/>
                <w:szCs w:val="22"/>
                <w:lang w:val="ru-RU"/>
              </w:rPr>
              <w:t>данные</w:t>
            </w:r>
          </w:p>
          <w:tbl>
            <w:tblPr>
              <w:tblW w:w="6322" w:type="dxa"/>
              <w:tblLayout w:type="fixed"/>
              <w:tblLook w:val="01E0" w:firstRow="1" w:lastRow="1" w:firstColumn="1" w:lastColumn="1" w:noHBand="0" w:noVBand="0"/>
            </w:tblPr>
            <w:tblGrid>
              <w:gridCol w:w="1404"/>
              <w:gridCol w:w="4918"/>
            </w:tblGrid>
            <w:tr w:rsidR="0049474B" w:rsidRPr="00E47839" w:rsidTr="00E47839">
              <w:trPr>
                <w:trHeight w:val="768"/>
              </w:trPr>
              <w:tc>
                <w:tcPr>
                  <w:tcW w:w="1404" w:type="dxa"/>
                </w:tcPr>
                <w:p w:rsidR="0049474B" w:rsidRPr="00E47839" w:rsidRDefault="00E47839" w:rsidP="0049474B">
                  <w:pPr>
                    <w:spacing w:before="120" w:after="120" w:line="240" w:lineRule="auto"/>
                    <w:ind w:right="-26"/>
                    <w:jc w:val="both"/>
                    <w:rPr>
                      <w:rFonts w:ascii="Garamond" w:hAnsi="Garamond"/>
                      <w:noProof/>
                    </w:rPr>
                  </w:pPr>
                  <m:oMathPara>
                    <m:oMath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g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уст</m:t>
                          </m:r>
                        </m:sup>
                      </m:sSubSup>
                    </m:oMath>
                  </m:oMathPara>
                </w:p>
              </w:tc>
              <w:tc>
                <w:tcPr>
                  <w:tcW w:w="4918" w:type="dxa"/>
                </w:tcPr>
                <w:p w:rsidR="0049474B" w:rsidRPr="00E47839" w:rsidRDefault="0049474B" w:rsidP="0049474B">
                  <w:pPr>
                    <w:spacing w:before="120" w:after="120" w:line="240" w:lineRule="auto"/>
                    <w:ind w:left="175" w:right="-26" w:hanging="175"/>
                    <w:jc w:val="both"/>
                    <w:rPr>
                      <w:rFonts w:ascii="Garamond" w:hAnsi="Garamond"/>
                    </w:rPr>
                  </w:pPr>
                  <w:r w:rsidRPr="00E47839">
                    <w:rPr>
                      <w:rFonts w:ascii="Garamond" w:hAnsi="Garamond"/>
                    </w:rPr>
                    <w:t>– объем мощности, предлагаемый участником к продаже по результатам</w:t>
                  </w:r>
                  <w:r w:rsidRPr="00E47839" w:rsidDel="0092457B">
                    <w:rPr>
                      <w:rStyle w:val="af2"/>
                      <w:rFonts w:ascii="Garamond" w:hAnsi="Garamond"/>
                      <w:sz w:val="22"/>
                      <w:szCs w:val="22"/>
                    </w:rPr>
                    <w:t xml:space="preserve"> </w:t>
                  </w:r>
                  <w:r w:rsidRPr="00E47839">
                    <w:rPr>
                      <w:rStyle w:val="af2"/>
                      <w:rFonts w:ascii="Garamond" w:hAnsi="Garamond"/>
                      <w:sz w:val="22"/>
                      <w:szCs w:val="22"/>
                    </w:rPr>
                    <w:t>КОМ НГО</w:t>
                  </w:r>
                  <w:r w:rsidRPr="00E47839">
                    <w:rPr>
                      <w:rFonts w:ascii="Garamond" w:hAnsi="Garamond"/>
                    </w:rPr>
                    <w:t>, указанный в ценовой заявке, равный объему установленной мощности генерирующего объекта;</w:t>
                  </w:r>
                </w:p>
              </w:tc>
            </w:tr>
            <w:tr w:rsidR="00195BB3" w:rsidRPr="00E47839" w:rsidTr="00E47839">
              <w:trPr>
                <w:trHeight w:val="768"/>
              </w:trPr>
              <w:tc>
                <w:tcPr>
                  <w:tcW w:w="1404" w:type="dxa"/>
                </w:tcPr>
                <w:p w:rsidR="00195BB3" w:rsidRPr="00E47839" w:rsidRDefault="00E47839" w:rsidP="00195BB3">
                  <w:pPr>
                    <w:spacing w:before="120" w:after="120" w:line="240" w:lineRule="auto"/>
                    <w:ind w:right="-26"/>
                    <w:jc w:val="both"/>
                    <w:rPr>
                      <w:rFonts w:ascii="Garamond" w:eastAsia="Times New Roman" w:hAnsi="Garamond"/>
                      <w:highlight w:val="yellow"/>
                    </w:rPr>
                  </w:pPr>
                  <m:oMathPara>
                    <m:oMath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highlight w:val="yellow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highlight w:val="yellow"/>
                              <w:lang w:val="en-US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highlight w:val="yellow"/>
                              <w:lang w:val="en-US"/>
                            </w:rPr>
                            <m:t>g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highlight w:val="yellow"/>
                            </w:rPr>
                            <m:t>расп_ГЭС</m:t>
                          </m:r>
                        </m:sup>
                      </m:sSubSup>
                    </m:oMath>
                  </m:oMathPara>
                </w:p>
              </w:tc>
              <w:tc>
                <w:tcPr>
                  <w:tcW w:w="4918" w:type="dxa"/>
                </w:tcPr>
                <w:p w:rsidR="00195BB3" w:rsidRPr="00E47839" w:rsidRDefault="00195BB3" w:rsidP="007B2C04">
                  <w:pPr>
                    <w:spacing w:before="120" w:after="120" w:line="240" w:lineRule="auto"/>
                    <w:ind w:left="175" w:right="-26" w:hanging="175"/>
                    <w:jc w:val="both"/>
                    <w:rPr>
                      <w:rFonts w:ascii="Garamond" w:hAnsi="Garamond"/>
                      <w:highlight w:val="yellow"/>
                    </w:rPr>
                  </w:pPr>
                  <w:r w:rsidRPr="00E47839">
                    <w:rPr>
                      <w:rFonts w:ascii="Garamond" w:hAnsi="Garamond"/>
                      <w:highlight w:val="yellow"/>
                    </w:rPr>
                    <w:t xml:space="preserve">– объем </w:t>
                  </w:r>
                  <w:r w:rsidR="007B2C04" w:rsidRPr="00E47839">
                    <w:rPr>
                      <w:rFonts w:ascii="Garamond" w:hAnsi="Garamond"/>
                      <w:highlight w:val="yellow"/>
                    </w:rPr>
                    <w:t xml:space="preserve">располагаемой мощности ГЭС с учетом максимального ограничения установленной мощности, связанного со снижением напора ниже расчетного в периоды </w:t>
                  </w:r>
                  <w:proofErr w:type="spellStart"/>
                  <w:r w:rsidR="007B2C04" w:rsidRPr="00E47839">
                    <w:rPr>
                      <w:rFonts w:ascii="Garamond" w:hAnsi="Garamond"/>
                      <w:highlight w:val="yellow"/>
                    </w:rPr>
                    <w:t>сработки</w:t>
                  </w:r>
                  <w:proofErr w:type="spellEnd"/>
                  <w:r w:rsidR="007B2C04" w:rsidRPr="00E47839">
                    <w:rPr>
                      <w:rFonts w:ascii="Garamond" w:hAnsi="Garamond"/>
                      <w:highlight w:val="yellow"/>
                    </w:rPr>
                    <w:t xml:space="preserve"> водохранилища</w:t>
                  </w:r>
                  <w:r w:rsidR="00FE3A6F" w:rsidRPr="00E47839">
                    <w:rPr>
                      <w:rFonts w:ascii="Garamond" w:hAnsi="Garamond"/>
                    </w:rPr>
                    <w:t xml:space="preserve">, </w:t>
                  </w:r>
                  <w:r w:rsidR="00FE3A6F" w:rsidRPr="00E47839">
                    <w:rPr>
                      <w:rFonts w:ascii="Garamond" w:hAnsi="Garamond"/>
                      <w:highlight w:val="yellow"/>
                    </w:rPr>
                    <w:t>указанный в ценовой заявке</w:t>
                  </w:r>
                  <w:r w:rsidRPr="00E47839">
                    <w:rPr>
                      <w:rFonts w:ascii="Garamond" w:hAnsi="Garamond"/>
                      <w:highlight w:val="yellow"/>
                    </w:rPr>
                    <w:t>;</w:t>
                  </w:r>
                </w:p>
              </w:tc>
            </w:tr>
            <w:tr w:rsidR="00F54EBE" w:rsidRPr="00E47839" w:rsidTr="00E47839">
              <w:trPr>
                <w:trHeight w:val="768"/>
              </w:trPr>
              <w:tc>
                <w:tcPr>
                  <w:tcW w:w="1404" w:type="dxa"/>
                </w:tcPr>
                <w:p w:rsidR="00F54EBE" w:rsidRPr="00E47839" w:rsidRDefault="00E47839" w:rsidP="00F54EBE">
                  <w:pPr>
                    <w:spacing w:before="120" w:after="120" w:line="240" w:lineRule="auto"/>
                    <w:ind w:right="-26"/>
                    <w:jc w:val="both"/>
                    <w:rPr>
                      <w:rFonts w:ascii="Garamond" w:hAnsi="Garamond"/>
                      <w:highlight w:val="yellow"/>
                    </w:rPr>
                  </w:pPr>
                  <m:oMathPara>
                    <m:oMath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highlight w:val="yellow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highlight w:val="yellow"/>
                              <w:lang w:val="en-US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highlight w:val="yellow"/>
                              <w:lang w:val="en-US"/>
                            </w:rPr>
                            <m:t>g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highlight w:val="yellow"/>
                            </w:rPr>
                            <m:t>ээ_гарант_ГЭС</m:t>
                          </m:r>
                        </m:sup>
                      </m:sSubSup>
                    </m:oMath>
                  </m:oMathPara>
                </w:p>
              </w:tc>
              <w:tc>
                <w:tcPr>
                  <w:tcW w:w="4918" w:type="dxa"/>
                </w:tcPr>
                <w:p w:rsidR="00F54EBE" w:rsidRPr="00E47839" w:rsidRDefault="00F54EBE" w:rsidP="00F54EBE">
                  <w:pPr>
                    <w:spacing w:before="120" w:after="120" w:line="240" w:lineRule="auto"/>
                    <w:ind w:left="175" w:right="-26" w:hanging="175"/>
                    <w:jc w:val="both"/>
                    <w:rPr>
                      <w:rFonts w:ascii="Garamond" w:hAnsi="Garamond"/>
                      <w:highlight w:val="yellow"/>
                    </w:rPr>
                  </w:pPr>
                  <w:r w:rsidRPr="00E47839">
                    <w:rPr>
                      <w:rFonts w:ascii="Garamond" w:hAnsi="Garamond"/>
                      <w:highlight w:val="yellow"/>
                    </w:rPr>
                    <w:t>– проектная гарантированная годовая выработка электрической энергии</w:t>
                  </w:r>
                  <w:r w:rsidR="001E370D" w:rsidRPr="00E47839">
                    <w:rPr>
                      <w:rFonts w:ascii="Garamond" w:hAnsi="Garamond"/>
                      <w:highlight w:val="yellow"/>
                    </w:rPr>
                    <w:t xml:space="preserve"> ГЭС</w:t>
                  </w:r>
                  <w:r w:rsidRPr="00E47839">
                    <w:rPr>
                      <w:rFonts w:ascii="Garamond" w:hAnsi="Garamond"/>
                      <w:highlight w:val="yellow"/>
                    </w:rPr>
                    <w:t>, определяемая в соответствии с годовым объемом притока воды в створе гидроэлектростанции обеспеченностью 95 процентов</w:t>
                  </w:r>
                  <w:r w:rsidR="001E370D" w:rsidRPr="00E47839">
                    <w:rPr>
                      <w:rFonts w:ascii="Garamond" w:hAnsi="Garamond"/>
                      <w:highlight w:val="yellow"/>
                      <w:lang w:val="en-US"/>
                    </w:rPr>
                    <w:t xml:space="preserve">, </w:t>
                  </w:r>
                  <w:r w:rsidR="001E370D" w:rsidRPr="00E47839">
                    <w:rPr>
                      <w:rFonts w:ascii="Garamond" w:hAnsi="Garamond"/>
                      <w:highlight w:val="yellow"/>
                    </w:rPr>
                    <w:t>указанная в ценовой заявке</w:t>
                  </w:r>
                  <w:r w:rsidRPr="00E47839">
                    <w:rPr>
                      <w:rFonts w:ascii="Garamond" w:hAnsi="Garamond"/>
                      <w:highlight w:val="yellow"/>
                    </w:rPr>
                    <w:t>;</w:t>
                  </w:r>
                </w:p>
              </w:tc>
            </w:tr>
            <w:tr w:rsidR="0049474B" w:rsidRPr="00E47839" w:rsidTr="00E47839">
              <w:trPr>
                <w:trHeight w:val="768"/>
              </w:trPr>
              <w:tc>
                <w:tcPr>
                  <w:tcW w:w="1404" w:type="dxa"/>
                </w:tcPr>
                <w:p w:rsidR="0049474B" w:rsidRPr="00E47839" w:rsidRDefault="00E47839" w:rsidP="0049474B">
                  <w:pPr>
                    <w:spacing w:before="120" w:after="120" w:line="240" w:lineRule="auto"/>
                    <w:ind w:right="-26"/>
                    <w:jc w:val="both"/>
                    <w:rPr>
                      <w:rFonts w:ascii="Garamond" w:hAnsi="Garamond"/>
                      <w:noProof/>
                    </w:rPr>
                  </w:pPr>
                  <m:oMathPara>
                    <m:oMath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z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спрос</m:t>
                          </m:r>
                        </m:sup>
                      </m:sSubSup>
                    </m:oMath>
                  </m:oMathPara>
                </w:p>
              </w:tc>
              <w:tc>
                <w:tcPr>
                  <w:tcW w:w="4918" w:type="dxa"/>
                </w:tcPr>
                <w:p w:rsidR="0049474B" w:rsidRPr="00E47839" w:rsidRDefault="0049474B" w:rsidP="0049474B">
                  <w:pPr>
                    <w:spacing w:before="120" w:after="120" w:line="240" w:lineRule="auto"/>
                    <w:ind w:left="175" w:right="-26" w:hanging="175"/>
                    <w:jc w:val="both"/>
                    <w:rPr>
                      <w:rFonts w:ascii="Garamond" w:hAnsi="Garamond"/>
                    </w:rPr>
                  </w:pPr>
                  <w:r w:rsidRPr="00E47839">
                    <w:rPr>
                      <w:rFonts w:ascii="Garamond" w:hAnsi="Garamond"/>
                    </w:rPr>
                    <w:t xml:space="preserve">– объем мощности, необходимой к отбору по итогам КОМ НГО по территории ТНГ </w:t>
                  </w:r>
                  <w:r w:rsidRPr="00E47839">
                    <w:rPr>
                      <w:rFonts w:ascii="Garamond" w:hAnsi="Garamond"/>
                      <w:i/>
                      <w:lang w:val="en-US"/>
                    </w:rPr>
                    <w:t>z</w:t>
                  </w:r>
                  <w:r w:rsidRPr="00E47839">
                    <w:rPr>
                      <w:rFonts w:ascii="Garamond" w:hAnsi="Garamond"/>
                    </w:rPr>
                    <w:t>, соответствующий наиболее поздней из указанных в решении Правительства Российской Федерации дат начала поставки мощности;</w:t>
                  </w:r>
                </w:p>
              </w:tc>
            </w:tr>
            <w:tr w:rsidR="0049474B" w:rsidRPr="00E47839" w:rsidTr="00E47839">
              <w:trPr>
                <w:trHeight w:val="768"/>
              </w:trPr>
              <w:tc>
                <w:tcPr>
                  <w:tcW w:w="1404" w:type="dxa"/>
                </w:tcPr>
                <w:p w:rsidR="0049474B" w:rsidRPr="00E47839" w:rsidRDefault="00E47839" w:rsidP="0049474B">
                  <w:pPr>
                    <w:spacing w:before="120" w:after="120" w:line="240" w:lineRule="auto"/>
                    <w:ind w:right="-26"/>
                    <w:jc w:val="both"/>
                    <w:rPr>
                      <w:rFonts w:ascii="Garamond" w:hAnsi="Garamond"/>
                    </w:rPr>
                  </w:pPr>
                  <m:oMathPara>
                    <m:oMath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z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спрос.макс</m:t>
                          </m:r>
                        </m:sup>
                      </m:sSubSup>
                    </m:oMath>
                  </m:oMathPara>
                </w:p>
              </w:tc>
              <w:tc>
                <w:tcPr>
                  <w:tcW w:w="4918" w:type="dxa"/>
                </w:tcPr>
                <w:p w:rsidR="0049474B" w:rsidRPr="00E47839" w:rsidRDefault="0049474B" w:rsidP="0049474B">
                  <w:pPr>
                    <w:spacing w:before="120" w:after="120" w:line="240" w:lineRule="auto"/>
                    <w:ind w:left="175" w:right="-26" w:hanging="175"/>
                    <w:jc w:val="both"/>
                    <w:rPr>
                      <w:rFonts w:ascii="Garamond" w:hAnsi="Garamond"/>
                    </w:rPr>
                  </w:pPr>
                  <w:r w:rsidRPr="00E47839">
                    <w:rPr>
                      <w:rFonts w:ascii="Garamond" w:hAnsi="Garamond"/>
                    </w:rPr>
                    <w:t xml:space="preserve">– максимальный объем мощности, необходимой к отбору по итогам КОМ НГО по территории ТНГ </w:t>
                  </w:r>
                  <w:r w:rsidRPr="00E47839">
                    <w:rPr>
                      <w:rFonts w:ascii="Garamond" w:hAnsi="Garamond"/>
                      <w:i/>
                      <w:lang w:val="en-US"/>
                    </w:rPr>
                    <w:t>z</w:t>
                  </w:r>
                  <w:r w:rsidRPr="00E47839">
                    <w:rPr>
                      <w:rFonts w:ascii="Garamond" w:hAnsi="Garamond"/>
                    </w:rPr>
                    <w:t>, указанный в решении Правительства Российской Федерации;</w:t>
                  </w:r>
                </w:p>
              </w:tc>
            </w:tr>
            <w:tr w:rsidR="00A951A5" w:rsidRPr="00E47839" w:rsidTr="00E47839">
              <w:trPr>
                <w:trHeight w:val="768"/>
              </w:trPr>
              <w:tc>
                <w:tcPr>
                  <w:tcW w:w="1404" w:type="dxa"/>
                </w:tcPr>
                <w:p w:rsidR="00A951A5" w:rsidRPr="00E47839" w:rsidRDefault="00E47839" w:rsidP="00A951A5">
                  <w:pPr>
                    <w:spacing w:before="120" w:after="120" w:line="240" w:lineRule="auto"/>
                    <w:ind w:right="-26"/>
                    <w:jc w:val="both"/>
                    <w:rPr>
                      <w:rFonts w:ascii="Garamond" w:hAnsi="Garamond"/>
                    </w:rPr>
                  </w:pPr>
                  <m:oMathPara>
                    <m:oMath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highlight w:val="yellow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highlight w:val="yellow"/>
                              <w:lang w:val="en-US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highlight w:val="yellow"/>
                              <w:lang w:val="en-US"/>
                            </w:rPr>
                            <m:t>z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highlight w:val="yellow"/>
                            </w:rPr>
                            <m:t>ээ_треб</m:t>
                          </m:r>
                        </m:sup>
                      </m:sSubSup>
                    </m:oMath>
                  </m:oMathPara>
                </w:p>
              </w:tc>
              <w:tc>
                <w:tcPr>
                  <w:tcW w:w="4918" w:type="dxa"/>
                </w:tcPr>
                <w:p w:rsidR="00A951A5" w:rsidRPr="00E47839" w:rsidRDefault="00A951A5" w:rsidP="00A951A5">
                  <w:pPr>
                    <w:spacing w:before="120" w:after="120" w:line="240" w:lineRule="auto"/>
                    <w:ind w:left="175" w:right="-26" w:hanging="175"/>
                    <w:jc w:val="both"/>
                    <w:rPr>
                      <w:rFonts w:ascii="Garamond" w:hAnsi="Garamond"/>
                    </w:rPr>
                  </w:pPr>
                  <w:r w:rsidRPr="00E47839">
                    <w:rPr>
                      <w:rFonts w:ascii="Garamond" w:hAnsi="Garamond"/>
                      <w:highlight w:val="yellow"/>
                    </w:rPr>
                    <w:t>– требуемый объем гарантированной годовой выработки электрической энергии ГЭС, указанный в решении Правительства Российской Федерации;</w:t>
                  </w:r>
                </w:p>
              </w:tc>
            </w:tr>
            <w:tr w:rsidR="0049474B" w:rsidRPr="00E47839" w:rsidTr="00E47839">
              <w:trPr>
                <w:trHeight w:val="768"/>
              </w:trPr>
              <w:tc>
                <w:tcPr>
                  <w:tcW w:w="1404" w:type="dxa"/>
                </w:tcPr>
                <w:p w:rsidR="0049474B" w:rsidRPr="00E47839" w:rsidRDefault="00E47839" w:rsidP="0049474B">
                  <w:pPr>
                    <w:spacing w:before="120" w:after="120" w:line="240" w:lineRule="auto"/>
                    <w:ind w:right="-26"/>
                    <w:jc w:val="both"/>
                    <w:rPr>
                      <w:rFonts w:ascii="Garamond" w:hAnsi="Garamond"/>
                      <w:noProof/>
                    </w:rPr>
                  </w:pPr>
                  <m:oMathPara>
                    <m:oMath>
                      <m:sSubSup>
                        <m:sSubSupPr>
                          <m:ctrlPr>
                            <w:rPr>
                              <w:rFonts w:ascii="Cambria Math" w:hAnsi="Cambria Math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g</m:t>
                          </m:r>
                        </m:sub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эфф</m:t>
                          </m:r>
                        </m:sup>
                      </m:sSubSup>
                    </m:oMath>
                  </m:oMathPara>
                </w:p>
              </w:tc>
              <w:tc>
                <w:tcPr>
                  <w:tcW w:w="4918" w:type="dxa"/>
                </w:tcPr>
                <w:p w:rsidR="0049474B" w:rsidRPr="00E47839" w:rsidRDefault="0049474B" w:rsidP="0049474B">
                  <w:pPr>
                    <w:spacing w:before="120" w:after="120" w:line="240" w:lineRule="auto"/>
                    <w:ind w:left="175" w:right="-26" w:hanging="175"/>
                    <w:jc w:val="both"/>
                    <w:rPr>
                      <w:rFonts w:ascii="Garamond" w:hAnsi="Garamond"/>
                    </w:rPr>
                  </w:pPr>
                  <w:r w:rsidRPr="00E47839">
                    <w:rPr>
                      <w:rFonts w:ascii="Garamond" w:hAnsi="Garamond"/>
                    </w:rPr>
                    <w:t xml:space="preserve">– показатель эффективности генерирующего объекта </w:t>
                  </w:r>
                  <w:r w:rsidRPr="00E47839">
                    <w:rPr>
                      <w:rFonts w:ascii="Garamond" w:hAnsi="Garamond"/>
                      <w:i/>
                      <w:lang w:val="en-US"/>
                    </w:rPr>
                    <w:t>g</w:t>
                  </w:r>
                  <w:r w:rsidRPr="00E47839">
                    <w:rPr>
                      <w:rFonts w:ascii="Garamond" w:hAnsi="Garamond"/>
                    </w:rPr>
                    <w:t>;</w:t>
                  </w:r>
                </w:p>
              </w:tc>
            </w:tr>
            <w:tr w:rsidR="0049474B" w:rsidRPr="00E47839" w:rsidTr="00E47839">
              <w:trPr>
                <w:trHeight w:val="768"/>
              </w:trPr>
              <w:tc>
                <w:tcPr>
                  <w:tcW w:w="1404" w:type="dxa"/>
                </w:tcPr>
                <w:p w:rsidR="0049474B" w:rsidRPr="00E47839" w:rsidRDefault="00E47839" w:rsidP="0049474B">
                  <w:pPr>
                    <w:spacing w:before="120" w:after="120" w:line="240" w:lineRule="auto"/>
                    <w:ind w:right="-26"/>
                    <w:jc w:val="both"/>
                    <w:rPr>
                      <w:rFonts w:ascii="Garamond" w:hAnsi="Garamond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eastAsiaTheme="minorHAnsi" w:hAnsi="Cambria Math" w:cstheme="minorBidi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HAnsi" w:hAnsi="Cambria Math" w:cstheme="minorBidi"/>
                              <w:lang w:val="en-US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Fonts w:ascii="Cambria Math" w:eastAsiaTheme="minorHAnsi" w:hAnsi="Cambria Math" w:cstheme="minorBidi"/>
                              <w:lang w:val="en-US"/>
                            </w:rPr>
                            <m:t>g</m:t>
                          </m:r>
                        </m:sub>
                      </m:sSub>
                    </m:oMath>
                  </m:oMathPara>
                </w:p>
              </w:tc>
              <w:tc>
                <w:tcPr>
                  <w:tcW w:w="4918" w:type="dxa"/>
                </w:tcPr>
                <w:p w:rsidR="0049474B" w:rsidRPr="00E47839" w:rsidRDefault="0049474B" w:rsidP="0049474B">
                  <w:pPr>
                    <w:spacing w:before="120" w:after="120" w:line="240" w:lineRule="auto"/>
                    <w:ind w:left="175" w:right="-26" w:hanging="175"/>
                    <w:jc w:val="both"/>
                    <w:rPr>
                      <w:rFonts w:ascii="Garamond" w:hAnsi="Garamond"/>
                    </w:rPr>
                  </w:pPr>
                  <w:r w:rsidRPr="00E47839">
                    <w:rPr>
                      <w:rFonts w:ascii="Garamond" w:hAnsi="Garamond"/>
                    </w:rPr>
                    <w:t>– признак приоритетности в отборе, определенный в соответствии с п. 6.4 настоящего Регламента.</w:t>
                  </w:r>
                </w:p>
              </w:tc>
            </w:tr>
          </w:tbl>
          <w:p w:rsidR="0049474B" w:rsidRPr="00E47839" w:rsidRDefault="0049474B" w:rsidP="00534F5E">
            <w:pPr>
              <w:pStyle w:val="3"/>
              <w:keepNext w:val="0"/>
              <w:widowControl w:val="0"/>
              <w:spacing w:before="120" w:after="120" w:line="240" w:lineRule="auto"/>
              <w:ind w:right="-144"/>
              <w:jc w:val="both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</w:tr>
      <w:tr w:rsidR="0049474B" w:rsidRPr="00E47839" w:rsidTr="00E47839">
        <w:trPr>
          <w:trHeight w:val="447"/>
        </w:trPr>
        <w:tc>
          <w:tcPr>
            <w:tcW w:w="333" w:type="pct"/>
            <w:vAlign w:val="center"/>
          </w:tcPr>
          <w:p w:rsidR="0049474B" w:rsidRPr="00E47839" w:rsidRDefault="0049474B" w:rsidP="001936AE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E47839">
              <w:rPr>
                <w:rFonts w:ascii="Garamond" w:hAnsi="Garamond" w:cs="Garamond"/>
                <w:b/>
                <w:bCs/>
              </w:rPr>
              <w:lastRenderedPageBreak/>
              <w:t>7.3</w:t>
            </w:r>
          </w:p>
        </w:tc>
        <w:tc>
          <w:tcPr>
            <w:tcW w:w="2286" w:type="pct"/>
          </w:tcPr>
          <w:p w:rsidR="0049474B" w:rsidRPr="00E47839" w:rsidRDefault="0049474B" w:rsidP="0049474B">
            <w:pPr>
              <w:pStyle w:val="3"/>
              <w:keepNext w:val="0"/>
              <w:spacing w:before="120" w:after="120" w:line="240" w:lineRule="auto"/>
              <w:ind w:left="1283"/>
              <w:jc w:val="both"/>
              <w:rPr>
                <w:rFonts w:ascii="Garamond" w:hAnsi="Garamond"/>
                <w:sz w:val="22"/>
                <w:szCs w:val="22"/>
              </w:rPr>
            </w:pPr>
            <w:bookmarkStart w:id="8" w:name="_Toc83243131"/>
            <w:bookmarkStart w:id="9" w:name="_Toc89364529"/>
            <w:r w:rsidRPr="00E47839">
              <w:rPr>
                <w:rFonts w:ascii="Garamond" w:hAnsi="Garamond"/>
                <w:sz w:val="22"/>
                <w:szCs w:val="22"/>
              </w:rPr>
              <w:t>Отбор заявок и результаты КОМ НГО</w:t>
            </w:r>
            <w:bookmarkEnd w:id="8"/>
            <w:bookmarkEnd w:id="9"/>
          </w:p>
          <w:p w:rsidR="0049474B" w:rsidRPr="00E47839" w:rsidRDefault="0049474B" w:rsidP="0049474B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E47839">
              <w:rPr>
                <w:rFonts w:ascii="Garamond" w:hAnsi="Garamond"/>
              </w:rPr>
              <w:t xml:space="preserve">С целью отбора заявки в КОМ НГО по территории ТНГ </w:t>
            </w:r>
            <w:r w:rsidRPr="00E47839">
              <w:rPr>
                <w:rFonts w:ascii="Garamond" w:hAnsi="Garamond"/>
                <w:i/>
              </w:rPr>
              <w:t>z</w:t>
            </w:r>
            <w:r w:rsidRPr="00E47839">
              <w:rPr>
                <w:rFonts w:ascii="Garamond" w:hAnsi="Garamond"/>
              </w:rPr>
              <w:t xml:space="preserve"> заявки поставщиков ранжируются в порядке увеличения показателя </w:t>
            </w:r>
            <w:proofErr w:type="gramStart"/>
            <w:r w:rsidRPr="00E47839">
              <w:rPr>
                <w:rFonts w:ascii="Garamond" w:hAnsi="Garamond"/>
              </w:rPr>
              <w:t xml:space="preserve">эффективности 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g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эфф</m:t>
                  </m:r>
                </m:sup>
              </m:sSubSup>
            </m:oMath>
            <w:r w:rsidRPr="00E47839">
              <w:rPr>
                <w:rFonts w:ascii="Garamond" w:hAnsi="Garamond"/>
              </w:rPr>
              <w:t xml:space="preserve"> (</w:t>
            </w:r>
            <w:proofErr w:type="gramEnd"/>
            <w:r w:rsidRPr="00E47839">
              <w:rPr>
                <w:rFonts w:ascii="Garamond" w:hAnsi="Garamond"/>
              </w:rPr>
              <w:t>выстраиваются в порядке снижения приоритетности отбора).</w:t>
            </w:r>
          </w:p>
          <w:p w:rsidR="0049474B" w:rsidRPr="00E47839" w:rsidRDefault="0049474B" w:rsidP="0049474B">
            <w:pPr>
              <w:spacing w:before="120" w:after="120" w:line="240" w:lineRule="auto"/>
              <w:ind w:right="-26" w:firstLine="567"/>
              <w:jc w:val="both"/>
              <w:rPr>
                <w:rFonts w:ascii="Garamond" w:hAnsi="Garamond"/>
              </w:rPr>
            </w:pPr>
            <w:r w:rsidRPr="00E47839">
              <w:rPr>
                <w:rFonts w:ascii="Garamond" w:hAnsi="Garamond"/>
              </w:rPr>
              <w:t xml:space="preserve">По итогам ранжирования всем генерирующим объектам </w:t>
            </w:r>
            <w:r w:rsidRPr="00E47839">
              <w:rPr>
                <w:rFonts w:ascii="Garamond" w:hAnsi="Garamond"/>
                <w:i/>
                <w:lang w:val="en-US"/>
              </w:rPr>
              <w:t>g</w:t>
            </w:r>
            <w:r w:rsidRPr="00E47839">
              <w:rPr>
                <w:rFonts w:ascii="Garamond" w:hAnsi="Garamond"/>
              </w:rPr>
              <w:t xml:space="preserve"> по территории ТНГ </w:t>
            </w:r>
            <w:r w:rsidRPr="00E47839">
              <w:rPr>
                <w:rFonts w:ascii="Garamond" w:hAnsi="Garamond"/>
                <w:i/>
              </w:rPr>
              <w:t>z</w:t>
            </w:r>
            <w:r w:rsidRPr="00E47839">
              <w:rPr>
                <w:rFonts w:ascii="Garamond" w:hAnsi="Garamond"/>
              </w:rPr>
              <w:t xml:space="preserve"> (соответствующим объемам </w:t>
            </w:r>
            <w:proofErr w:type="gramStart"/>
            <w:r w:rsidRPr="00E47839">
              <w:rPr>
                <w:rFonts w:ascii="Garamond" w:hAnsi="Garamond"/>
              </w:rPr>
              <w:t xml:space="preserve">мощности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g</m:t>
                  </m:r>
                </m:sub>
                <m:sup>
                  <m:r>
                    <w:rPr>
                      <w:rFonts w:ascii="Cambria Math" w:hAnsi="Cambria Math"/>
                    </w:rPr>
                    <m:t>уст</m:t>
                  </m:r>
                </m:sup>
              </m:sSubSup>
            </m:oMath>
            <w:r w:rsidRPr="00E47839">
              <w:rPr>
                <w:rFonts w:ascii="Garamond" w:hAnsi="Garamond"/>
              </w:rPr>
              <w:t>)</w:t>
            </w:r>
            <w:proofErr w:type="gramEnd"/>
            <w:r w:rsidRPr="00E47839">
              <w:rPr>
                <w:rFonts w:ascii="Garamond" w:hAnsi="Garamond"/>
              </w:rPr>
              <w:t xml:space="preserve"> присваивается номер </w:t>
            </w:r>
            <m:oMath>
              <m:r>
                <w:rPr>
                  <w:rFonts w:ascii="Cambria Math" w:hAnsi="Cambria Math"/>
                </w:rPr>
                <m:t>n∈</m:t>
              </m:r>
              <m:d>
                <m:dPr>
                  <m:begChr m:val="{"/>
                  <m:endChr m:val="}"/>
                  <m:ctrlPr>
                    <w:rPr>
                      <w:rFonts w:ascii="Cambria Math" w:eastAsiaTheme="minorHAnsi" w:hAnsi="Cambria Math" w:cstheme="minorBidi"/>
                      <w:i/>
                    </w:rPr>
                  </m:ctrlPr>
                </m:dPr>
                <m:e>
                  <m:r>
                    <w:rPr>
                      <w:rFonts w:ascii="Cambria Math" w:eastAsiaTheme="minorHAnsi" w:hAnsi="Cambria Math" w:cstheme="minorBidi"/>
                    </w:rPr>
                    <m:t>1</m:t>
                  </m:r>
                  <m:r>
                    <w:rPr>
                      <w:rFonts w:ascii="Cambria Math" w:hAnsi="Cambria Math"/>
                    </w:rPr>
                    <m:t>…N</m:t>
                  </m:r>
                  <m:d>
                    <m:dPr>
                      <m:begChr m:val="|"/>
                      <m:endChr m:val=""/>
                      <m:ctrlPr>
                        <w:rPr>
                          <w:rFonts w:ascii="Cambria Math" w:eastAsiaTheme="minorHAnsi" w:hAnsi="Cambria Math" w:cstheme="minorBidi"/>
                          <w:i/>
                        </w:rPr>
                      </m:ctrlPr>
                    </m:dPr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noProof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noProof/>
                              <w:lang w:val="en-US"/>
                            </w:rPr>
                            <m:t>k</m:t>
                          </m:r>
                        </m:e>
                        <m:sub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lang w:val="en-US"/>
                                </w:rPr>
                                <m:t>g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lang w:val="en-US"/>
                                </w:rPr>
                                <m:t>n</m:t>
                              </m:r>
                              <m:r>
                                <w:rPr>
                                  <w:rFonts w:ascii="Cambria Math" w:hAnsi="Cambria Math"/>
                                </w:rPr>
                                <m:t>+1</m:t>
                              </m:r>
                            </m:sub>
                          </m:sSub>
                        </m:sub>
                        <m:sup>
                          <m:r>
                            <w:rPr>
                              <w:rFonts w:ascii="Cambria Math" w:hAnsi="Cambria Math"/>
                              <w:noProof/>
                            </w:rPr>
                            <m:t>эфф</m:t>
                          </m:r>
                        </m:sup>
                      </m:sSubSup>
                      <m:r>
                        <w:rPr>
                          <w:rFonts w:ascii="Cambria Math" w:hAnsi="Cambria Math"/>
                        </w:rPr>
                        <m:t>&gt;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noProof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noProof/>
                              <w:lang w:val="en-US"/>
                            </w:rPr>
                            <m:t>k</m:t>
                          </m:r>
                        </m:e>
                        <m:sub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lang w:val="en-US"/>
                                </w:rPr>
                                <m:t>g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lang w:val="en-US"/>
                                </w:rPr>
                                <m:t>n</m:t>
                              </m:r>
                            </m:sub>
                          </m:sSub>
                        </m:sub>
                        <m:sup>
                          <m:r>
                            <w:rPr>
                              <w:rFonts w:ascii="Cambria Math" w:hAnsi="Cambria Math"/>
                              <w:noProof/>
                            </w:rPr>
                            <m:t>эфф</m:t>
                          </m:r>
                        </m:sup>
                      </m:sSubSup>
                    </m:e>
                  </m:d>
                  <m:r>
                    <w:rPr>
                      <w:rFonts w:ascii="Cambria Math" w:eastAsiaTheme="minorHAnsi" w:hAnsi="Cambria Math" w:cstheme="minorBidi"/>
                    </w:rPr>
                    <m:t xml:space="preserve"> или (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lang w:val="en-US"/>
                        </w:rPr>
                        <m:t>k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g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n</m:t>
                          </m:r>
                          <m:r>
                            <w:rPr>
                              <w:rFonts w:ascii="Cambria Math" w:hAnsi="Cambria Math"/>
                            </w:rPr>
                            <m:t>+1</m:t>
                          </m:r>
                        </m:sub>
                      </m:sSub>
                    </m:sub>
                    <m:sup>
                      <m:r>
                        <w:rPr>
                          <w:rFonts w:ascii="Cambria Math" w:hAnsi="Cambria Math"/>
                          <w:noProof/>
                        </w:rPr>
                        <m:t>эфф</m:t>
                      </m:r>
                    </m:sup>
                  </m:sSubSup>
                  <m:r>
                    <w:rPr>
                      <w:rFonts w:ascii="Cambria Math" w:hAnsi="Cambria Math"/>
                    </w:rPr>
                    <m:t>=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lang w:val="en-US"/>
                        </w:rPr>
                        <m:t>k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g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n</m:t>
                          </m:r>
                        </m:sub>
                      </m:sSub>
                    </m:sub>
                    <m:sup>
                      <m:r>
                        <w:rPr>
                          <w:rFonts w:ascii="Cambria Math" w:hAnsi="Cambria Math"/>
                          <w:noProof/>
                        </w:rPr>
                        <m:t>эфф</m:t>
                      </m:r>
                    </m:sup>
                  </m:sSubSup>
                  <m:r>
                    <w:rPr>
                      <w:rFonts w:ascii="Cambria Math" w:eastAsiaTheme="minorHAnsi" w:hAnsi="Cambria Math" w:cstheme="minorBidi"/>
                    </w:rPr>
                    <m:t xml:space="preserve"> и </m:t>
                  </m:r>
                  <m:sSub>
                    <m:sSubPr>
                      <m:ctrlPr>
                        <w:rPr>
                          <w:rFonts w:ascii="Cambria Math" w:eastAsiaTheme="minorHAnsi" w:hAnsi="Cambria Math" w:cstheme="minorBidi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HAnsi" w:hAnsi="Cambria Math" w:cstheme="minorBidi"/>
                          <w:lang w:val="en-US"/>
                        </w:rPr>
                        <m:t>c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g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n</m:t>
                          </m:r>
                          <m:r>
                            <w:rPr>
                              <w:rFonts w:ascii="Cambria Math" w:hAnsi="Cambria Math"/>
                            </w:rPr>
                            <m:t>+1</m:t>
                          </m:r>
                        </m:sub>
                      </m:sSub>
                    </m:sub>
                  </m:sSub>
                  <m:r>
                    <w:rPr>
                      <w:rFonts w:ascii="Cambria Math" w:eastAsiaTheme="minorHAnsi" w:hAnsi="Cambria Math" w:cstheme="minorBidi"/>
                    </w:rPr>
                    <m:t>&gt;</m:t>
                  </m:r>
                  <m:sSub>
                    <m:sSubPr>
                      <m:ctrlPr>
                        <w:rPr>
                          <w:rFonts w:ascii="Cambria Math" w:eastAsiaTheme="minorHAnsi" w:hAnsi="Cambria Math" w:cstheme="minorBidi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HAnsi" w:hAnsi="Cambria Math" w:cstheme="minorBidi"/>
                          <w:lang w:val="en-US"/>
                        </w:rPr>
                        <m:t>c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g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n</m:t>
                          </m:r>
                        </m:sub>
                      </m:sSub>
                    </m:sub>
                  </m:sSub>
                  <m:r>
                    <w:rPr>
                      <w:rFonts w:ascii="Cambria Math" w:eastAsiaTheme="minorHAnsi" w:hAnsi="Cambria Math" w:cstheme="minorBidi"/>
                    </w:rPr>
                    <m:t>)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 xml:space="preserve">   </m:t>
              </m:r>
            </m:oMath>
            <w:r w:rsidRPr="00E47839">
              <w:rPr>
                <w:rFonts w:ascii="Garamond" w:hAnsi="Garamond"/>
              </w:rPr>
              <w:t>в порядке снижения приоритета отбора.</w:t>
            </w:r>
          </w:p>
          <w:p w:rsidR="0049474B" w:rsidRPr="00E47839" w:rsidRDefault="0049474B" w:rsidP="0049474B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E47839">
              <w:rPr>
                <w:rFonts w:ascii="Garamond" w:hAnsi="Garamond"/>
              </w:rPr>
              <w:t xml:space="preserve">Отбор генерирующих объектов по территории ТНГ </w:t>
            </w:r>
            <w:r w:rsidRPr="00E47839">
              <w:rPr>
                <w:rFonts w:ascii="Garamond" w:hAnsi="Garamond"/>
                <w:i/>
              </w:rPr>
              <w:t>z</w:t>
            </w:r>
            <w:r w:rsidRPr="00E47839">
              <w:rPr>
                <w:rFonts w:ascii="Garamond" w:hAnsi="Garamond"/>
              </w:rPr>
              <w:t xml:space="preserve"> производится в следующем порядке. Объектам последовательно, начиная с </w:t>
            </w:r>
            <w:proofErr w:type="gramStart"/>
            <w:r w:rsidRPr="00E47839">
              <w:rPr>
                <w:rFonts w:ascii="Garamond" w:hAnsi="Garamond"/>
              </w:rPr>
              <w:t xml:space="preserve">номера </w:t>
            </w:r>
            <m:oMath>
              <m:r>
                <w:rPr>
                  <w:rFonts w:ascii="Cambria Math" w:hAnsi="Cambria Math"/>
                </w:rPr>
                <m:t>n=1</m:t>
              </m:r>
            </m:oMath>
            <w:r w:rsidRPr="00E47839">
              <w:rPr>
                <w:rFonts w:ascii="Garamond" w:hAnsi="Garamond"/>
              </w:rPr>
              <w:t>,</w:t>
            </w:r>
            <w:proofErr w:type="gramEnd"/>
            <w:r w:rsidRPr="00E47839">
              <w:rPr>
                <w:rFonts w:ascii="Garamond" w:hAnsi="Garamond"/>
              </w:rPr>
              <w:t xml:space="preserve"> присваивается индикатор включения в перечень отобранных </w:t>
            </w:r>
            <w:r w:rsidRPr="00E47839">
              <w:rPr>
                <w:rFonts w:ascii="Garamond" w:eastAsiaTheme="minorEastAsia" w:hAnsi="Garamond"/>
              </w:rPr>
              <w:t>генерирующих объектов</w:t>
            </w:r>
            <w:r w:rsidRPr="00E47839">
              <w:rPr>
                <w:rFonts w:ascii="Garamond" w:hAnsi="Garamond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eastAsiaTheme="minorHAnsi" w:hAnsi="Cambria Math" w:cstheme="minorBidi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s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g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n</m:t>
                      </m:r>
                    </m:sub>
                  </m:sSub>
                </m:sub>
              </m:sSub>
              <m:r>
                <w:rPr>
                  <w:rFonts w:ascii="Cambria Math" w:hAnsi="Cambria Math"/>
                </w:rPr>
                <m:t>=1</m:t>
              </m:r>
            </m:oMath>
            <w:r w:rsidRPr="00E47839">
              <w:rPr>
                <w:rFonts w:ascii="Garamond" w:hAnsi="Garamond"/>
              </w:rPr>
              <w:t xml:space="preserve"> и осуществляется проверка выполнения следующих условий:</w:t>
            </w:r>
          </w:p>
          <w:p w:rsidR="0049474B" w:rsidRPr="00E47839" w:rsidRDefault="00E47839" w:rsidP="0049474B">
            <w:pPr>
              <w:spacing w:before="120" w:after="120" w:line="240" w:lineRule="auto"/>
              <w:ind w:firstLine="567"/>
              <w:jc w:val="center"/>
              <w:rPr>
                <w:rFonts w:ascii="Garamond" w:hAnsi="Garamond"/>
              </w:rPr>
            </w:pPr>
            <m:oMath>
              <m:nary>
                <m:naryPr>
                  <m:chr m:val="∑"/>
                  <m:limLoc m:val="undOvr"/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naryPr>
                <m:sub>
                  <m:r>
                    <w:rPr>
                      <w:rFonts w:ascii="Cambria Math" w:hAnsi="Cambria Math"/>
                      <w:highlight w:val="yellow"/>
                    </w:rPr>
                    <m:t>k=1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eastAsiaTheme="minorHAnsi" w:hAnsi="Cambria Math" w:cstheme="minorBidi"/>
                          <w:i/>
                          <w:highlight w:val="yellow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highlight w:val="yellow"/>
                          <w:lang w:val="en-US"/>
                        </w:rPr>
                        <m:t>s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highlight w:val="yellow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highlight w:val="yellow"/>
                              <w:lang w:val="en-US"/>
                            </w:rPr>
                            <m:t>g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highlight w:val="yellow"/>
                              <w:lang w:val="en-US"/>
                            </w:rPr>
                            <m:t>k</m:t>
                          </m:r>
                        </m:sub>
                      </m:sSub>
                    </m:sub>
                  </m:sSub>
                  <m:r>
                    <w:rPr>
                      <w:rFonts w:ascii="Cambria Math" w:eastAsiaTheme="minorHAnsi" w:hAnsi="Cambria Math" w:cstheme="minorBidi"/>
                      <w:highlight w:val="yellow"/>
                    </w:rPr>
                    <m:t>∙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highlight w:val="yellow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highlight w:val="yellow"/>
                          <w:lang w:val="en-US"/>
                        </w:rPr>
                        <m:t>N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highlight w:val="yellow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highlight w:val="yellow"/>
                            </w:rPr>
                            <m:t>g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highlight w:val="yellow"/>
                            </w:rPr>
                            <m:t>k</m:t>
                          </m:r>
                        </m:sub>
                      </m:sSub>
                    </m:sub>
                    <m:sup>
                      <m:r>
                        <w:rPr>
                          <w:rFonts w:ascii="Cambria Math" w:hAnsi="Cambria Math"/>
                          <w:highlight w:val="yellow"/>
                        </w:rPr>
                        <m:t>уст</m:t>
                      </m:r>
                    </m:sup>
                  </m:sSubSup>
                </m:e>
              </m:nary>
              <m:r>
                <w:rPr>
                  <w:rFonts w:ascii="Cambria Math" w:hAnsi="Cambria Math"/>
                  <w:highlight w:val="yellow"/>
                </w:rPr>
                <m:t>≥</m:t>
              </m:r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спрос</m:t>
                  </m:r>
                </m:sup>
              </m:sSubSup>
            </m:oMath>
            <w:r w:rsidR="0049474B" w:rsidRPr="00E47839">
              <w:rPr>
                <w:rFonts w:ascii="Garamond" w:hAnsi="Garamond"/>
              </w:rPr>
              <w:t xml:space="preserve">                  (1)</w:t>
            </w:r>
          </w:p>
          <w:p w:rsidR="0049474B" w:rsidRPr="00E47839" w:rsidRDefault="00E47839" w:rsidP="0049474B">
            <w:pPr>
              <w:spacing w:before="120" w:after="120" w:line="240" w:lineRule="auto"/>
              <w:ind w:firstLine="567"/>
              <w:jc w:val="center"/>
              <w:rPr>
                <w:rFonts w:ascii="Garamond" w:hAnsi="Garamond"/>
              </w:rPr>
            </w:pPr>
            <m:oMath>
              <m:nary>
                <m:naryPr>
                  <m:chr m:val="∑"/>
                  <m:limLoc m:val="undOvr"/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naryPr>
                <m:sub>
                  <m:r>
                    <w:rPr>
                      <w:rFonts w:ascii="Cambria Math" w:hAnsi="Cambria Math"/>
                      <w:highlight w:val="yellow"/>
                    </w:rPr>
                    <m:t>k=1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eastAsiaTheme="minorHAnsi" w:hAnsi="Cambria Math" w:cstheme="minorBidi"/>
                          <w:i/>
                          <w:highlight w:val="yellow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highlight w:val="yellow"/>
                          <w:lang w:val="en-US"/>
                        </w:rPr>
                        <m:t>s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highlight w:val="yellow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highlight w:val="yellow"/>
                              <w:lang w:val="en-US"/>
                            </w:rPr>
                            <m:t>g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highlight w:val="yellow"/>
                              <w:lang w:val="en-US"/>
                            </w:rPr>
                            <m:t>k</m:t>
                          </m:r>
                        </m:sub>
                      </m:sSub>
                    </m:sub>
                  </m:sSub>
                  <m:r>
                    <w:rPr>
                      <w:rFonts w:ascii="Cambria Math" w:eastAsiaTheme="minorHAnsi" w:hAnsi="Cambria Math" w:cstheme="minorBidi"/>
                      <w:highlight w:val="yellow"/>
                    </w:rPr>
                    <m:t>∙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highlight w:val="yellow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highlight w:val="yellow"/>
                          <w:lang w:val="en-US"/>
                        </w:rPr>
                        <m:t>N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highlight w:val="yellow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highlight w:val="yellow"/>
                            </w:rPr>
                            <m:t>g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highlight w:val="yellow"/>
                            </w:rPr>
                            <m:t>k</m:t>
                          </m:r>
                        </m:sub>
                      </m:sSub>
                    </m:sub>
                    <m:sup>
                      <m:r>
                        <w:rPr>
                          <w:rFonts w:ascii="Cambria Math" w:hAnsi="Cambria Math"/>
                          <w:highlight w:val="yellow"/>
                        </w:rPr>
                        <m:t>уст</m:t>
                      </m:r>
                    </m:sup>
                  </m:sSubSup>
                </m:e>
              </m:nary>
              <m:r>
                <w:rPr>
                  <w:rFonts w:ascii="Cambria Math" w:hAnsi="Cambria Math"/>
                  <w:highlight w:val="yellow"/>
                </w:rPr>
                <m:t>≤</m:t>
              </m:r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спрос.макс</m:t>
                  </m:r>
                </m:sup>
              </m:sSubSup>
            </m:oMath>
            <w:r w:rsidR="0049474B" w:rsidRPr="00E47839">
              <w:rPr>
                <w:rFonts w:ascii="Garamond" w:hAnsi="Garamond"/>
              </w:rPr>
              <w:t xml:space="preserve">            (2)</w:t>
            </w:r>
          </w:p>
          <w:p w:rsidR="0049474B" w:rsidRPr="00E47839" w:rsidRDefault="00E47839" w:rsidP="0049474B">
            <w:pPr>
              <w:spacing w:before="120" w:after="120" w:line="240" w:lineRule="auto"/>
              <w:jc w:val="both"/>
              <w:rPr>
                <w:rFonts w:ascii="Garamond" w:hAnsi="Garamond"/>
              </w:rPr>
            </w:pPr>
            <m:oMath>
              <m:sSub>
                <m:sSubPr>
                  <m:ctrlPr>
                    <w:rPr>
                      <w:rFonts w:ascii="Cambria Math" w:eastAsiaTheme="minorHAnsi" w:hAnsi="Cambria Math" w:cstheme="minorBidi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eastAsiaTheme="minorHAnsi" w:hAnsi="Cambria Math" w:cstheme="minorBidi"/>
                      <w:lang w:val="en-US"/>
                    </w:rPr>
                    <m:t>g</m:t>
                  </m:r>
                </m:sub>
              </m:sSub>
            </m:oMath>
            <w:r w:rsidR="0049474B" w:rsidRPr="00E47839">
              <w:rPr>
                <w:rFonts w:ascii="Garamond" w:hAnsi="Garamond"/>
              </w:rPr>
              <w:t xml:space="preserve"> – индикатор включения генерирующего объекта </w:t>
            </w:r>
            <w:r w:rsidR="0049474B" w:rsidRPr="00E47839">
              <w:rPr>
                <w:rFonts w:ascii="Garamond" w:hAnsi="Garamond"/>
                <w:i/>
                <w:lang w:val="en-US"/>
              </w:rPr>
              <w:t>g</w:t>
            </w:r>
            <w:r w:rsidR="0049474B" w:rsidRPr="00E47839">
              <w:rPr>
                <w:rFonts w:ascii="Garamond" w:hAnsi="Garamond"/>
              </w:rPr>
              <w:t xml:space="preserve"> в перечень отобранных на территории ТНГ </w:t>
            </w:r>
            <w:r w:rsidR="0049474B" w:rsidRPr="00E47839">
              <w:rPr>
                <w:rFonts w:ascii="Garamond" w:hAnsi="Garamond"/>
                <w:i/>
              </w:rPr>
              <w:t>z</w:t>
            </w:r>
            <w:proofErr w:type="gramStart"/>
            <w:r w:rsidR="0049474B" w:rsidRPr="00E47839">
              <w:rPr>
                <w:rFonts w:ascii="Garamond" w:hAnsi="Garamond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g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∈{0,1}</m:t>
              </m:r>
            </m:oMath>
            <w:r w:rsidR="0049474B" w:rsidRPr="00E47839">
              <w:rPr>
                <w:rFonts w:ascii="Garamond" w:hAnsi="Garamond"/>
              </w:rPr>
              <w:t>.</w:t>
            </w:r>
            <w:proofErr w:type="gramEnd"/>
            <w:r w:rsidR="0049474B" w:rsidRPr="00E47839">
              <w:rPr>
                <w:rFonts w:ascii="Garamond" w:hAnsi="Garamond"/>
              </w:rPr>
              <w:t xml:space="preserve"> П</w:t>
            </w:r>
            <w:proofErr w:type="spellStart"/>
            <w:r w:rsidR="0049474B" w:rsidRPr="00E47839">
              <w:rPr>
                <w:rFonts w:ascii="Garamond" w:hAnsi="Garamond"/>
              </w:rPr>
              <w:t>ри</w:t>
            </w:r>
            <w:proofErr w:type="spellEnd"/>
            <w:r w:rsidR="0049474B" w:rsidRPr="00E47839">
              <w:rPr>
                <w:rFonts w:ascii="Garamond" w:hAnsi="Garamond"/>
              </w:rPr>
              <w:t xml:space="preserve"> этом </w:t>
            </w:r>
            <w:proofErr w:type="gramStart"/>
            <w:r w:rsidR="0049474B" w:rsidRPr="00E47839">
              <w:rPr>
                <w:rFonts w:ascii="Garamond" w:hAnsi="Garamond"/>
              </w:rPr>
              <w:t xml:space="preserve">значение </w:t>
            </w:r>
            <m:oMath>
              <m:sSub>
                <m:sSubPr>
                  <m:ctrlPr>
                    <w:rPr>
                      <w:rFonts w:ascii="Cambria Math" w:eastAsiaTheme="minorHAnsi" w:hAnsi="Cambria Math" w:cstheme="minorBidi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eastAsiaTheme="minorHAnsi" w:hAnsi="Cambria Math" w:cstheme="minorBidi"/>
                      <w:lang w:val="en-US"/>
                    </w:rPr>
                    <m:t>g</m:t>
                  </m:r>
                </m:sub>
              </m:sSub>
              <m:r>
                <w:rPr>
                  <w:rFonts w:ascii="Cambria Math" w:eastAsiaTheme="minorHAnsi" w:hAnsi="Cambria Math" w:cstheme="minorBidi"/>
                </w:rPr>
                <m:t>=1</m:t>
              </m:r>
            </m:oMath>
            <w:r w:rsidR="0049474B" w:rsidRPr="00E47839">
              <w:rPr>
                <w:rFonts w:ascii="Garamond" w:hAnsi="Garamond"/>
              </w:rPr>
              <w:t xml:space="preserve"> соответствует</w:t>
            </w:r>
            <w:proofErr w:type="gramEnd"/>
            <w:r w:rsidR="0049474B" w:rsidRPr="00E47839">
              <w:rPr>
                <w:rFonts w:ascii="Garamond" w:hAnsi="Garamond"/>
              </w:rPr>
              <w:t xml:space="preserve"> включению генерирующего объекта </w:t>
            </w:r>
            <w:r w:rsidR="0049474B" w:rsidRPr="00E47839">
              <w:rPr>
                <w:rFonts w:ascii="Garamond" w:hAnsi="Garamond"/>
                <w:i/>
              </w:rPr>
              <w:t>g</w:t>
            </w:r>
            <w:r w:rsidR="0049474B" w:rsidRPr="00E47839">
              <w:rPr>
                <w:rFonts w:ascii="Garamond" w:hAnsi="Garamond"/>
              </w:rPr>
              <w:t xml:space="preserve"> в перечень отобранных на территории ТНГ </w:t>
            </w:r>
            <w:r w:rsidR="0049474B" w:rsidRPr="00E47839">
              <w:rPr>
                <w:rFonts w:ascii="Garamond" w:hAnsi="Garamond"/>
                <w:i/>
              </w:rPr>
              <w:t>z</w:t>
            </w:r>
            <w:r w:rsidR="0049474B" w:rsidRPr="00E47839">
              <w:rPr>
                <w:rFonts w:ascii="Garamond" w:hAnsi="Garamond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eastAsiaTheme="minorHAnsi" w:hAnsi="Cambria Math" w:cstheme="minorBidi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eastAsiaTheme="minorHAnsi" w:hAnsi="Cambria Math" w:cstheme="minorBidi"/>
                      <w:lang w:val="en-US"/>
                    </w:rPr>
                    <m:t>g</m:t>
                  </m:r>
                </m:sub>
              </m:sSub>
              <m:r>
                <w:rPr>
                  <w:rFonts w:ascii="Cambria Math" w:eastAsiaTheme="minorHAnsi" w:hAnsi="Cambria Math" w:cstheme="minorBidi"/>
                </w:rPr>
                <m:t>=0</m:t>
              </m:r>
            </m:oMath>
            <w:r w:rsidR="0049474B" w:rsidRPr="00E47839">
              <w:rPr>
                <w:rFonts w:ascii="Garamond" w:hAnsi="Garamond"/>
              </w:rPr>
              <w:t xml:space="preserve"> – невключению.</w:t>
            </w:r>
          </w:p>
          <w:p w:rsidR="0049474B" w:rsidRPr="00E47839" w:rsidRDefault="0049474B" w:rsidP="0049474B">
            <w:pPr>
              <w:spacing w:before="120" w:after="120" w:line="240" w:lineRule="auto"/>
              <w:ind w:firstLine="567"/>
              <w:jc w:val="both"/>
              <w:rPr>
                <w:rFonts w:ascii="Garamond" w:eastAsiaTheme="minorEastAsia" w:hAnsi="Garamond"/>
              </w:rPr>
            </w:pPr>
            <w:r w:rsidRPr="00E47839">
              <w:rPr>
                <w:rFonts w:ascii="Garamond" w:eastAsiaTheme="minorEastAsia" w:hAnsi="Garamond"/>
              </w:rPr>
              <w:t xml:space="preserve">Если выбраны все генерирующие объекты с </w:t>
            </w:r>
            <w:proofErr w:type="gramStart"/>
            <w:r w:rsidRPr="00E47839">
              <w:rPr>
                <w:rFonts w:ascii="Garamond" w:eastAsiaTheme="minorEastAsia" w:hAnsi="Garamond"/>
              </w:rPr>
              <w:t xml:space="preserve">номерами </w:t>
            </w:r>
            <m:oMath>
              <m:r>
                <w:rPr>
                  <w:rFonts w:ascii="Cambria Math" w:hAnsi="Cambria Math"/>
                </w:rPr>
                <m:t>n∈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HAnsi" w:hAnsi="Cambria Math" w:cstheme="minorBidi"/>
                    </w:rPr>
                    <m:t>1</m:t>
                  </m:r>
                  <m:r>
                    <w:rPr>
                      <w:rFonts w:ascii="Cambria Math" w:hAnsi="Cambria Math"/>
                    </w:rPr>
                    <m:t>…N</m:t>
                  </m:r>
                </m:e>
              </m:d>
            </m:oMath>
            <w:r w:rsidRPr="00E47839">
              <w:rPr>
                <w:rFonts w:ascii="Garamond" w:eastAsiaTheme="minorEastAsia" w:hAnsi="Garamond"/>
              </w:rPr>
              <w:t xml:space="preserve"> и</w:t>
            </w:r>
            <w:proofErr w:type="gramEnd"/>
            <w:r w:rsidRPr="00E47839">
              <w:rPr>
                <w:rFonts w:ascii="Garamond" w:eastAsiaTheme="minorEastAsia" w:hAnsi="Garamond"/>
              </w:rPr>
              <w:t xml:space="preserve"> не выполнен</w:t>
            </w:r>
            <w:r w:rsidRPr="00E47839">
              <w:rPr>
                <w:rFonts w:ascii="Garamond" w:eastAsiaTheme="minorEastAsia" w:hAnsi="Garamond"/>
                <w:highlight w:val="yellow"/>
              </w:rPr>
              <w:t>о</w:t>
            </w:r>
            <w:r w:rsidRPr="00E47839">
              <w:rPr>
                <w:rFonts w:ascii="Garamond" w:eastAsiaTheme="minorEastAsia" w:hAnsi="Garamond"/>
              </w:rPr>
              <w:t xml:space="preserve"> </w:t>
            </w:r>
            <w:r w:rsidRPr="00E47839">
              <w:rPr>
                <w:rFonts w:ascii="Garamond" w:eastAsiaTheme="minorEastAsia" w:hAnsi="Garamond"/>
                <w:lang w:eastAsia="ru-RU"/>
              </w:rPr>
              <w:t>услови</w:t>
            </w:r>
            <w:r w:rsidRPr="00E47839">
              <w:rPr>
                <w:rFonts w:ascii="Garamond" w:eastAsiaTheme="minorEastAsia" w:hAnsi="Garamond"/>
                <w:highlight w:val="yellow"/>
                <w:lang w:eastAsia="ru-RU"/>
              </w:rPr>
              <w:t>е</w:t>
            </w:r>
            <w:r w:rsidRPr="00E47839">
              <w:rPr>
                <w:rFonts w:ascii="Garamond" w:eastAsiaTheme="minorEastAsia" w:hAnsi="Garamond"/>
                <w:lang w:eastAsia="ru-RU"/>
              </w:rPr>
              <w:t xml:space="preserve"> (1), то процедура </w:t>
            </w:r>
            <w:r w:rsidRPr="00E47839">
              <w:rPr>
                <w:rFonts w:ascii="Garamond" w:hAnsi="Garamond"/>
              </w:rPr>
              <w:t>отбора заканчивается и отбор признается несостоявшимся.</w:t>
            </w:r>
          </w:p>
          <w:p w:rsidR="0049474B" w:rsidRPr="00E47839" w:rsidRDefault="0049474B" w:rsidP="0049474B">
            <w:pPr>
              <w:spacing w:before="120" w:after="120" w:line="240" w:lineRule="auto"/>
              <w:ind w:firstLine="567"/>
              <w:jc w:val="both"/>
              <w:rPr>
                <w:rFonts w:ascii="Garamond" w:eastAsiaTheme="minorEastAsia" w:hAnsi="Garamond"/>
                <w:lang w:eastAsia="ru-RU"/>
              </w:rPr>
            </w:pPr>
            <w:r w:rsidRPr="00E47839">
              <w:rPr>
                <w:rFonts w:ascii="Garamond" w:eastAsiaTheme="minorEastAsia" w:hAnsi="Garamond"/>
              </w:rPr>
              <w:t xml:space="preserve">Если для некоторого генерирующего объекта с </w:t>
            </w:r>
            <w:proofErr w:type="gramStart"/>
            <w:r w:rsidRPr="00E47839">
              <w:rPr>
                <w:rFonts w:ascii="Garamond" w:eastAsiaTheme="minorEastAsia" w:hAnsi="Garamond"/>
              </w:rPr>
              <w:t xml:space="preserve">номером </w:t>
            </w:r>
            <m:oMath>
              <m:r>
                <w:rPr>
                  <w:rFonts w:ascii="Cambria Math" w:eastAsia="Times New Roman" w:hAnsi="Cambria Math"/>
                  <w:lang w:val="en-US" w:eastAsia="ru-RU"/>
                </w:rPr>
                <m:t>n</m:t>
              </m:r>
            </m:oMath>
            <w:r w:rsidRPr="00E47839">
              <w:rPr>
                <w:rFonts w:ascii="Garamond" w:eastAsiaTheme="minorEastAsia" w:hAnsi="Garamond"/>
                <w:lang w:eastAsia="ru-RU"/>
              </w:rPr>
              <w:t xml:space="preserve"> выполнено</w:t>
            </w:r>
            <w:proofErr w:type="gramEnd"/>
            <w:r w:rsidRPr="00E47839">
              <w:rPr>
                <w:rFonts w:ascii="Garamond" w:eastAsiaTheme="minorEastAsia" w:hAnsi="Garamond"/>
                <w:lang w:eastAsia="ru-RU"/>
              </w:rPr>
              <w:t xml:space="preserve"> условие (1)</w:t>
            </w:r>
            <w:r w:rsidRPr="00E47839">
              <w:rPr>
                <w:rFonts w:ascii="Garamond" w:eastAsiaTheme="minorEastAsia" w:hAnsi="Garamond"/>
                <w:highlight w:val="yellow"/>
                <w:lang w:eastAsia="ru-RU"/>
              </w:rPr>
              <w:t>, но не выполнено условие</w:t>
            </w:r>
            <w:r w:rsidRPr="00E47839">
              <w:rPr>
                <w:rFonts w:ascii="Garamond" w:eastAsiaTheme="minorEastAsia" w:hAnsi="Garamond"/>
                <w:lang w:eastAsia="ru-RU"/>
              </w:rPr>
              <w:t xml:space="preserve"> (2), то такой объект исключается из отбора </w:t>
            </w:r>
            <m:oMath>
              <m:sSub>
                <m:sSubPr>
                  <m:ctrlPr>
                    <w:rPr>
                      <w:rFonts w:ascii="Cambria Math" w:eastAsiaTheme="minorHAnsi" w:hAnsi="Cambria Math" w:cstheme="minorBidi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s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g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n</m:t>
                      </m:r>
                    </m:sub>
                  </m:sSub>
                </m:sub>
              </m:sSub>
              <m:r>
                <w:rPr>
                  <w:rFonts w:ascii="Cambria Math" w:hAnsi="Cambria Math"/>
                </w:rPr>
                <m:t>=0</m:t>
              </m:r>
            </m:oMath>
            <w:r w:rsidRPr="00E47839">
              <w:rPr>
                <w:rFonts w:ascii="Garamond" w:eastAsiaTheme="minorEastAsia" w:hAnsi="Garamond"/>
              </w:rPr>
              <w:t xml:space="preserve"> и </w:t>
            </w:r>
            <w:r w:rsidRPr="00E47839">
              <w:rPr>
                <w:rFonts w:ascii="Garamond" w:hAnsi="Garamond"/>
              </w:rPr>
              <w:t xml:space="preserve">индикатор включения в перечень отобранных </w:t>
            </w:r>
            <w:r w:rsidRPr="00E47839">
              <w:rPr>
                <w:rFonts w:ascii="Garamond" w:eastAsiaTheme="minorEastAsia" w:hAnsi="Garamond"/>
              </w:rPr>
              <w:t>генерирующих объектов</w:t>
            </w:r>
            <w:r w:rsidRPr="00E47839">
              <w:rPr>
                <w:rFonts w:ascii="Garamond" w:hAnsi="Garamond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eastAsiaTheme="minorHAnsi" w:hAnsi="Cambria Math" w:cstheme="minorBidi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s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g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n</m:t>
                      </m:r>
                      <m:r>
                        <w:rPr>
                          <w:rFonts w:ascii="Cambria Math" w:hAnsi="Cambria Math"/>
                        </w:rPr>
                        <m:t>+1</m:t>
                      </m:r>
                    </m:sub>
                  </m:sSub>
                </m:sub>
              </m:sSub>
              <m:r>
                <w:rPr>
                  <w:rFonts w:ascii="Cambria Math" w:hAnsi="Cambria Math"/>
                </w:rPr>
                <m:t>=1</m:t>
              </m:r>
            </m:oMath>
            <w:r w:rsidRPr="00E47839">
              <w:rPr>
                <w:rFonts w:ascii="Garamond" w:eastAsiaTheme="minorEastAsia" w:hAnsi="Garamond"/>
              </w:rPr>
              <w:t xml:space="preserve"> присваивается следующему объекту с номером </w:t>
            </w:r>
            <m:oMath>
              <m:r>
                <w:rPr>
                  <w:rFonts w:ascii="Cambria Math" w:eastAsia="Times New Roman" w:hAnsi="Cambria Math"/>
                  <w:lang w:val="en-US" w:eastAsia="ru-RU"/>
                </w:rPr>
                <m:t>n</m:t>
              </m:r>
              <m:r>
                <w:rPr>
                  <w:rFonts w:ascii="Cambria Math" w:eastAsia="Times New Roman" w:hAnsi="Cambria Math"/>
                  <w:lang w:eastAsia="ru-RU"/>
                </w:rPr>
                <m:t>+1</m:t>
              </m:r>
            </m:oMath>
            <w:r w:rsidRPr="00E47839">
              <w:rPr>
                <w:rFonts w:ascii="Garamond" w:eastAsiaTheme="minorEastAsia" w:hAnsi="Garamond"/>
                <w:lang w:eastAsia="ru-RU"/>
              </w:rPr>
              <w:t>.</w:t>
            </w:r>
          </w:p>
          <w:p w:rsidR="0049474B" w:rsidRPr="00E47839" w:rsidRDefault="0049474B" w:rsidP="0049474B">
            <w:pPr>
              <w:spacing w:before="120" w:after="120" w:line="240" w:lineRule="auto"/>
              <w:ind w:firstLine="567"/>
              <w:jc w:val="both"/>
              <w:rPr>
                <w:rFonts w:ascii="Garamond" w:eastAsiaTheme="minorEastAsia" w:hAnsi="Garamond"/>
                <w:lang w:eastAsia="ru-RU"/>
              </w:rPr>
            </w:pPr>
            <w:r w:rsidRPr="00E47839">
              <w:rPr>
                <w:rFonts w:ascii="Garamond" w:eastAsiaTheme="minorEastAsia" w:hAnsi="Garamond"/>
              </w:rPr>
              <w:t xml:space="preserve">Если для некоторого генерирующего объекта с </w:t>
            </w:r>
            <w:proofErr w:type="gramStart"/>
            <w:r w:rsidRPr="00E47839">
              <w:rPr>
                <w:rFonts w:ascii="Garamond" w:eastAsiaTheme="minorEastAsia" w:hAnsi="Garamond"/>
              </w:rPr>
              <w:t xml:space="preserve">номером </w:t>
            </w:r>
            <m:oMath>
              <m:sSub>
                <m:sSubPr>
                  <m:ctrlPr>
                    <w:rPr>
                      <w:rFonts w:ascii="Cambria Math" w:eastAsia="Times New Roman" w:hAnsi="Cambria Math"/>
                      <w:i/>
                      <w:lang w:eastAsia="ru-RU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oMath>
            <w:r w:rsidRPr="00E47839">
              <w:rPr>
                <w:rFonts w:ascii="Garamond" w:eastAsiaTheme="minorEastAsia" w:hAnsi="Garamond"/>
                <w:lang w:eastAsia="ru-RU"/>
              </w:rPr>
              <w:t xml:space="preserve"> выполнен</w:t>
            </w:r>
            <w:r w:rsidRPr="00E47839">
              <w:rPr>
                <w:rFonts w:ascii="Garamond" w:eastAsiaTheme="minorEastAsia" w:hAnsi="Garamond"/>
                <w:highlight w:val="yellow"/>
                <w:lang w:eastAsia="ru-RU"/>
              </w:rPr>
              <w:t>ы</w:t>
            </w:r>
            <w:proofErr w:type="gramEnd"/>
            <w:r w:rsidRPr="00E47839">
              <w:rPr>
                <w:rFonts w:ascii="Garamond" w:eastAsiaTheme="minorEastAsia" w:hAnsi="Garamond"/>
                <w:lang w:eastAsia="ru-RU"/>
              </w:rPr>
              <w:t xml:space="preserve"> услови</w:t>
            </w:r>
            <w:r w:rsidRPr="00E47839">
              <w:rPr>
                <w:rFonts w:ascii="Garamond" w:eastAsiaTheme="minorEastAsia" w:hAnsi="Garamond"/>
                <w:highlight w:val="yellow"/>
                <w:lang w:eastAsia="ru-RU"/>
              </w:rPr>
              <w:t>я</w:t>
            </w:r>
            <w:r w:rsidRPr="00E47839">
              <w:rPr>
                <w:rFonts w:ascii="Garamond" w:eastAsiaTheme="minorEastAsia" w:hAnsi="Garamond"/>
                <w:lang w:eastAsia="ru-RU"/>
              </w:rPr>
              <w:t xml:space="preserve"> (1) </w:t>
            </w:r>
            <w:r w:rsidRPr="00E47839">
              <w:rPr>
                <w:rFonts w:ascii="Garamond" w:eastAsiaTheme="minorEastAsia" w:hAnsi="Garamond"/>
                <w:highlight w:val="yellow"/>
                <w:lang w:eastAsia="ru-RU"/>
              </w:rPr>
              <w:t>и</w:t>
            </w:r>
            <w:r w:rsidRPr="00E47839">
              <w:rPr>
                <w:rFonts w:ascii="Garamond" w:eastAsiaTheme="minorEastAsia" w:hAnsi="Garamond"/>
                <w:lang w:eastAsia="ru-RU"/>
              </w:rPr>
              <w:t xml:space="preserve"> (2), процедура отбора прекращается</w:t>
            </w:r>
            <w:r w:rsidRPr="00E47839">
              <w:rPr>
                <w:rFonts w:ascii="Garamond" w:eastAsiaTheme="minorEastAsia" w:hAnsi="Garamond"/>
                <w:highlight w:val="yellow"/>
                <w:lang w:eastAsia="ru-RU"/>
              </w:rPr>
              <w:t>.</w:t>
            </w:r>
            <w:r w:rsidRPr="00E47839">
              <w:rPr>
                <w:rFonts w:ascii="Garamond" w:eastAsiaTheme="minorEastAsia" w:hAnsi="Garamond"/>
                <w:lang w:eastAsia="ru-RU"/>
              </w:rPr>
              <w:t xml:space="preserve"> </w:t>
            </w:r>
          </w:p>
          <w:p w:rsidR="0049474B" w:rsidRPr="00E47839" w:rsidRDefault="0049474B" w:rsidP="0049474B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E47839">
              <w:rPr>
                <w:rFonts w:ascii="Garamond" w:eastAsiaTheme="minorEastAsia" w:hAnsi="Garamond"/>
                <w:highlight w:val="yellow"/>
                <w:lang w:eastAsia="ru-RU"/>
              </w:rPr>
              <w:t>В</w:t>
            </w:r>
            <w:r w:rsidRPr="00E47839">
              <w:rPr>
                <w:rFonts w:ascii="Garamond" w:eastAsiaTheme="minorEastAsia" w:hAnsi="Garamond"/>
                <w:lang w:eastAsia="ru-RU"/>
              </w:rPr>
              <w:t xml:space="preserve"> перечень отобранных генерирующих объектов </w:t>
            </w:r>
            <w:r w:rsidRPr="00E47839">
              <w:rPr>
                <w:rFonts w:ascii="Garamond" w:hAnsi="Garamond"/>
              </w:rPr>
              <w:t>на территории ТНГ</w:t>
            </w:r>
            <w:r w:rsidRPr="00E47839">
              <w:rPr>
                <w:rFonts w:ascii="Garamond" w:eastAsiaTheme="minorEastAsia" w:hAnsi="Garamond"/>
                <w:lang w:eastAsia="ru-RU"/>
              </w:rPr>
              <w:t xml:space="preserve"> </w:t>
            </w:r>
            <w:r w:rsidRPr="00E47839">
              <w:rPr>
                <w:rFonts w:ascii="Garamond" w:eastAsiaTheme="minorEastAsia" w:hAnsi="Garamond"/>
                <w:i/>
                <w:lang w:eastAsia="ru-RU"/>
              </w:rPr>
              <w:t>z</w:t>
            </w:r>
            <w:r w:rsidRPr="00E47839">
              <w:rPr>
                <w:rFonts w:ascii="Garamond" w:eastAsiaTheme="minorEastAsia" w:hAnsi="Garamond"/>
                <w:lang w:eastAsia="ru-RU"/>
              </w:rPr>
              <w:t xml:space="preserve"> </w:t>
            </w:r>
            <w:r w:rsidRPr="00E47839">
              <w:rPr>
                <w:rFonts w:ascii="Garamond" w:eastAsiaTheme="minorEastAsia" w:hAnsi="Garamond"/>
                <w:highlight w:val="yellow"/>
                <w:lang w:eastAsia="ru-RU"/>
              </w:rPr>
              <w:t xml:space="preserve">включаются все объекты с </w:t>
            </w:r>
            <w:proofErr w:type="gramStart"/>
            <w:r w:rsidRPr="00E47839">
              <w:rPr>
                <w:rFonts w:ascii="Garamond" w:eastAsiaTheme="minorEastAsia" w:hAnsi="Garamond"/>
                <w:highlight w:val="yellow"/>
                <w:lang w:eastAsia="ru-RU"/>
              </w:rPr>
              <w:t xml:space="preserve">номерами </w:t>
            </w:r>
            <m:oMath>
              <m:r>
                <w:rPr>
                  <w:rFonts w:ascii="Cambria Math" w:eastAsiaTheme="minorEastAsia" w:hAnsi="Cambria Math"/>
                  <w:highlight w:val="yellow"/>
                  <w:lang w:val="en-US"/>
                </w:rPr>
                <m:t>n</m:t>
              </m:r>
              <m:r>
                <m:rPr>
                  <m:sty m:val="bi"/>
                </m:rPr>
                <w:rPr>
                  <w:rFonts w:ascii="Cambria Math" w:eastAsiaTheme="minorEastAsia" w:hAnsi="Cambria Math"/>
                  <w:highlight w:val="yellow"/>
                </w:rPr>
                <m:t>∈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dPr>
                <m:e>
                  <m:r>
                    <w:rPr>
                      <w:rFonts w:ascii="Cambria Math" w:eastAsiaTheme="minorHAnsi" w:hAnsi="Cambria Math" w:cstheme="minorBidi"/>
                      <w:highlight w:val="yellow"/>
                    </w:rPr>
                    <m:t>1</m:t>
                  </m:r>
                  <m:r>
                    <w:rPr>
                      <w:rFonts w:ascii="Cambria Math" w:hAnsi="Cambria Math"/>
                      <w:highlight w:val="yellow"/>
                    </w:rPr>
                    <m:t>…</m:t>
                  </m:r>
                  <m:sSub>
                    <m:sSubPr>
                      <m:ctrlPr>
                        <w:rPr>
                          <w:rFonts w:ascii="Cambria Math" w:eastAsia="Times New Roman" w:hAnsi="Cambria Math"/>
                          <w:i/>
                          <w:highlight w:val="yellow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highlight w:val="yellow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  <w:highlight w:val="yellow"/>
                        </w:rPr>
                        <m:t>0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eastAsiaTheme="minorHAnsi" w:hAnsi="Cambria Math" w:cstheme="minorBidi"/>
                          <w:i/>
                          <w:highlight w:val="yellow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highlight w:val="yellow"/>
                          <w:lang w:val="en-US"/>
                        </w:rPr>
                        <m:t>s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highlight w:val="yellow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highlight w:val="yellow"/>
                              <w:lang w:val="en-US"/>
                            </w:rPr>
                            <m:t>g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highlight w:val="yellow"/>
                              <w:lang w:val="en-US"/>
                            </w:rPr>
                            <m:t>n</m:t>
                          </m:r>
                        </m:sub>
                      </m:sSub>
                    </m:sub>
                  </m:sSub>
                  <m:r>
                    <w:rPr>
                      <w:rFonts w:ascii="Cambria Math" w:hAnsi="Cambria Math"/>
                      <w:highlight w:val="yellow"/>
                    </w:rPr>
                    <m:t>=1</m:t>
                  </m:r>
                </m:e>
              </m:d>
            </m:oMath>
            <w:r w:rsidRPr="00E47839">
              <w:rPr>
                <w:rFonts w:ascii="Garamond" w:eastAsiaTheme="minorEastAsia" w:hAnsi="Garamond"/>
              </w:rPr>
              <w:t>.</w:t>
            </w:r>
            <w:proofErr w:type="gramEnd"/>
          </w:p>
          <w:p w:rsidR="0049474B" w:rsidRPr="00E47839" w:rsidRDefault="0049474B" w:rsidP="0049474B">
            <w:pPr>
              <w:spacing w:before="120" w:after="120" w:line="240" w:lineRule="auto"/>
              <w:ind w:firstLine="567"/>
              <w:jc w:val="both"/>
              <w:rPr>
                <w:rFonts w:ascii="Garamond" w:eastAsiaTheme="minorEastAsia" w:hAnsi="Garamond"/>
              </w:rPr>
            </w:pPr>
            <w:r w:rsidRPr="00E47839">
              <w:rPr>
                <w:rFonts w:ascii="Garamond" w:eastAsiaTheme="minorEastAsia" w:hAnsi="Garamond"/>
              </w:rPr>
              <w:t xml:space="preserve">Отобранным объемом считается </w:t>
            </w:r>
            <w:proofErr w:type="gramStart"/>
            <w:r w:rsidRPr="00E47839">
              <w:rPr>
                <w:rFonts w:ascii="Garamond" w:eastAsiaTheme="minorEastAsia" w:hAnsi="Garamond"/>
              </w:rPr>
              <w:t>объем</w:t>
            </w:r>
            <w:r w:rsidRPr="00E47839">
              <w:rPr>
                <w:rFonts w:ascii="Garamond" w:hAnsi="Garamond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g</m:t>
                  </m:r>
                </m:sub>
                <m:sup>
                  <m:r>
                    <w:rPr>
                      <w:rFonts w:ascii="Cambria Math" w:hAnsi="Cambria Math"/>
                    </w:rPr>
                    <m:t>уст</m:t>
                  </m:r>
                </m:sup>
              </m:sSubSup>
            </m:oMath>
            <w:r w:rsidRPr="00E47839">
              <w:rPr>
                <w:rFonts w:ascii="Garamond" w:eastAsiaTheme="minorEastAsia" w:hAnsi="Garamond"/>
              </w:rPr>
              <w:t>.</w:t>
            </w:r>
            <w:proofErr w:type="gramEnd"/>
          </w:p>
        </w:tc>
        <w:tc>
          <w:tcPr>
            <w:tcW w:w="2380" w:type="pct"/>
            <w:shd w:val="clear" w:color="auto" w:fill="auto"/>
          </w:tcPr>
          <w:p w:rsidR="0049474B" w:rsidRPr="00E47839" w:rsidRDefault="0049474B" w:rsidP="0049474B">
            <w:pPr>
              <w:pStyle w:val="3"/>
              <w:keepNext w:val="0"/>
              <w:spacing w:before="120" w:after="120" w:line="240" w:lineRule="auto"/>
              <w:ind w:left="1283"/>
              <w:jc w:val="both"/>
              <w:rPr>
                <w:rFonts w:ascii="Garamond" w:hAnsi="Garamond"/>
                <w:sz w:val="22"/>
                <w:szCs w:val="22"/>
                <w:lang w:val="ru-RU"/>
              </w:rPr>
            </w:pPr>
            <w:r w:rsidRPr="00E47839">
              <w:rPr>
                <w:rFonts w:ascii="Garamond" w:hAnsi="Garamond"/>
                <w:sz w:val="22"/>
                <w:szCs w:val="22"/>
              </w:rPr>
              <w:lastRenderedPageBreak/>
              <w:t>Отбор заявок и результаты КОМ НГО</w:t>
            </w:r>
            <w:r w:rsidR="00EC663A" w:rsidRPr="00E47839">
              <w:rPr>
                <w:rFonts w:ascii="Garamond" w:hAnsi="Garamond"/>
                <w:sz w:val="22"/>
                <w:szCs w:val="22"/>
                <w:lang w:val="ru-RU"/>
              </w:rPr>
              <w:t xml:space="preserve"> </w:t>
            </w:r>
            <w:r w:rsidR="00EC663A" w:rsidRPr="00E47839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в 2022 году</w:t>
            </w:r>
          </w:p>
          <w:p w:rsidR="00EC663A" w:rsidRPr="00E47839" w:rsidRDefault="00EC663A" w:rsidP="0049474B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E47839">
              <w:rPr>
                <w:rFonts w:ascii="Garamond" w:hAnsi="Garamond"/>
                <w:highlight w:val="yellow"/>
              </w:rPr>
              <w:t xml:space="preserve">Процедура отбора, проводимого в 2022 году в соответствии с распоряжением Правительства Российской Федерации от </w:t>
            </w:r>
            <w:r w:rsidR="00AF08C0" w:rsidRPr="00E47839">
              <w:rPr>
                <w:rFonts w:ascii="Garamond" w:hAnsi="Garamond"/>
                <w:highlight w:val="yellow"/>
              </w:rPr>
              <w:t>20</w:t>
            </w:r>
            <w:r w:rsidRPr="00E47839">
              <w:rPr>
                <w:rFonts w:ascii="Garamond" w:hAnsi="Garamond"/>
                <w:highlight w:val="yellow"/>
              </w:rPr>
              <w:t>.</w:t>
            </w:r>
            <w:r w:rsidR="00AF08C0" w:rsidRPr="00E47839">
              <w:rPr>
                <w:rFonts w:ascii="Garamond" w:hAnsi="Garamond"/>
                <w:highlight w:val="yellow"/>
              </w:rPr>
              <w:t>01</w:t>
            </w:r>
            <w:r w:rsidRPr="00E47839">
              <w:rPr>
                <w:rFonts w:ascii="Garamond" w:hAnsi="Garamond"/>
                <w:highlight w:val="yellow"/>
              </w:rPr>
              <w:t>.</w:t>
            </w:r>
            <w:r w:rsidR="00AF08C0" w:rsidRPr="00E47839">
              <w:rPr>
                <w:rFonts w:ascii="Garamond" w:hAnsi="Garamond"/>
                <w:highlight w:val="yellow"/>
              </w:rPr>
              <w:t>2022</w:t>
            </w:r>
            <w:r w:rsidRPr="00E47839">
              <w:rPr>
                <w:rFonts w:ascii="Garamond" w:hAnsi="Garamond"/>
                <w:highlight w:val="yellow"/>
              </w:rPr>
              <w:t xml:space="preserve"> № </w:t>
            </w:r>
            <w:r w:rsidR="00AF08C0" w:rsidRPr="00E47839">
              <w:rPr>
                <w:rFonts w:ascii="Garamond" w:hAnsi="Garamond"/>
                <w:highlight w:val="yellow"/>
              </w:rPr>
              <w:t>33-р</w:t>
            </w:r>
            <w:r w:rsidRPr="00E47839">
              <w:rPr>
                <w:rFonts w:ascii="Garamond" w:hAnsi="Garamond"/>
                <w:highlight w:val="yellow"/>
              </w:rPr>
              <w:t>, осуществляется в следующем порядке.</w:t>
            </w:r>
          </w:p>
          <w:p w:rsidR="0049474B" w:rsidRPr="00E47839" w:rsidRDefault="0049474B" w:rsidP="0049474B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E47839">
              <w:rPr>
                <w:rFonts w:ascii="Garamond" w:hAnsi="Garamond"/>
              </w:rPr>
              <w:t xml:space="preserve">С целью отбора заявки в КОМ НГО по территории ТНГ </w:t>
            </w:r>
            <w:r w:rsidRPr="00E47839">
              <w:rPr>
                <w:rFonts w:ascii="Garamond" w:hAnsi="Garamond"/>
                <w:i/>
              </w:rPr>
              <w:t>z</w:t>
            </w:r>
            <w:r w:rsidRPr="00E47839">
              <w:rPr>
                <w:rFonts w:ascii="Garamond" w:hAnsi="Garamond"/>
              </w:rPr>
              <w:t xml:space="preserve"> заявки поставщиков ранжируются в порядке увеличения показателя </w:t>
            </w:r>
            <w:proofErr w:type="gramStart"/>
            <w:r w:rsidRPr="00E47839">
              <w:rPr>
                <w:rFonts w:ascii="Garamond" w:hAnsi="Garamond"/>
              </w:rPr>
              <w:t xml:space="preserve">эффективности 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g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эфф</m:t>
                  </m:r>
                </m:sup>
              </m:sSubSup>
            </m:oMath>
            <w:r w:rsidRPr="00E47839">
              <w:rPr>
                <w:rFonts w:ascii="Garamond" w:hAnsi="Garamond"/>
              </w:rPr>
              <w:t xml:space="preserve"> (</w:t>
            </w:r>
            <w:proofErr w:type="gramEnd"/>
            <w:r w:rsidRPr="00E47839">
              <w:rPr>
                <w:rFonts w:ascii="Garamond" w:hAnsi="Garamond"/>
              </w:rPr>
              <w:t>выстраиваются в порядке снижения приоритетности отбора).</w:t>
            </w:r>
          </w:p>
          <w:p w:rsidR="0049474B" w:rsidRPr="00E47839" w:rsidRDefault="0049474B" w:rsidP="0049474B">
            <w:pPr>
              <w:spacing w:before="120" w:after="120" w:line="240" w:lineRule="auto"/>
              <w:ind w:right="-26" w:firstLine="567"/>
              <w:jc w:val="both"/>
              <w:rPr>
                <w:rFonts w:ascii="Garamond" w:hAnsi="Garamond"/>
              </w:rPr>
            </w:pPr>
            <w:r w:rsidRPr="00E47839">
              <w:rPr>
                <w:rFonts w:ascii="Garamond" w:hAnsi="Garamond"/>
              </w:rPr>
              <w:t xml:space="preserve">По итогам ранжирования всем генерирующим объектам </w:t>
            </w:r>
            <w:r w:rsidRPr="00E47839">
              <w:rPr>
                <w:rFonts w:ascii="Garamond" w:hAnsi="Garamond"/>
                <w:i/>
                <w:lang w:val="en-US"/>
              </w:rPr>
              <w:t>g</w:t>
            </w:r>
            <w:r w:rsidRPr="00E47839">
              <w:rPr>
                <w:rFonts w:ascii="Garamond" w:hAnsi="Garamond"/>
              </w:rPr>
              <w:t xml:space="preserve"> по территории ТНГ </w:t>
            </w:r>
            <w:r w:rsidRPr="00E47839">
              <w:rPr>
                <w:rFonts w:ascii="Garamond" w:hAnsi="Garamond"/>
                <w:i/>
              </w:rPr>
              <w:t>z</w:t>
            </w:r>
            <w:r w:rsidRPr="00E47839">
              <w:rPr>
                <w:rFonts w:ascii="Garamond" w:hAnsi="Garamond"/>
              </w:rPr>
              <w:t xml:space="preserve"> (соответствующим объемам </w:t>
            </w:r>
            <w:proofErr w:type="gramStart"/>
            <w:r w:rsidRPr="00E47839">
              <w:rPr>
                <w:rFonts w:ascii="Garamond" w:hAnsi="Garamond"/>
              </w:rPr>
              <w:t xml:space="preserve">мощности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g</m:t>
                  </m:r>
                </m:sub>
                <m:sup>
                  <m:r>
                    <w:rPr>
                      <w:rFonts w:ascii="Cambria Math" w:hAnsi="Cambria Math"/>
                    </w:rPr>
                    <m:t>уст</m:t>
                  </m:r>
                </m:sup>
              </m:sSubSup>
            </m:oMath>
            <w:r w:rsidRPr="00E47839">
              <w:rPr>
                <w:rFonts w:ascii="Garamond" w:hAnsi="Garamond"/>
              </w:rPr>
              <w:t>)</w:t>
            </w:r>
            <w:proofErr w:type="gramEnd"/>
            <w:r w:rsidRPr="00E47839">
              <w:rPr>
                <w:rFonts w:ascii="Garamond" w:hAnsi="Garamond"/>
              </w:rPr>
              <w:t xml:space="preserve"> присваивается номер </w:t>
            </w:r>
            <m:oMath>
              <m:r>
                <w:rPr>
                  <w:rFonts w:ascii="Cambria Math" w:hAnsi="Cambria Math"/>
                </w:rPr>
                <m:t>n∈</m:t>
              </m:r>
              <m:d>
                <m:dPr>
                  <m:begChr m:val="{"/>
                  <m:endChr m:val="}"/>
                  <m:ctrlPr>
                    <w:rPr>
                      <w:rFonts w:ascii="Cambria Math" w:eastAsiaTheme="minorHAnsi" w:hAnsi="Cambria Math" w:cstheme="minorBidi"/>
                      <w:i/>
                    </w:rPr>
                  </m:ctrlPr>
                </m:dPr>
                <m:e>
                  <m:r>
                    <w:rPr>
                      <w:rFonts w:ascii="Cambria Math" w:eastAsiaTheme="minorHAnsi" w:hAnsi="Cambria Math" w:cstheme="minorBidi"/>
                    </w:rPr>
                    <m:t>1</m:t>
                  </m:r>
                  <m:r>
                    <w:rPr>
                      <w:rFonts w:ascii="Cambria Math" w:hAnsi="Cambria Math"/>
                    </w:rPr>
                    <m:t>…N</m:t>
                  </m:r>
                  <m:d>
                    <m:dPr>
                      <m:begChr m:val="|"/>
                      <m:endChr m:val=""/>
                      <m:ctrlPr>
                        <w:rPr>
                          <w:rFonts w:ascii="Cambria Math" w:eastAsiaTheme="minorHAnsi" w:hAnsi="Cambria Math" w:cstheme="minorBidi"/>
                          <w:i/>
                        </w:rPr>
                      </m:ctrlPr>
                    </m:dPr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noProof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noProof/>
                              <w:lang w:val="en-US"/>
                            </w:rPr>
                            <m:t>k</m:t>
                          </m:r>
                        </m:e>
                        <m:sub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lang w:val="en-US"/>
                                </w:rPr>
                                <m:t>g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lang w:val="en-US"/>
                                </w:rPr>
                                <m:t>n</m:t>
                              </m:r>
                              <m:r>
                                <w:rPr>
                                  <w:rFonts w:ascii="Cambria Math" w:hAnsi="Cambria Math"/>
                                </w:rPr>
                                <m:t>+1</m:t>
                              </m:r>
                            </m:sub>
                          </m:sSub>
                        </m:sub>
                        <m:sup>
                          <m:r>
                            <w:rPr>
                              <w:rFonts w:ascii="Cambria Math" w:hAnsi="Cambria Math"/>
                              <w:noProof/>
                            </w:rPr>
                            <m:t>эфф</m:t>
                          </m:r>
                        </m:sup>
                      </m:sSubSup>
                      <m:r>
                        <w:rPr>
                          <w:rFonts w:ascii="Cambria Math" w:hAnsi="Cambria Math"/>
                        </w:rPr>
                        <m:t>&gt;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noProof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noProof/>
                              <w:lang w:val="en-US"/>
                            </w:rPr>
                            <m:t>k</m:t>
                          </m:r>
                        </m:e>
                        <m:sub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lang w:val="en-US"/>
                                </w:rPr>
                                <m:t>g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lang w:val="en-US"/>
                                </w:rPr>
                                <m:t>n</m:t>
                              </m:r>
                            </m:sub>
                          </m:sSub>
                        </m:sub>
                        <m:sup>
                          <m:r>
                            <w:rPr>
                              <w:rFonts w:ascii="Cambria Math" w:hAnsi="Cambria Math"/>
                              <w:noProof/>
                            </w:rPr>
                            <m:t>эфф</m:t>
                          </m:r>
                        </m:sup>
                      </m:sSubSup>
                    </m:e>
                  </m:d>
                  <m:r>
                    <w:rPr>
                      <w:rFonts w:ascii="Cambria Math" w:eastAsiaTheme="minorHAnsi" w:hAnsi="Cambria Math" w:cstheme="minorBidi"/>
                    </w:rPr>
                    <m:t xml:space="preserve"> или (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lang w:val="en-US"/>
                        </w:rPr>
                        <m:t>k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g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n</m:t>
                          </m:r>
                          <m:r>
                            <w:rPr>
                              <w:rFonts w:ascii="Cambria Math" w:hAnsi="Cambria Math"/>
                            </w:rPr>
                            <m:t>+1</m:t>
                          </m:r>
                        </m:sub>
                      </m:sSub>
                    </m:sub>
                    <m:sup>
                      <m:r>
                        <w:rPr>
                          <w:rFonts w:ascii="Cambria Math" w:hAnsi="Cambria Math"/>
                          <w:noProof/>
                        </w:rPr>
                        <m:t>эфф</m:t>
                      </m:r>
                    </m:sup>
                  </m:sSubSup>
                  <m:r>
                    <w:rPr>
                      <w:rFonts w:ascii="Cambria Math" w:hAnsi="Cambria Math"/>
                    </w:rPr>
                    <m:t>=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lang w:val="en-US"/>
                        </w:rPr>
                        <m:t>k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g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n</m:t>
                          </m:r>
                        </m:sub>
                      </m:sSub>
                    </m:sub>
                    <m:sup>
                      <m:r>
                        <w:rPr>
                          <w:rFonts w:ascii="Cambria Math" w:hAnsi="Cambria Math"/>
                          <w:noProof/>
                        </w:rPr>
                        <m:t>эфф</m:t>
                      </m:r>
                    </m:sup>
                  </m:sSubSup>
                  <m:r>
                    <w:rPr>
                      <w:rFonts w:ascii="Cambria Math" w:eastAsiaTheme="minorHAnsi" w:hAnsi="Cambria Math" w:cstheme="minorBidi"/>
                    </w:rPr>
                    <m:t xml:space="preserve"> и </m:t>
                  </m:r>
                  <m:sSub>
                    <m:sSubPr>
                      <m:ctrlPr>
                        <w:rPr>
                          <w:rFonts w:ascii="Cambria Math" w:eastAsiaTheme="minorHAnsi" w:hAnsi="Cambria Math" w:cstheme="minorBidi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HAnsi" w:hAnsi="Cambria Math" w:cstheme="minorBidi"/>
                          <w:lang w:val="en-US"/>
                        </w:rPr>
                        <m:t>c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g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n</m:t>
                          </m:r>
                          <m:r>
                            <w:rPr>
                              <w:rFonts w:ascii="Cambria Math" w:hAnsi="Cambria Math"/>
                            </w:rPr>
                            <m:t>+1</m:t>
                          </m:r>
                        </m:sub>
                      </m:sSub>
                    </m:sub>
                  </m:sSub>
                  <m:r>
                    <w:rPr>
                      <w:rFonts w:ascii="Cambria Math" w:eastAsiaTheme="minorHAnsi" w:hAnsi="Cambria Math" w:cstheme="minorBidi"/>
                    </w:rPr>
                    <m:t>&gt;</m:t>
                  </m:r>
                  <m:sSub>
                    <m:sSubPr>
                      <m:ctrlPr>
                        <w:rPr>
                          <w:rFonts w:ascii="Cambria Math" w:eastAsiaTheme="minorHAnsi" w:hAnsi="Cambria Math" w:cstheme="minorBidi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HAnsi" w:hAnsi="Cambria Math" w:cstheme="minorBidi"/>
                          <w:lang w:val="en-US"/>
                        </w:rPr>
                        <m:t>c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g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n</m:t>
                          </m:r>
                        </m:sub>
                      </m:sSub>
                    </m:sub>
                  </m:sSub>
                  <m:r>
                    <w:rPr>
                      <w:rFonts w:ascii="Cambria Math" w:eastAsiaTheme="minorHAnsi" w:hAnsi="Cambria Math" w:cstheme="minorBidi"/>
                    </w:rPr>
                    <m:t>)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 xml:space="preserve">   </m:t>
              </m:r>
            </m:oMath>
            <w:r w:rsidRPr="00E47839">
              <w:rPr>
                <w:rFonts w:ascii="Garamond" w:hAnsi="Garamond"/>
              </w:rPr>
              <w:t>в порядке снижения приоритета отбора.</w:t>
            </w:r>
          </w:p>
          <w:p w:rsidR="0049474B" w:rsidRPr="00E47839" w:rsidRDefault="0049474B" w:rsidP="0049474B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E47839">
              <w:rPr>
                <w:rFonts w:ascii="Garamond" w:hAnsi="Garamond"/>
              </w:rPr>
              <w:t xml:space="preserve">Отбор генерирующих объектов по территории ТНГ </w:t>
            </w:r>
            <w:r w:rsidRPr="00E47839">
              <w:rPr>
                <w:rFonts w:ascii="Garamond" w:hAnsi="Garamond"/>
                <w:i/>
              </w:rPr>
              <w:t>z</w:t>
            </w:r>
            <w:r w:rsidRPr="00E47839">
              <w:rPr>
                <w:rFonts w:ascii="Garamond" w:hAnsi="Garamond"/>
              </w:rPr>
              <w:t xml:space="preserve"> производится в следующем порядке. Объектам последовательно, начиная с </w:t>
            </w:r>
            <w:proofErr w:type="gramStart"/>
            <w:r w:rsidRPr="00E47839">
              <w:rPr>
                <w:rFonts w:ascii="Garamond" w:hAnsi="Garamond"/>
              </w:rPr>
              <w:t xml:space="preserve">номера </w:t>
            </w:r>
            <m:oMath>
              <m:r>
                <w:rPr>
                  <w:rFonts w:ascii="Cambria Math" w:hAnsi="Cambria Math"/>
                </w:rPr>
                <m:t>n=1</m:t>
              </m:r>
            </m:oMath>
            <w:r w:rsidRPr="00E47839">
              <w:rPr>
                <w:rFonts w:ascii="Garamond" w:hAnsi="Garamond"/>
              </w:rPr>
              <w:t>,</w:t>
            </w:r>
            <w:proofErr w:type="gramEnd"/>
            <w:r w:rsidRPr="00E47839">
              <w:rPr>
                <w:rFonts w:ascii="Garamond" w:hAnsi="Garamond"/>
              </w:rPr>
              <w:t xml:space="preserve"> присваивается индикатор включения в перечень отобранных </w:t>
            </w:r>
            <w:r w:rsidRPr="00E47839">
              <w:rPr>
                <w:rFonts w:ascii="Garamond" w:eastAsiaTheme="minorEastAsia" w:hAnsi="Garamond"/>
              </w:rPr>
              <w:t>генерирующих объектов</w:t>
            </w:r>
            <w:r w:rsidRPr="00E47839">
              <w:rPr>
                <w:rFonts w:ascii="Garamond" w:hAnsi="Garamond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eastAsiaTheme="minorHAnsi" w:hAnsi="Cambria Math" w:cstheme="minorBidi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s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g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n</m:t>
                      </m:r>
                    </m:sub>
                  </m:sSub>
                </m:sub>
              </m:sSub>
              <m:r>
                <w:rPr>
                  <w:rFonts w:ascii="Cambria Math" w:hAnsi="Cambria Math"/>
                </w:rPr>
                <m:t>=1</m:t>
              </m:r>
            </m:oMath>
            <w:r w:rsidRPr="00E47839">
              <w:rPr>
                <w:rFonts w:ascii="Garamond" w:hAnsi="Garamond"/>
              </w:rPr>
              <w:t xml:space="preserve"> и осуществляет</w:t>
            </w:r>
            <w:proofErr w:type="spellStart"/>
            <w:r w:rsidR="00021856" w:rsidRPr="00E47839">
              <w:rPr>
                <w:rFonts w:ascii="Garamond" w:hAnsi="Garamond"/>
              </w:rPr>
              <w:t>ся</w:t>
            </w:r>
            <w:proofErr w:type="spellEnd"/>
            <w:r w:rsidR="00021856" w:rsidRPr="00E47839">
              <w:rPr>
                <w:rFonts w:ascii="Garamond" w:hAnsi="Garamond"/>
              </w:rPr>
              <w:t xml:space="preserve"> проверка выполнения </w:t>
            </w:r>
            <w:r w:rsidR="00021856" w:rsidRPr="00E47839">
              <w:rPr>
                <w:rFonts w:ascii="Garamond" w:hAnsi="Garamond"/>
                <w:highlight w:val="yellow"/>
              </w:rPr>
              <w:lastRenderedPageBreak/>
              <w:t>одного из</w:t>
            </w:r>
            <w:r w:rsidR="00021856" w:rsidRPr="00E47839">
              <w:rPr>
                <w:rFonts w:ascii="Garamond" w:hAnsi="Garamond"/>
              </w:rPr>
              <w:t xml:space="preserve"> следующих условий </w:t>
            </w:r>
            <w:r w:rsidR="00021856" w:rsidRPr="00E47839">
              <w:rPr>
                <w:rFonts w:ascii="Garamond" w:hAnsi="Garamond"/>
                <w:highlight w:val="yellow"/>
              </w:rPr>
              <w:t>в зависимости от типа генерирующего оборудования</w:t>
            </w:r>
            <w:r w:rsidRPr="00E47839">
              <w:rPr>
                <w:rFonts w:ascii="Garamond" w:hAnsi="Garamond"/>
              </w:rPr>
              <w:t>:</w:t>
            </w:r>
          </w:p>
          <w:p w:rsidR="00626695" w:rsidRPr="00E47839" w:rsidRDefault="00021856" w:rsidP="00626695">
            <w:pPr>
              <w:spacing w:before="120" w:after="120" w:line="240" w:lineRule="auto"/>
              <w:rPr>
                <w:rFonts w:ascii="Garamond" w:hAnsi="Garamond"/>
              </w:rPr>
            </w:pPr>
            <w:r w:rsidRPr="00E47839">
              <w:rPr>
                <w:rFonts w:ascii="Garamond" w:hAnsi="Garamond"/>
                <w:highlight w:val="yellow"/>
              </w:rPr>
              <w:t xml:space="preserve">для </w:t>
            </w:r>
            <w:proofErr w:type="gramStart"/>
            <w:r w:rsidRPr="00E47839">
              <w:rPr>
                <w:rFonts w:ascii="Garamond" w:hAnsi="Garamond"/>
                <w:highlight w:val="yellow"/>
              </w:rPr>
              <w:t xml:space="preserve">ГЭС:   </w:t>
            </w:r>
            <w:proofErr w:type="gramEnd"/>
            <w:r w:rsidRPr="00E47839">
              <w:rPr>
                <w:rFonts w:ascii="Garamond" w:hAnsi="Garamond"/>
                <w:highlight w:val="yellow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N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/>
                          <w:i/>
                          <w:highlight w:val="yellow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highlight w:val="yellow"/>
                        </w:rPr>
                        <m:t>g</m:t>
                      </m:r>
                    </m:e>
                    <m:sub>
                      <m:r>
                        <w:rPr>
                          <w:rFonts w:ascii="Cambria Math" w:hAnsi="Cambria Math"/>
                          <w:highlight w:val="yellow"/>
                        </w:rPr>
                        <m:t>n</m:t>
                      </m:r>
                    </m:sub>
                  </m:sSub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расп_ГЭС</m:t>
                  </m:r>
                </m:sup>
              </m:sSubSup>
              <m:r>
                <w:rPr>
                  <w:rFonts w:ascii="Cambria Math" w:hAnsi="Cambria Math"/>
                  <w:highlight w:val="yellow"/>
                </w:rPr>
                <m:t>≥</m:t>
              </m:r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спрос</m:t>
                  </m:r>
                </m:sup>
              </m:sSubSup>
            </m:oMath>
            <w:r w:rsidR="0049474B" w:rsidRPr="00E47839">
              <w:rPr>
                <w:rFonts w:ascii="Garamond" w:hAnsi="Garamond"/>
                <w:highlight w:val="yellow"/>
              </w:rPr>
              <w:t xml:space="preserve"> </w:t>
            </w:r>
            <w:r w:rsidR="00626695" w:rsidRPr="00E47839">
              <w:rPr>
                <w:rFonts w:ascii="Garamond" w:hAnsi="Garamond"/>
                <w:highlight w:val="yellow"/>
              </w:rPr>
              <w:t xml:space="preserve">и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V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highlight w:val="yellow"/>
                          <w:lang w:val="en-US"/>
                        </w:rPr>
                        <m:t>g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n</m:t>
                      </m:r>
                    </m:sub>
                  </m:sSub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ээ_гарант_ГЭС</m:t>
                  </m:r>
                </m:sup>
              </m:sSubSup>
              <m:r>
                <w:rPr>
                  <w:rFonts w:ascii="Cambria Math" w:hAnsi="Cambria Math"/>
                  <w:highlight w:val="yellow"/>
                </w:rPr>
                <m:t>≥</m:t>
              </m:r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ээ_треб</m:t>
                  </m:r>
                </m:sup>
              </m:sSubSup>
            </m:oMath>
            <w:r w:rsidR="0049474B" w:rsidRPr="00E47839">
              <w:rPr>
                <w:rFonts w:ascii="Garamond" w:hAnsi="Garamond"/>
              </w:rPr>
              <w:t xml:space="preserve">             (1)</w:t>
            </w:r>
          </w:p>
          <w:p w:rsidR="0049474B" w:rsidRPr="00E47839" w:rsidRDefault="00626695" w:rsidP="00626695">
            <w:pPr>
              <w:spacing w:before="120" w:after="120" w:line="240" w:lineRule="auto"/>
              <w:rPr>
                <w:rFonts w:ascii="Garamond" w:hAnsi="Garamond"/>
              </w:rPr>
            </w:pPr>
            <w:r w:rsidRPr="00E47839">
              <w:rPr>
                <w:rFonts w:ascii="Garamond" w:hAnsi="Garamond"/>
                <w:highlight w:val="yellow"/>
              </w:rPr>
              <w:t xml:space="preserve"> </w:t>
            </w:r>
            <w:r w:rsidR="00021856" w:rsidRPr="00E47839">
              <w:rPr>
                <w:rFonts w:ascii="Garamond" w:hAnsi="Garamond"/>
                <w:highlight w:val="yellow"/>
              </w:rPr>
              <w:t xml:space="preserve">для иных типов </w:t>
            </w:r>
            <w:proofErr w:type="gramStart"/>
            <w:r w:rsidR="00021856" w:rsidRPr="00E47839">
              <w:rPr>
                <w:rFonts w:ascii="Garamond" w:hAnsi="Garamond"/>
                <w:highlight w:val="yellow"/>
              </w:rPr>
              <w:t xml:space="preserve">оборудования:   </w:t>
            </w:r>
            <w:proofErr w:type="gramEnd"/>
            <m:oMath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спрос</m:t>
                  </m:r>
                </m:sup>
              </m:sSubSup>
              <m:r>
                <w:rPr>
                  <w:rFonts w:ascii="Cambria Math" w:hAnsi="Cambria Math"/>
                  <w:highlight w:val="yellow"/>
                </w:rPr>
                <m:t>≤</m:t>
              </m:r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N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/>
                          <w:i/>
                          <w:highlight w:val="yellow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highlight w:val="yellow"/>
                        </w:rPr>
                        <m:t>g</m:t>
                      </m:r>
                    </m:e>
                    <m:sub>
                      <m:r>
                        <w:rPr>
                          <w:rFonts w:ascii="Cambria Math" w:hAnsi="Cambria Math"/>
                          <w:highlight w:val="yellow"/>
                          <w:lang w:val="en-US"/>
                        </w:rPr>
                        <m:t>n</m:t>
                      </m:r>
                    </m:sub>
                  </m:sSub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уст</m:t>
                  </m:r>
                </m:sup>
              </m:sSubSup>
              <m:r>
                <w:rPr>
                  <w:rFonts w:ascii="Cambria Math" w:hAnsi="Cambria Math"/>
                  <w:highlight w:val="yellow"/>
                </w:rPr>
                <m:t>≤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</w:rPr>
                    <m:t>спрос.макс</m:t>
                  </m:r>
                </m:sup>
              </m:sSubSup>
            </m:oMath>
            <w:r w:rsidR="00021856" w:rsidRPr="00E47839">
              <w:rPr>
                <w:rFonts w:ascii="Garamond" w:hAnsi="Garamond"/>
              </w:rPr>
              <w:t xml:space="preserve">   </w:t>
            </w:r>
            <w:r w:rsidR="0049474B" w:rsidRPr="00E47839">
              <w:rPr>
                <w:rFonts w:ascii="Garamond" w:hAnsi="Garamond"/>
              </w:rPr>
              <w:t xml:space="preserve">   (</w:t>
            </w:r>
            <w:r w:rsidRPr="00E47839">
              <w:rPr>
                <w:rFonts w:ascii="Garamond" w:hAnsi="Garamond"/>
              </w:rPr>
              <w:t>2</w:t>
            </w:r>
            <w:r w:rsidR="0049474B" w:rsidRPr="00E47839">
              <w:rPr>
                <w:rFonts w:ascii="Garamond" w:hAnsi="Garamond"/>
              </w:rPr>
              <w:t>)</w:t>
            </w:r>
          </w:p>
          <w:p w:rsidR="0049474B" w:rsidRPr="00E47839" w:rsidRDefault="00E47839" w:rsidP="0049474B">
            <w:pPr>
              <w:spacing w:before="120" w:after="120" w:line="240" w:lineRule="auto"/>
              <w:jc w:val="both"/>
              <w:rPr>
                <w:rFonts w:ascii="Garamond" w:hAnsi="Garamond"/>
              </w:rPr>
            </w:pPr>
            <m:oMath>
              <m:sSub>
                <m:sSubPr>
                  <m:ctrlPr>
                    <w:rPr>
                      <w:rFonts w:ascii="Cambria Math" w:eastAsiaTheme="minorHAnsi" w:hAnsi="Cambria Math" w:cstheme="minorBidi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eastAsiaTheme="minorHAnsi" w:hAnsi="Cambria Math" w:cstheme="minorBidi"/>
                      <w:lang w:val="en-US"/>
                    </w:rPr>
                    <m:t>g</m:t>
                  </m:r>
                </m:sub>
              </m:sSub>
            </m:oMath>
            <w:r w:rsidR="0049474B" w:rsidRPr="00E47839">
              <w:rPr>
                <w:rFonts w:ascii="Garamond" w:hAnsi="Garamond"/>
              </w:rPr>
              <w:t xml:space="preserve"> – индикатор включения генерирующего объекта </w:t>
            </w:r>
            <w:r w:rsidR="0049474B" w:rsidRPr="00E47839">
              <w:rPr>
                <w:rFonts w:ascii="Garamond" w:hAnsi="Garamond"/>
                <w:i/>
                <w:lang w:val="en-US"/>
              </w:rPr>
              <w:t>g</w:t>
            </w:r>
            <w:r w:rsidR="0049474B" w:rsidRPr="00E47839">
              <w:rPr>
                <w:rFonts w:ascii="Garamond" w:hAnsi="Garamond"/>
              </w:rPr>
              <w:t xml:space="preserve"> в перечень отобранных на территории ТНГ </w:t>
            </w:r>
            <w:r w:rsidR="0049474B" w:rsidRPr="00E47839">
              <w:rPr>
                <w:rFonts w:ascii="Garamond" w:hAnsi="Garamond"/>
                <w:i/>
              </w:rPr>
              <w:t>z</w:t>
            </w:r>
            <w:proofErr w:type="gramStart"/>
            <w:r w:rsidR="0049474B" w:rsidRPr="00E47839">
              <w:rPr>
                <w:rFonts w:ascii="Garamond" w:hAnsi="Garamond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g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∈{0,1}</m:t>
              </m:r>
            </m:oMath>
            <w:r w:rsidR="0049474B" w:rsidRPr="00E47839">
              <w:rPr>
                <w:rFonts w:ascii="Garamond" w:hAnsi="Garamond"/>
              </w:rPr>
              <w:t>.</w:t>
            </w:r>
            <w:proofErr w:type="gramEnd"/>
            <w:r w:rsidR="0049474B" w:rsidRPr="00E47839">
              <w:rPr>
                <w:rFonts w:ascii="Garamond" w:hAnsi="Garamond"/>
              </w:rPr>
              <w:t xml:space="preserve"> П</w:t>
            </w:r>
            <w:proofErr w:type="spellStart"/>
            <w:r w:rsidR="0049474B" w:rsidRPr="00E47839">
              <w:rPr>
                <w:rFonts w:ascii="Garamond" w:hAnsi="Garamond"/>
              </w:rPr>
              <w:t>ри</w:t>
            </w:r>
            <w:proofErr w:type="spellEnd"/>
            <w:r w:rsidR="0049474B" w:rsidRPr="00E47839">
              <w:rPr>
                <w:rFonts w:ascii="Garamond" w:hAnsi="Garamond"/>
              </w:rPr>
              <w:t xml:space="preserve"> этом </w:t>
            </w:r>
            <w:proofErr w:type="gramStart"/>
            <w:r w:rsidR="0049474B" w:rsidRPr="00E47839">
              <w:rPr>
                <w:rFonts w:ascii="Garamond" w:hAnsi="Garamond"/>
              </w:rPr>
              <w:t xml:space="preserve">значение </w:t>
            </w:r>
            <m:oMath>
              <m:sSub>
                <m:sSubPr>
                  <m:ctrlPr>
                    <w:rPr>
                      <w:rFonts w:ascii="Cambria Math" w:eastAsiaTheme="minorHAnsi" w:hAnsi="Cambria Math" w:cstheme="minorBidi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eastAsiaTheme="minorHAnsi" w:hAnsi="Cambria Math" w:cstheme="minorBidi"/>
                      <w:lang w:val="en-US"/>
                    </w:rPr>
                    <m:t>g</m:t>
                  </m:r>
                </m:sub>
              </m:sSub>
              <m:r>
                <w:rPr>
                  <w:rFonts w:ascii="Cambria Math" w:eastAsiaTheme="minorHAnsi" w:hAnsi="Cambria Math" w:cstheme="minorBidi"/>
                </w:rPr>
                <m:t>=1</m:t>
              </m:r>
            </m:oMath>
            <w:r w:rsidR="0049474B" w:rsidRPr="00E47839">
              <w:rPr>
                <w:rFonts w:ascii="Garamond" w:hAnsi="Garamond"/>
              </w:rPr>
              <w:t xml:space="preserve"> соответствует</w:t>
            </w:r>
            <w:proofErr w:type="gramEnd"/>
            <w:r w:rsidR="0049474B" w:rsidRPr="00E47839">
              <w:rPr>
                <w:rFonts w:ascii="Garamond" w:hAnsi="Garamond"/>
              </w:rPr>
              <w:t xml:space="preserve"> включению генерирующего объекта </w:t>
            </w:r>
            <w:r w:rsidR="0049474B" w:rsidRPr="00E47839">
              <w:rPr>
                <w:rFonts w:ascii="Garamond" w:hAnsi="Garamond"/>
                <w:i/>
              </w:rPr>
              <w:t>g</w:t>
            </w:r>
            <w:r w:rsidR="0049474B" w:rsidRPr="00E47839">
              <w:rPr>
                <w:rFonts w:ascii="Garamond" w:hAnsi="Garamond"/>
              </w:rPr>
              <w:t xml:space="preserve"> в перечень отобранных на территории ТНГ </w:t>
            </w:r>
            <w:r w:rsidR="0049474B" w:rsidRPr="00E47839">
              <w:rPr>
                <w:rFonts w:ascii="Garamond" w:hAnsi="Garamond"/>
                <w:i/>
              </w:rPr>
              <w:t>z</w:t>
            </w:r>
            <w:r w:rsidR="0049474B" w:rsidRPr="00E47839">
              <w:rPr>
                <w:rFonts w:ascii="Garamond" w:hAnsi="Garamond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eastAsiaTheme="minorHAnsi" w:hAnsi="Cambria Math" w:cstheme="minorBidi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eastAsiaTheme="minorHAnsi" w:hAnsi="Cambria Math" w:cstheme="minorBidi"/>
                      <w:lang w:val="en-US"/>
                    </w:rPr>
                    <m:t>g</m:t>
                  </m:r>
                </m:sub>
              </m:sSub>
              <m:r>
                <w:rPr>
                  <w:rFonts w:ascii="Cambria Math" w:eastAsiaTheme="minorHAnsi" w:hAnsi="Cambria Math" w:cstheme="minorBidi"/>
                </w:rPr>
                <m:t>=0</m:t>
              </m:r>
            </m:oMath>
            <w:r w:rsidR="0049474B" w:rsidRPr="00E47839">
              <w:rPr>
                <w:rFonts w:ascii="Garamond" w:hAnsi="Garamond"/>
              </w:rPr>
              <w:t xml:space="preserve"> – невключению.</w:t>
            </w:r>
          </w:p>
          <w:p w:rsidR="0049474B" w:rsidRPr="00E47839" w:rsidRDefault="0049474B" w:rsidP="0049474B">
            <w:pPr>
              <w:spacing w:before="120" w:after="120" w:line="240" w:lineRule="auto"/>
              <w:ind w:firstLine="567"/>
              <w:jc w:val="both"/>
              <w:rPr>
                <w:rFonts w:ascii="Garamond" w:eastAsiaTheme="minorEastAsia" w:hAnsi="Garamond"/>
              </w:rPr>
            </w:pPr>
            <w:r w:rsidRPr="00E47839">
              <w:rPr>
                <w:rFonts w:ascii="Garamond" w:eastAsiaTheme="minorEastAsia" w:hAnsi="Garamond"/>
              </w:rPr>
              <w:t xml:space="preserve">Если выбраны все генерирующие объекты с </w:t>
            </w:r>
            <w:proofErr w:type="gramStart"/>
            <w:r w:rsidRPr="00E47839">
              <w:rPr>
                <w:rFonts w:ascii="Garamond" w:eastAsiaTheme="minorEastAsia" w:hAnsi="Garamond"/>
              </w:rPr>
              <w:t xml:space="preserve">номерами </w:t>
            </w:r>
            <m:oMath>
              <m:r>
                <w:rPr>
                  <w:rFonts w:ascii="Cambria Math" w:hAnsi="Cambria Math"/>
                </w:rPr>
                <m:t>n∈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HAnsi" w:hAnsi="Cambria Math" w:cstheme="minorBidi"/>
                    </w:rPr>
                    <m:t>1</m:t>
                  </m:r>
                  <m:r>
                    <w:rPr>
                      <w:rFonts w:ascii="Cambria Math" w:hAnsi="Cambria Math"/>
                    </w:rPr>
                    <m:t>…N</m:t>
                  </m:r>
                </m:e>
              </m:d>
            </m:oMath>
            <w:r w:rsidRPr="00E47839">
              <w:rPr>
                <w:rFonts w:ascii="Garamond" w:eastAsiaTheme="minorEastAsia" w:hAnsi="Garamond"/>
              </w:rPr>
              <w:t xml:space="preserve"> и</w:t>
            </w:r>
            <w:proofErr w:type="gramEnd"/>
            <w:r w:rsidRPr="00E47839">
              <w:rPr>
                <w:rFonts w:ascii="Garamond" w:eastAsiaTheme="minorEastAsia" w:hAnsi="Garamond"/>
              </w:rPr>
              <w:t xml:space="preserve"> не выполнен</w:t>
            </w:r>
            <w:r w:rsidR="009128B2" w:rsidRPr="00E47839">
              <w:rPr>
                <w:rFonts w:ascii="Garamond" w:eastAsiaTheme="minorEastAsia" w:hAnsi="Garamond"/>
                <w:highlight w:val="yellow"/>
              </w:rPr>
              <w:t>ы</w:t>
            </w:r>
            <w:r w:rsidRPr="00E47839">
              <w:rPr>
                <w:rFonts w:ascii="Garamond" w:eastAsiaTheme="minorEastAsia" w:hAnsi="Garamond"/>
              </w:rPr>
              <w:t xml:space="preserve"> </w:t>
            </w:r>
            <w:r w:rsidR="009128B2" w:rsidRPr="00E47839">
              <w:rPr>
                <w:rFonts w:ascii="Garamond" w:eastAsiaTheme="minorEastAsia" w:hAnsi="Garamond"/>
                <w:lang w:eastAsia="ru-RU"/>
              </w:rPr>
              <w:t>услови</w:t>
            </w:r>
            <w:r w:rsidR="009128B2" w:rsidRPr="00E47839">
              <w:rPr>
                <w:rFonts w:ascii="Garamond" w:eastAsiaTheme="minorEastAsia" w:hAnsi="Garamond"/>
                <w:highlight w:val="yellow"/>
                <w:lang w:eastAsia="ru-RU"/>
              </w:rPr>
              <w:t>я</w:t>
            </w:r>
            <w:r w:rsidRPr="00E47839">
              <w:rPr>
                <w:rFonts w:ascii="Garamond" w:eastAsiaTheme="minorEastAsia" w:hAnsi="Garamond"/>
                <w:lang w:eastAsia="ru-RU"/>
              </w:rPr>
              <w:t xml:space="preserve"> </w:t>
            </w:r>
            <w:r w:rsidRPr="00E47839">
              <w:rPr>
                <w:rFonts w:ascii="Garamond" w:eastAsiaTheme="minorEastAsia" w:hAnsi="Garamond"/>
                <w:highlight w:val="yellow"/>
                <w:lang w:eastAsia="ru-RU"/>
              </w:rPr>
              <w:t>(1)</w:t>
            </w:r>
            <w:r w:rsidR="009128B2" w:rsidRPr="00E47839">
              <w:rPr>
                <w:rFonts w:ascii="Garamond" w:eastAsiaTheme="minorEastAsia" w:hAnsi="Garamond"/>
                <w:highlight w:val="yellow"/>
                <w:lang w:eastAsia="ru-RU"/>
              </w:rPr>
              <w:t xml:space="preserve"> или (2)</w:t>
            </w:r>
            <w:r w:rsidRPr="00E47839">
              <w:rPr>
                <w:rFonts w:ascii="Garamond" w:eastAsiaTheme="minorEastAsia" w:hAnsi="Garamond"/>
                <w:lang w:eastAsia="ru-RU"/>
              </w:rPr>
              <w:t xml:space="preserve">, то процедура </w:t>
            </w:r>
            <w:r w:rsidRPr="00E47839">
              <w:rPr>
                <w:rFonts w:ascii="Garamond" w:hAnsi="Garamond"/>
              </w:rPr>
              <w:t>отбора заканчивается и отбор признается несостоявшимся.</w:t>
            </w:r>
          </w:p>
          <w:p w:rsidR="0049474B" w:rsidRPr="00E47839" w:rsidRDefault="0049474B" w:rsidP="0049474B">
            <w:pPr>
              <w:spacing w:before="120" w:after="120" w:line="240" w:lineRule="auto"/>
              <w:ind w:firstLine="567"/>
              <w:jc w:val="both"/>
              <w:rPr>
                <w:rFonts w:ascii="Garamond" w:eastAsiaTheme="minorEastAsia" w:hAnsi="Garamond"/>
                <w:lang w:eastAsia="ru-RU"/>
              </w:rPr>
            </w:pPr>
            <w:r w:rsidRPr="00E47839">
              <w:rPr>
                <w:rFonts w:ascii="Garamond" w:eastAsiaTheme="minorEastAsia" w:hAnsi="Garamond"/>
              </w:rPr>
              <w:t xml:space="preserve">Если для некоторого генерирующего объекта с </w:t>
            </w:r>
            <w:proofErr w:type="gramStart"/>
            <w:r w:rsidRPr="00E47839">
              <w:rPr>
                <w:rFonts w:ascii="Garamond" w:eastAsiaTheme="minorEastAsia" w:hAnsi="Garamond"/>
              </w:rPr>
              <w:t xml:space="preserve">номером </w:t>
            </w:r>
            <m:oMath>
              <m:r>
                <w:rPr>
                  <w:rFonts w:ascii="Cambria Math" w:eastAsia="Times New Roman" w:hAnsi="Cambria Math"/>
                  <w:lang w:val="en-US" w:eastAsia="ru-RU"/>
                </w:rPr>
                <m:t>n</m:t>
              </m:r>
            </m:oMath>
            <w:r w:rsidRPr="00E47839">
              <w:rPr>
                <w:rFonts w:ascii="Garamond" w:eastAsiaTheme="minorEastAsia" w:hAnsi="Garamond"/>
                <w:lang w:eastAsia="ru-RU"/>
              </w:rPr>
              <w:t xml:space="preserve"> </w:t>
            </w:r>
            <w:r w:rsidR="00BD2944" w:rsidRPr="00E47839">
              <w:rPr>
                <w:rFonts w:ascii="Garamond" w:eastAsiaTheme="minorEastAsia" w:hAnsi="Garamond"/>
                <w:highlight w:val="yellow"/>
                <w:lang w:eastAsia="ru-RU"/>
              </w:rPr>
              <w:t>не</w:t>
            </w:r>
            <w:proofErr w:type="gramEnd"/>
            <w:r w:rsidR="00BD2944" w:rsidRPr="00E47839">
              <w:rPr>
                <w:rFonts w:ascii="Garamond" w:eastAsiaTheme="minorEastAsia" w:hAnsi="Garamond"/>
                <w:lang w:eastAsia="ru-RU"/>
              </w:rPr>
              <w:t xml:space="preserve"> </w:t>
            </w:r>
            <w:r w:rsidRPr="00E47839">
              <w:rPr>
                <w:rFonts w:ascii="Garamond" w:eastAsiaTheme="minorEastAsia" w:hAnsi="Garamond"/>
                <w:lang w:eastAsia="ru-RU"/>
              </w:rPr>
              <w:t>выполнено условие (1)</w:t>
            </w:r>
            <w:r w:rsidR="00BD2944" w:rsidRPr="00E47839">
              <w:rPr>
                <w:rFonts w:ascii="Garamond" w:eastAsiaTheme="minorEastAsia" w:hAnsi="Garamond"/>
                <w:lang w:eastAsia="ru-RU"/>
              </w:rPr>
              <w:t xml:space="preserve"> </w:t>
            </w:r>
            <w:r w:rsidR="00BD2944" w:rsidRPr="00E47839">
              <w:rPr>
                <w:rFonts w:ascii="Garamond" w:eastAsiaTheme="minorEastAsia" w:hAnsi="Garamond"/>
                <w:highlight w:val="yellow"/>
                <w:lang w:eastAsia="ru-RU"/>
              </w:rPr>
              <w:t>или</w:t>
            </w:r>
            <w:r w:rsidRPr="00E47839">
              <w:rPr>
                <w:rFonts w:ascii="Garamond" w:eastAsiaTheme="minorEastAsia" w:hAnsi="Garamond"/>
                <w:lang w:eastAsia="ru-RU"/>
              </w:rPr>
              <w:t xml:space="preserve"> (2), то такой объект исключается из отбора </w:t>
            </w:r>
            <m:oMath>
              <m:sSub>
                <m:sSubPr>
                  <m:ctrlPr>
                    <w:rPr>
                      <w:rFonts w:ascii="Cambria Math" w:eastAsiaTheme="minorHAnsi" w:hAnsi="Cambria Math" w:cstheme="minorBidi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s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g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n</m:t>
                      </m:r>
                    </m:sub>
                  </m:sSub>
                </m:sub>
              </m:sSub>
              <m:r>
                <w:rPr>
                  <w:rFonts w:ascii="Cambria Math" w:hAnsi="Cambria Math"/>
                </w:rPr>
                <m:t>=0</m:t>
              </m:r>
            </m:oMath>
            <w:r w:rsidRPr="00E47839">
              <w:rPr>
                <w:rFonts w:ascii="Garamond" w:eastAsiaTheme="minorEastAsia" w:hAnsi="Garamond"/>
              </w:rPr>
              <w:t xml:space="preserve"> и </w:t>
            </w:r>
            <w:r w:rsidRPr="00E47839">
              <w:rPr>
                <w:rFonts w:ascii="Garamond" w:hAnsi="Garamond"/>
              </w:rPr>
              <w:t xml:space="preserve">индикатор включения в перечень отобранных </w:t>
            </w:r>
            <w:r w:rsidRPr="00E47839">
              <w:rPr>
                <w:rFonts w:ascii="Garamond" w:eastAsiaTheme="minorEastAsia" w:hAnsi="Garamond"/>
              </w:rPr>
              <w:t>генерирующих объектов</w:t>
            </w:r>
            <w:r w:rsidRPr="00E47839">
              <w:rPr>
                <w:rFonts w:ascii="Garamond" w:hAnsi="Garamond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eastAsiaTheme="minorHAnsi" w:hAnsi="Cambria Math" w:cstheme="minorBidi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s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g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n</m:t>
                      </m:r>
                      <m:r>
                        <w:rPr>
                          <w:rFonts w:ascii="Cambria Math" w:hAnsi="Cambria Math"/>
                        </w:rPr>
                        <m:t>+1</m:t>
                      </m:r>
                    </m:sub>
                  </m:sSub>
                </m:sub>
              </m:sSub>
              <m:r>
                <w:rPr>
                  <w:rFonts w:ascii="Cambria Math" w:hAnsi="Cambria Math"/>
                </w:rPr>
                <m:t>=1</m:t>
              </m:r>
            </m:oMath>
            <w:r w:rsidRPr="00E47839">
              <w:rPr>
                <w:rFonts w:ascii="Garamond" w:eastAsiaTheme="minorEastAsia" w:hAnsi="Garamond"/>
              </w:rPr>
              <w:t xml:space="preserve"> присваивается следующему объекту с номером </w:t>
            </w:r>
            <m:oMath>
              <m:r>
                <w:rPr>
                  <w:rFonts w:ascii="Cambria Math" w:eastAsia="Times New Roman" w:hAnsi="Cambria Math"/>
                  <w:lang w:val="en-US" w:eastAsia="ru-RU"/>
                </w:rPr>
                <m:t>n</m:t>
              </m:r>
              <m:r>
                <w:rPr>
                  <w:rFonts w:ascii="Cambria Math" w:eastAsia="Times New Roman" w:hAnsi="Cambria Math"/>
                  <w:lang w:eastAsia="ru-RU"/>
                </w:rPr>
                <m:t>+1</m:t>
              </m:r>
            </m:oMath>
            <w:r w:rsidRPr="00E47839">
              <w:rPr>
                <w:rFonts w:ascii="Garamond" w:eastAsiaTheme="minorEastAsia" w:hAnsi="Garamond"/>
                <w:lang w:eastAsia="ru-RU"/>
              </w:rPr>
              <w:t>.</w:t>
            </w:r>
          </w:p>
          <w:p w:rsidR="0049474B" w:rsidRPr="00E47839" w:rsidRDefault="0049474B" w:rsidP="0049474B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E47839">
              <w:rPr>
                <w:rFonts w:ascii="Garamond" w:eastAsiaTheme="minorEastAsia" w:hAnsi="Garamond"/>
              </w:rPr>
              <w:t xml:space="preserve">Если для некоторого генерирующего объекта с </w:t>
            </w:r>
            <w:proofErr w:type="gramStart"/>
            <w:r w:rsidRPr="00E47839">
              <w:rPr>
                <w:rFonts w:ascii="Garamond" w:eastAsiaTheme="minorEastAsia" w:hAnsi="Garamond"/>
              </w:rPr>
              <w:t xml:space="preserve">номером </w:t>
            </w:r>
            <m:oMath>
              <m:sSub>
                <m:sSubPr>
                  <m:ctrlPr>
                    <w:rPr>
                      <w:rFonts w:ascii="Cambria Math" w:eastAsia="Times New Roman" w:hAnsi="Cambria Math"/>
                      <w:i/>
                      <w:lang w:eastAsia="ru-RU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oMath>
            <w:r w:rsidR="00EC663A" w:rsidRPr="00E47839">
              <w:rPr>
                <w:rFonts w:ascii="Garamond" w:eastAsiaTheme="minorEastAsia" w:hAnsi="Garamond"/>
                <w:lang w:eastAsia="ru-RU"/>
              </w:rPr>
              <w:t xml:space="preserve"> выполнен</w:t>
            </w:r>
            <w:r w:rsidR="00EC663A" w:rsidRPr="00E47839">
              <w:rPr>
                <w:rFonts w:ascii="Garamond" w:eastAsiaTheme="minorEastAsia" w:hAnsi="Garamond"/>
                <w:highlight w:val="yellow"/>
                <w:lang w:eastAsia="ru-RU"/>
              </w:rPr>
              <w:t>о</w:t>
            </w:r>
            <w:proofErr w:type="gramEnd"/>
            <w:r w:rsidR="00EC663A" w:rsidRPr="00E47839">
              <w:rPr>
                <w:rFonts w:ascii="Garamond" w:eastAsiaTheme="minorEastAsia" w:hAnsi="Garamond"/>
                <w:lang w:eastAsia="ru-RU"/>
              </w:rPr>
              <w:t xml:space="preserve"> услови</w:t>
            </w:r>
            <w:r w:rsidR="00EC663A" w:rsidRPr="00E47839">
              <w:rPr>
                <w:rFonts w:ascii="Garamond" w:eastAsiaTheme="minorEastAsia" w:hAnsi="Garamond"/>
                <w:highlight w:val="yellow"/>
                <w:lang w:eastAsia="ru-RU"/>
              </w:rPr>
              <w:t>е</w:t>
            </w:r>
            <w:r w:rsidRPr="00E47839">
              <w:rPr>
                <w:rFonts w:ascii="Garamond" w:eastAsiaTheme="minorEastAsia" w:hAnsi="Garamond"/>
                <w:lang w:eastAsia="ru-RU"/>
              </w:rPr>
              <w:t xml:space="preserve"> (1) </w:t>
            </w:r>
            <w:r w:rsidRPr="00E47839">
              <w:rPr>
                <w:rFonts w:ascii="Garamond" w:eastAsiaTheme="minorEastAsia" w:hAnsi="Garamond"/>
                <w:highlight w:val="yellow"/>
                <w:lang w:eastAsia="ru-RU"/>
              </w:rPr>
              <w:t>и</w:t>
            </w:r>
            <w:r w:rsidR="00BE1C8A" w:rsidRPr="00E47839">
              <w:rPr>
                <w:rFonts w:ascii="Garamond" w:eastAsiaTheme="minorEastAsia" w:hAnsi="Garamond"/>
                <w:highlight w:val="yellow"/>
                <w:lang w:eastAsia="ru-RU"/>
              </w:rPr>
              <w:t>ли</w:t>
            </w:r>
            <w:r w:rsidRPr="00E47839">
              <w:rPr>
                <w:rFonts w:ascii="Garamond" w:eastAsiaTheme="minorEastAsia" w:hAnsi="Garamond"/>
                <w:lang w:eastAsia="ru-RU"/>
              </w:rPr>
              <w:t xml:space="preserve"> (2), процедура отбора прекращается</w:t>
            </w:r>
            <w:r w:rsidR="003C170E" w:rsidRPr="00E47839">
              <w:rPr>
                <w:rFonts w:ascii="Garamond" w:eastAsiaTheme="minorEastAsia" w:hAnsi="Garamond"/>
                <w:lang w:eastAsia="ru-RU"/>
              </w:rPr>
              <w:t xml:space="preserve"> </w:t>
            </w:r>
            <w:r w:rsidR="003C170E" w:rsidRPr="00E47839">
              <w:rPr>
                <w:rFonts w:ascii="Garamond" w:eastAsiaTheme="minorEastAsia" w:hAnsi="Garamond"/>
                <w:highlight w:val="yellow"/>
                <w:lang w:eastAsia="ru-RU"/>
              </w:rPr>
              <w:t>и объект включается в</w:t>
            </w:r>
            <w:r w:rsidR="003C170E" w:rsidRPr="00E47839">
              <w:rPr>
                <w:rFonts w:ascii="Garamond" w:eastAsiaTheme="minorEastAsia" w:hAnsi="Garamond"/>
                <w:lang w:eastAsia="ru-RU"/>
              </w:rPr>
              <w:t xml:space="preserve"> </w:t>
            </w:r>
            <w:r w:rsidRPr="00E47839">
              <w:rPr>
                <w:rFonts w:ascii="Garamond" w:eastAsiaTheme="minorEastAsia" w:hAnsi="Garamond"/>
                <w:lang w:eastAsia="ru-RU"/>
              </w:rPr>
              <w:t xml:space="preserve">перечень отобранных генерирующих объектов </w:t>
            </w:r>
            <w:r w:rsidRPr="00E47839">
              <w:rPr>
                <w:rFonts w:ascii="Garamond" w:hAnsi="Garamond"/>
              </w:rPr>
              <w:t>на территории ТНГ</w:t>
            </w:r>
            <w:r w:rsidRPr="00E47839">
              <w:rPr>
                <w:rFonts w:ascii="Garamond" w:eastAsiaTheme="minorEastAsia" w:hAnsi="Garamond"/>
                <w:lang w:eastAsia="ru-RU"/>
              </w:rPr>
              <w:t xml:space="preserve"> </w:t>
            </w:r>
            <w:r w:rsidRPr="00E47839">
              <w:rPr>
                <w:rFonts w:ascii="Garamond" w:eastAsiaTheme="minorEastAsia" w:hAnsi="Garamond"/>
                <w:i/>
                <w:lang w:eastAsia="ru-RU"/>
              </w:rPr>
              <w:t>z</w:t>
            </w:r>
            <w:r w:rsidRPr="00E47839">
              <w:rPr>
                <w:rFonts w:ascii="Garamond" w:eastAsiaTheme="minorEastAsia" w:hAnsi="Garamond"/>
              </w:rPr>
              <w:t>.</w:t>
            </w:r>
          </w:p>
          <w:p w:rsidR="0049474B" w:rsidRPr="00E47839" w:rsidRDefault="0049474B" w:rsidP="0049474B">
            <w:pPr>
              <w:pStyle w:val="3"/>
              <w:keepNext w:val="0"/>
              <w:spacing w:before="120" w:after="120" w:line="240" w:lineRule="auto"/>
              <w:jc w:val="both"/>
              <w:rPr>
                <w:rFonts w:ascii="Garamond" w:hAnsi="Garamond"/>
                <w:b w:val="0"/>
                <w:sz w:val="22"/>
                <w:szCs w:val="22"/>
              </w:rPr>
            </w:pPr>
            <w:r w:rsidRPr="00E47839">
              <w:rPr>
                <w:rFonts w:ascii="Garamond" w:eastAsiaTheme="minorEastAsia" w:hAnsi="Garamond"/>
                <w:b w:val="0"/>
                <w:sz w:val="22"/>
                <w:szCs w:val="22"/>
              </w:rPr>
              <w:t>Отобранным объемом считается объем</w:t>
            </w:r>
            <w:r w:rsidRPr="00E47839">
              <w:rPr>
                <w:rFonts w:ascii="Garamond" w:hAnsi="Garamond"/>
                <w:b w:val="0"/>
                <w:sz w:val="22"/>
                <w:szCs w:val="22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b w:val="0"/>
                      <w:i/>
                      <w:sz w:val="22"/>
                      <w:szCs w:val="22"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N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</w:rPr>
                    <m:t>g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</w:rPr>
                    <m:t>уст</m:t>
                  </m:r>
                </m:sup>
              </m:sSubSup>
            </m:oMath>
            <w:r w:rsidRPr="00E47839">
              <w:rPr>
                <w:rFonts w:ascii="Garamond" w:eastAsiaTheme="minorEastAsia" w:hAnsi="Garamond"/>
                <w:b w:val="0"/>
                <w:sz w:val="22"/>
                <w:szCs w:val="22"/>
              </w:rPr>
              <w:t>.</w:t>
            </w:r>
          </w:p>
        </w:tc>
      </w:tr>
      <w:tr w:rsidR="00D54B82" w:rsidRPr="00E47839" w:rsidTr="00E47839">
        <w:trPr>
          <w:trHeight w:val="447"/>
        </w:trPr>
        <w:tc>
          <w:tcPr>
            <w:tcW w:w="333" w:type="pct"/>
            <w:vAlign w:val="center"/>
          </w:tcPr>
          <w:p w:rsidR="00D54B82" w:rsidRPr="00E47839" w:rsidRDefault="00D54B82" w:rsidP="00D54B82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E47839">
              <w:rPr>
                <w:rFonts w:ascii="Garamond" w:eastAsia="Times New Roman" w:hAnsi="Garamond" w:cs="Garamond"/>
                <w:b/>
                <w:bCs/>
                <w:lang w:eastAsia="ru-RU"/>
              </w:rPr>
              <w:lastRenderedPageBreak/>
              <w:t>8.1</w:t>
            </w:r>
          </w:p>
        </w:tc>
        <w:tc>
          <w:tcPr>
            <w:tcW w:w="2286" w:type="pct"/>
          </w:tcPr>
          <w:p w:rsidR="00D54B82" w:rsidRPr="00E47839" w:rsidRDefault="00D54B82" w:rsidP="00D54B82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E47839">
              <w:rPr>
                <w:rFonts w:ascii="Garamond" w:hAnsi="Garamond"/>
              </w:rPr>
              <w:t>По результатам КОМ НГО СО формирует результаты КОМ НГО в отношении территории ТНГ и не позднее 2 (двух) рабочих дней после окончания срока подачи (приема) заявок публикует на официальном сайте реестр итогов КОМ НГО, включающие:</w:t>
            </w:r>
          </w:p>
          <w:p w:rsidR="00D54B82" w:rsidRPr="00E47839" w:rsidRDefault="00D54B82" w:rsidP="00D54B82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E47839">
              <w:rPr>
                <w:rFonts w:ascii="Garamond" w:hAnsi="Garamond"/>
              </w:rPr>
              <w:t xml:space="preserve">а) перечень участников КОМ НГО, ценовые заявки на продажу </w:t>
            </w:r>
            <w:proofErr w:type="gramStart"/>
            <w:r w:rsidRPr="00E47839">
              <w:rPr>
                <w:rFonts w:ascii="Garamond" w:hAnsi="Garamond"/>
              </w:rPr>
              <w:t>мощности</w:t>
            </w:r>
            <w:proofErr w:type="gramEnd"/>
            <w:r w:rsidRPr="00E47839">
              <w:rPr>
                <w:rFonts w:ascii="Garamond" w:hAnsi="Garamond"/>
              </w:rPr>
              <w:t xml:space="preserve"> которых были отобраны (далее также – поставщики мощности по результатам КОМ НГО); </w:t>
            </w:r>
          </w:p>
          <w:p w:rsidR="00D54B82" w:rsidRPr="00E47839" w:rsidRDefault="00D54B82" w:rsidP="00D54B82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E47839">
              <w:rPr>
                <w:rFonts w:ascii="Garamond" w:hAnsi="Garamond"/>
              </w:rPr>
              <w:t>б) в отношении каждого участника КОМ НГО, указанного в подп. «а» настоящего пункта, – перечень отобранных генерирующих объектов;</w:t>
            </w:r>
          </w:p>
          <w:p w:rsidR="00D54B82" w:rsidRPr="00E47839" w:rsidRDefault="00D54B82" w:rsidP="00D54B82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E47839">
              <w:rPr>
                <w:rFonts w:ascii="Garamond" w:hAnsi="Garamond"/>
              </w:rPr>
              <w:t>в) в отношении каждого отобранного генерирующего объекта:</w:t>
            </w:r>
          </w:p>
          <w:p w:rsidR="00D54B82" w:rsidRPr="00E47839" w:rsidRDefault="00D54B82" w:rsidP="00D54B82">
            <w:pPr>
              <w:numPr>
                <w:ilvl w:val="2"/>
                <w:numId w:val="37"/>
              </w:numPr>
              <w:tabs>
                <w:tab w:val="left" w:pos="993"/>
              </w:tabs>
              <w:suppressAutoHyphens/>
              <w:spacing w:before="120" w:after="120" w:line="240" w:lineRule="auto"/>
              <w:ind w:left="709" w:firstLine="11"/>
              <w:jc w:val="both"/>
              <w:rPr>
                <w:rFonts w:ascii="Garamond" w:hAnsi="Garamond"/>
              </w:rPr>
            </w:pPr>
            <w:r w:rsidRPr="00E47839">
              <w:rPr>
                <w:rFonts w:ascii="Garamond" w:hAnsi="Garamond"/>
              </w:rPr>
              <w:lastRenderedPageBreak/>
              <w:t>объем мощности, предлагаемый участником к продаже, соответствующий объему установленной мощности генерирующего объекта;</w:t>
            </w:r>
          </w:p>
          <w:p w:rsidR="00D54B82" w:rsidRPr="00E47839" w:rsidRDefault="00D54B82" w:rsidP="00D54B82">
            <w:pPr>
              <w:numPr>
                <w:ilvl w:val="2"/>
                <w:numId w:val="37"/>
              </w:numPr>
              <w:tabs>
                <w:tab w:val="left" w:pos="993"/>
              </w:tabs>
              <w:suppressAutoHyphens/>
              <w:spacing w:before="120" w:after="120" w:line="240" w:lineRule="auto"/>
              <w:ind w:left="709" w:firstLine="11"/>
              <w:jc w:val="both"/>
              <w:rPr>
                <w:rFonts w:ascii="Garamond" w:hAnsi="Garamond"/>
              </w:rPr>
            </w:pPr>
            <w:r w:rsidRPr="00E47839">
              <w:rPr>
                <w:rFonts w:ascii="Garamond" w:hAnsi="Garamond"/>
              </w:rPr>
              <w:t>тип генерирующего объекта;</w:t>
            </w:r>
          </w:p>
          <w:p w:rsidR="00D54B82" w:rsidRPr="00E47839" w:rsidRDefault="00D54B82" w:rsidP="00D54B82">
            <w:pPr>
              <w:numPr>
                <w:ilvl w:val="2"/>
                <w:numId w:val="37"/>
              </w:numPr>
              <w:tabs>
                <w:tab w:val="left" w:pos="993"/>
              </w:tabs>
              <w:suppressAutoHyphens/>
              <w:spacing w:before="120" w:after="120" w:line="240" w:lineRule="auto"/>
              <w:ind w:left="709" w:firstLine="11"/>
              <w:jc w:val="both"/>
              <w:rPr>
                <w:rFonts w:ascii="Garamond" w:hAnsi="Garamond"/>
              </w:rPr>
            </w:pPr>
            <w:r w:rsidRPr="00E47839">
              <w:rPr>
                <w:rFonts w:ascii="Garamond" w:hAnsi="Garamond"/>
              </w:rPr>
              <w:t xml:space="preserve">КИУМ, определенный для такого объекта в соответствии с </w:t>
            </w:r>
            <w:r w:rsidRPr="00E47839">
              <w:rPr>
                <w:rFonts w:ascii="Garamond" w:hAnsi="Garamond"/>
                <w:highlight w:val="yellow"/>
              </w:rPr>
              <w:t>решением Правительства Российской Федерации</w:t>
            </w:r>
            <w:r w:rsidRPr="00E47839">
              <w:rPr>
                <w:rFonts w:ascii="Garamond" w:hAnsi="Garamond"/>
              </w:rPr>
              <w:t>;</w:t>
            </w:r>
          </w:p>
          <w:p w:rsidR="00D54B82" w:rsidRPr="00E47839" w:rsidRDefault="00D54B82" w:rsidP="00D54B82">
            <w:pPr>
              <w:numPr>
                <w:ilvl w:val="2"/>
                <w:numId w:val="37"/>
              </w:numPr>
              <w:tabs>
                <w:tab w:val="left" w:pos="993"/>
              </w:tabs>
              <w:suppressAutoHyphens/>
              <w:spacing w:before="120" w:after="120" w:line="240" w:lineRule="auto"/>
              <w:ind w:left="709" w:firstLine="11"/>
              <w:jc w:val="both"/>
              <w:rPr>
                <w:rFonts w:ascii="Garamond" w:hAnsi="Garamond"/>
              </w:rPr>
            </w:pPr>
            <w:r w:rsidRPr="00E47839">
              <w:rPr>
                <w:rFonts w:ascii="Garamond" w:hAnsi="Garamond"/>
              </w:rPr>
              <w:t>технические характеристики и параметры генерирующего объекта;</w:t>
            </w:r>
          </w:p>
          <w:p w:rsidR="00D54B82" w:rsidRPr="00E47839" w:rsidRDefault="00D54B82" w:rsidP="00D54B82">
            <w:pPr>
              <w:numPr>
                <w:ilvl w:val="2"/>
                <w:numId w:val="37"/>
              </w:numPr>
              <w:tabs>
                <w:tab w:val="left" w:pos="993"/>
              </w:tabs>
              <w:suppressAutoHyphens/>
              <w:spacing w:before="120" w:after="120" w:line="240" w:lineRule="auto"/>
              <w:ind w:left="709" w:firstLine="11"/>
              <w:jc w:val="both"/>
              <w:rPr>
                <w:rFonts w:ascii="Garamond" w:hAnsi="Garamond"/>
              </w:rPr>
            </w:pPr>
            <w:r w:rsidRPr="00E47839">
              <w:rPr>
                <w:rFonts w:ascii="Garamond" w:hAnsi="Garamond"/>
              </w:rPr>
              <w:t>планируемая дата начала поставки мощности с использованием введенного в эксплуатацию нового генерирующего объекта;</w:t>
            </w:r>
          </w:p>
          <w:p w:rsidR="00D54B82" w:rsidRPr="00E47839" w:rsidRDefault="00D54B82" w:rsidP="00D54B82">
            <w:pPr>
              <w:numPr>
                <w:ilvl w:val="2"/>
                <w:numId w:val="37"/>
              </w:numPr>
              <w:tabs>
                <w:tab w:val="left" w:pos="993"/>
              </w:tabs>
              <w:suppressAutoHyphens/>
              <w:spacing w:before="120" w:after="120" w:line="240" w:lineRule="auto"/>
              <w:ind w:left="709" w:firstLine="0"/>
              <w:jc w:val="both"/>
              <w:rPr>
                <w:rFonts w:ascii="Garamond" w:hAnsi="Garamond"/>
              </w:rPr>
            </w:pPr>
            <w:r w:rsidRPr="00E47839">
              <w:rPr>
                <w:rFonts w:ascii="Garamond" w:hAnsi="Garamond"/>
              </w:rPr>
              <w:t>величина капитальных затрат;</w:t>
            </w:r>
          </w:p>
          <w:p w:rsidR="00D54B82" w:rsidRPr="00E47839" w:rsidRDefault="00D54B82" w:rsidP="00D54B82">
            <w:pPr>
              <w:numPr>
                <w:ilvl w:val="2"/>
                <w:numId w:val="37"/>
              </w:numPr>
              <w:tabs>
                <w:tab w:val="left" w:pos="993"/>
              </w:tabs>
              <w:suppressAutoHyphens/>
              <w:spacing w:before="120" w:after="120" w:line="240" w:lineRule="auto"/>
              <w:ind w:left="709" w:firstLine="0"/>
              <w:jc w:val="both"/>
              <w:rPr>
                <w:rFonts w:ascii="Garamond" w:hAnsi="Garamond"/>
              </w:rPr>
            </w:pPr>
            <w:r w:rsidRPr="00E47839">
              <w:rPr>
                <w:rFonts w:ascii="Garamond" w:hAnsi="Garamond"/>
              </w:rPr>
              <w:t>величина удельных затрат на эксплуатацию генерирующего объекта;</w:t>
            </w:r>
          </w:p>
          <w:p w:rsidR="00D54B82" w:rsidRPr="00E47839" w:rsidRDefault="00D54B82" w:rsidP="00D54B82">
            <w:pPr>
              <w:numPr>
                <w:ilvl w:val="2"/>
                <w:numId w:val="37"/>
              </w:numPr>
              <w:tabs>
                <w:tab w:val="left" w:pos="993"/>
              </w:tabs>
              <w:suppressAutoHyphens/>
              <w:spacing w:before="120" w:after="120" w:line="240" w:lineRule="auto"/>
              <w:ind w:left="709" w:firstLine="0"/>
              <w:jc w:val="both"/>
              <w:rPr>
                <w:rFonts w:ascii="Garamond" w:hAnsi="Garamond"/>
              </w:rPr>
            </w:pPr>
            <w:r w:rsidRPr="00E47839">
              <w:rPr>
                <w:rFonts w:ascii="Garamond" w:hAnsi="Garamond"/>
              </w:rPr>
              <w:t>величина переменных (топливных) затрат на выработку электрической энергии;</w:t>
            </w:r>
          </w:p>
          <w:p w:rsidR="00D54B82" w:rsidRPr="00E47839" w:rsidRDefault="00D54B82" w:rsidP="00D54B82">
            <w:pPr>
              <w:numPr>
                <w:ilvl w:val="2"/>
                <w:numId w:val="37"/>
              </w:numPr>
              <w:tabs>
                <w:tab w:val="left" w:pos="993"/>
              </w:tabs>
              <w:suppressAutoHyphens/>
              <w:spacing w:before="120" w:after="120" w:line="240" w:lineRule="auto"/>
              <w:ind w:left="709" w:firstLine="0"/>
              <w:jc w:val="both"/>
              <w:rPr>
                <w:rFonts w:ascii="Garamond" w:hAnsi="Garamond"/>
              </w:rPr>
            </w:pPr>
            <w:r w:rsidRPr="00E47839">
              <w:rPr>
                <w:rFonts w:ascii="Garamond" w:hAnsi="Garamond"/>
              </w:rPr>
              <w:t>параметры индексации переменных (топливных) затрат на выработку электрической энергии;</w:t>
            </w:r>
          </w:p>
          <w:p w:rsidR="00D54B82" w:rsidRPr="00E47839" w:rsidRDefault="00D54B82" w:rsidP="00D54B82">
            <w:pPr>
              <w:numPr>
                <w:ilvl w:val="2"/>
                <w:numId w:val="37"/>
              </w:numPr>
              <w:tabs>
                <w:tab w:val="left" w:pos="993"/>
              </w:tabs>
              <w:suppressAutoHyphens/>
              <w:spacing w:before="120" w:after="120" w:line="240" w:lineRule="auto"/>
              <w:ind w:left="709" w:firstLine="0"/>
              <w:jc w:val="both"/>
              <w:rPr>
                <w:rFonts w:ascii="Garamond" w:hAnsi="Garamond"/>
              </w:rPr>
            </w:pPr>
            <w:r w:rsidRPr="00E47839">
              <w:rPr>
                <w:rFonts w:ascii="Garamond" w:hAnsi="Garamond"/>
              </w:rPr>
              <w:t>указание на использование временно замещающих генерирующих объектов;</w:t>
            </w:r>
          </w:p>
          <w:p w:rsidR="00D54B82" w:rsidRPr="00E47839" w:rsidRDefault="00D54B82" w:rsidP="00D54B82">
            <w:pPr>
              <w:tabs>
                <w:tab w:val="left" w:pos="993"/>
              </w:tabs>
              <w:spacing w:before="120" w:after="120" w:line="240" w:lineRule="auto"/>
              <w:ind w:left="709"/>
              <w:jc w:val="both"/>
              <w:rPr>
                <w:rFonts w:ascii="Garamond" w:hAnsi="Garamond"/>
              </w:rPr>
            </w:pPr>
            <w:r w:rsidRPr="00E47839">
              <w:rPr>
                <w:rFonts w:ascii="Garamond" w:hAnsi="Garamond"/>
              </w:rPr>
              <w:t>г) в случае указания на использование временно замещающих генерирующих объектов:</w:t>
            </w:r>
          </w:p>
          <w:p w:rsidR="00D54B82" w:rsidRPr="00E47839" w:rsidRDefault="00D54B82" w:rsidP="00D54B82">
            <w:pPr>
              <w:numPr>
                <w:ilvl w:val="2"/>
                <w:numId w:val="37"/>
              </w:numPr>
              <w:tabs>
                <w:tab w:val="left" w:pos="993"/>
              </w:tabs>
              <w:suppressAutoHyphens/>
              <w:spacing w:before="120" w:after="120" w:line="240" w:lineRule="auto"/>
              <w:ind w:left="709" w:firstLine="0"/>
              <w:jc w:val="both"/>
              <w:rPr>
                <w:rFonts w:ascii="Garamond" w:hAnsi="Garamond"/>
              </w:rPr>
            </w:pPr>
            <w:r w:rsidRPr="00E47839">
              <w:rPr>
                <w:rFonts w:ascii="Garamond" w:hAnsi="Garamond"/>
              </w:rPr>
              <w:t>тип временно замещающих генерирующих объектов;</w:t>
            </w:r>
          </w:p>
          <w:p w:rsidR="00D54B82" w:rsidRPr="00E47839" w:rsidRDefault="00D54B82" w:rsidP="00D54B82">
            <w:pPr>
              <w:numPr>
                <w:ilvl w:val="2"/>
                <w:numId w:val="37"/>
              </w:numPr>
              <w:tabs>
                <w:tab w:val="left" w:pos="993"/>
              </w:tabs>
              <w:suppressAutoHyphens/>
              <w:spacing w:before="120" w:after="120" w:line="240" w:lineRule="auto"/>
              <w:ind w:left="709" w:firstLine="11"/>
              <w:jc w:val="both"/>
              <w:rPr>
                <w:rFonts w:ascii="Garamond" w:hAnsi="Garamond"/>
              </w:rPr>
            </w:pPr>
            <w:r w:rsidRPr="00E47839">
              <w:rPr>
                <w:rFonts w:ascii="Garamond" w:hAnsi="Garamond"/>
              </w:rPr>
              <w:t>КИУМ, определенный для временно замещающих генерирующих объектов, в соответствии с решением Правительства Российской Федерации;</w:t>
            </w:r>
          </w:p>
          <w:p w:rsidR="00D54B82" w:rsidRPr="00E47839" w:rsidRDefault="00D54B82" w:rsidP="00D54B82">
            <w:pPr>
              <w:numPr>
                <w:ilvl w:val="2"/>
                <w:numId w:val="37"/>
              </w:numPr>
              <w:tabs>
                <w:tab w:val="left" w:pos="993"/>
              </w:tabs>
              <w:suppressAutoHyphens/>
              <w:spacing w:before="120" w:after="120" w:line="240" w:lineRule="auto"/>
              <w:ind w:left="709" w:firstLine="0"/>
              <w:jc w:val="both"/>
              <w:rPr>
                <w:rFonts w:ascii="Garamond" w:hAnsi="Garamond"/>
              </w:rPr>
            </w:pPr>
            <w:r w:rsidRPr="00E47839">
              <w:rPr>
                <w:rFonts w:ascii="Garamond" w:hAnsi="Garamond"/>
              </w:rPr>
              <w:t>объем мощности временно замещающих генерирующих объектов;</w:t>
            </w:r>
          </w:p>
          <w:p w:rsidR="00D54B82" w:rsidRPr="00E47839" w:rsidRDefault="00D54B82" w:rsidP="00D54B82">
            <w:pPr>
              <w:numPr>
                <w:ilvl w:val="2"/>
                <w:numId w:val="37"/>
              </w:numPr>
              <w:tabs>
                <w:tab w:val="left" w:pos="993"/>
              </w:tabs>
              <w:suppressAutoHyphens/>
              <w:spacing w:before="120" w:after="120" w:line="240" w:lineRule="auto"/>
              <w:ind w:left="709" w:firstLine="0"/>
              <w:jc w:val="both"/>
              <w:rPr>
                <w:rFonts w:ascii="Garamond" w:hAnsi="Garamond"/>
              </w:rPr>
            </w:pPr>
            <w:r w:rsidRPr="00E47839">
              <w:rPr>
                <w:rFonts w:ascii="Garamond" w:hAnsi="Garamond"/>
              </w:rPr>
              <w:lastRenderedPageBreak/>
              <w:t>планируемая дата начала поставки мощности с использованием временно замещающих генерирующих объектов;</w:t>
            </w:r>
          </w:p>
          <w:p w:rsidR="00D54B82" w:rsidRPr="00E47839" w:rsidRDefault="00D54B82" w:rsidP="00D54B82">
            <w:pPr>
              <w:numPr>
                <w:ilvl w:val="2"/>
                <w:numId w:val="37"/>
              </w:numPr>
              <w:tabs>
                <w:tab w:val="left" w:pos="993"/>
              </w:tabs>
              <w:suppressAutoHyphens/>
              <w:spacing w:before="120" w:after="120" w:line="240" w:lineRule="auto"/>
              <w:ind w:left="709" w:firstLine="0"/>
              <w:jc w:val="both"/>
              <w:rPr>
                <w:rFonts w:ascii="Garamond" w:hAnsi="Garamond"/>
              </w:rPr>
            </w:pPr>
            <w:r w:rsidRPr="00E47839">
              <w:rPr>
                <w:rFonts w:ascii="Garamond" w:hAnsi="Garamond"/>
              </w:rPr>
              <w:t>величина переменных (топливных) затрат на выработку электрической энергии временно замещающих генерирующих объектов;</w:t>
            </w:r>
          </w:p>
          <w:p w:rsidR="00D54B82" w:rsidRPr="00E47839" w:rsidRDefault="00D54B82" w:rsidP="00D54B82">
            <w:pPr>
              <w:numPr>
                <w:ilvl w:val="2"/>
                <w:numId w:val="37"/>
              </w:numPr>
              <w:tabs>
                <w:tab w:val="left" w:pos="993"/>
              </w:tabs>
              <w:suppressAutoHyphens/>
              <w:spacing w:before="120" w:after="120" w:line="240" w:lineRule="auto"/>
              <w:ind w:left="709" w:firstLine="0"/>
              <w:jc w:val="both"/>
              <w:rPr>
                <w:rFonts w:ascii="Garamond" w:hAnsi="Garamond"/>
              </w:rPr>
            </w:pPr>
            <w:r w:rsidRPr="00E47839">
              <w:rPr>
                <w:rFonts w:ascii="Garamond" w:hAnsi="Garamond"/>
              </w:rPr>
              <w:t>цена на мощность временно замещающих генерирующих объектов;</w:t>
            </w:r>
          </w:p>
          <w:p w:rsidR="00D54B82" w:rsidRPr="00E47839" w:rsidRDefault="00D54B82" w:rsidP="00D54B82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E47839">
              <w:rPr>
                <w:rFonts w:ascii="Garamond" w:hAnsi="Garamond"/>
              </w:rPr>
              <w:t>д) для каждой ЕГО, входящей в состав генерирующего объекта и временно замещающих генерирующих объектов:</w:t>
            </w:r>
          </w:p>
          <w:p w:rsidR="00D54B82" w:rsidRPr="00E47839" w:rsidRDefault="00D54B82" w:rsidP="00D54B82">
            <w:pPr>
              <w:numPr>
                <w:ilvl w:val="2"/>
                <w:numId w:val="37"/>
              </w:numPr>
              <w:tabs>
                <w:tab w:val="left" w:pos="993"/>
              </w:tabs>
              <w:suppressAutoHyphens/>
              <w:spacing w:before="120" w:after="120" w:line="240" w:lineRule="auto"/>
              <w:ind w:left="709" w:firstLine="11"/>
              <w:jc w:val="both"/>
              <w:rPr>
                <w:rFonts w:ascii="Garamond" w:hAnsi="Garamond"/>
              </w:rPr>
            </w:pPr>
            <w:r w:rsidRPr="00E47839">
              <w:rPr>
                <w:rFonts w:ascii="Garamond" w:hAnsi="Garamond"/>
              </w:rPr>
              <w:t>объем установленной мощности;</w:t>
            </w:r>
          </w:p>
          <w:p w:rsidR="00D54B82" w:rsidRPr="00E47839" w:rsidRDefault="00D54B82" w:rsidP="007E0382">
            <w:pPr>
              <w:pStyle w:val="3"/>
              <w:keepNext w:val="0"/>
              <w:widowControl w:val="0"/>
              <w:numPr>
                <w:ilvl w:val="0"/>
                <w:numId w:val="44"/>
              </w:numPr>
              <w:spacing w:before="120" w:after="120" w:line="240" w:lineRule="auto"/>
              <w:ind w:left="1081" w:right="-144"/>
              <w:jc w:val="both"/>
              <w:rPr>
                <w:rFonts w:ascii="Garamond" w:hAnsi="Garamond"/>
                <w:b w:val="0"/>
                <w:sz w:val="22"/>
                <w:szCs w:val="22"/>
                <w:lang w:val="ru-RU"/>
              </w:rPr>
            </w:pPr>
            <w:r w:rsidRPr="00E47839">
              <w:rPr>
                <w:rFonts w:ascii="Garamond" w:hAnsi="Garamond"/>
                <w:b w:val="0"/>
                <w:sz w:val="22"/>
                <w:szCs w:val="22"/>
              </w:rPr>
              <w:t>технические характеристики ЕГО.</w:t>
            </w:r>
          </w:p>
        </w:tc>
        <w:tc>
          <w:tcPr>
            <w:tcW w:w="2380" w:type="pct"/>
            <w:shd w:val="clear" w:color="auto" w:fill="auto"/>
          </w:tcPr>
          <w:p w:rsidR="00D54B82" w:rsidRPr="00E47839" w:rsidRDefault="00D54B82" w:rsidP="00D54B82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E47839">
              <w:rPr>
                <w:rFonts w:ascii="Garamond" w:hAnsi="Garamond"/>
              </w:rPr>
              <w:lastRenderedPageBreak/>
              <w:t>По результатам КОМ НГО СО формирует результаты КОМ НГО в отношении территории ТНГ и не позднее 2 (двух) рабочих дней после окончания срока подачи (приема) заявок публикует на официальном сайте реестр итогов КОМ НГО, включающие:</w:t>
            </w:r>
          </w:p>
          <w:p w:rsidR="00D54B82" w:rsidRPr="00E47839" w:rsidRDefault="00D54B82" w:rsidP="00D54B82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E47839">
              <w:rPr>
                <w:rFonts w:ascii="Garamond" w:hAnsi="Garamond"/>
              </w:rPr>
              <w:t xml:space="preserve">а) перечень участников КОМ НГО, ценовые заявки на продажу </w:t>
            </w:r>
            <w:proofErr w:type="gramStart"/>
            <w:r w:rsidRPr="00E47839">
              <w:rPr>
                <w:rFonts w:ascii="Garamond" w:hAnsi="Garamond"/>
              </w:rPr>
              <w:t>мощности</w:t>
            </w:r>
            <w:proofErr w:type="gramEnd"/>
            <w:r w:rsidRPr="00E47839">
              <w:rPr>
                <w:rFonts w:ascii="Garamond" w:hAnsi="Garamond"/>
              </w:rPr>
              <w:t xml:space="preserve"> которых были отобраны (далее также – поставщики мощности по результатам КОМ НГО); </w:t>
            </w:r>
          </w:p>
          <w:p w:rsidR="00D54B82" w:rsidRPr="00E47839" w:rsidRDefault="00D54B82" w:rsidP="00D54B82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E47839">
              <w:rPr>
                <w:rFonts w:ascii="Garamond" w:hAnsi="Garamond"/>
              </w:rPr>
              <w:t>б) в отношении каждого участника КОМ НГО, указанного в подп. «а» настоящего пункта, – перечень отобранных генерирующих объектов;</w:t>
            </w:r>
          </w:p>
          <w:p w:rsidR="00D54B82" w:rsidRPr="00E47839" w:rsidRDefault="00D54B82" w:rsidP="00D54B82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E47839">
              <w:rPr>
                <w:rFonts w:ascii="Garamond" w:hAnsi="Garamond"/>
              </w:rPr>
              <w:t>в) в отношении каждого отобранного генерирующего объекта:</w:t>
            </w:r>
          </w:p>
          <w:p w:rsidR="00D54B82" w:rsidRPr="00E47839" w:rsidRDefault="00D54B82" w:rsidP="00D54B82">
            <w:pPr>
              <w:numPr>
                <w:ilvl w:val="2"/>
                <w:numId w:val="37"/>
              </w:numPr>
              <w:tabs>
                <w:tab w:val="left" w:pos="993"/>
              </w:tabs>
              <w:suppressAutoHyphens/>
              <w:spacing w:before="120" w:after="120" w:line="240" w:lineRule="auto"/>
              <w:ind w:left="709" w:firstLine="11"/>
              <w:jc w:val="both"/>
              <w:rPr>
                <w:rFonts w:ascii="Garamond" w:hAnsi="Garamond"/>
              </w:rPr>
            </w:pPr>
            <w:r w:rsidRPr="00E47839">
              <w:rPr>
                <w:rFonts w:ascii="Garamond" w:hAnsi="Garamond"/>
              </w:rPr>
              <w:lastRenderedPageBreak/>
              <w:t>объем мощности, предлагаемый участником к продаже, соответствующий объему установленной мощности генерирующего объекта;</w:t>
            </w:r>
          </w:p>
          <w:p w:rsidR="00D94EF8" w:rsidRPr="00E47839" w:rsidRDefault="00FE3A6F" w:rsidP="00D54B82">
            <w:pPr>
              <w:numPr>
                <w:ilvl w:val="2"/>
                <w:numId w:val="37"/>
              </w:numPr>
              <w:tabs>
                <w:tab w:val="left" w:pos="993"/>
              </w:tabs>
              <w:suppressAutoHyphens/>
              <w:spacing w:before="120" w:after="120" w:line="240" w:lineRule="auto"/>
              <w:ind w:left="709" w:firstLine="11"/>
              <w:jc w:val="both"/>
              <w:rPr>
                <w:rFonts w:ascii="Garamond" w:hAnsi="Garamond"/>
                <w:highlight w:val="yellow"/>
              </w:rPr>
            </w:pPr>
            <w:r w:rsidRPr="00E47839">
              <w:rPr>
                <w:rFonts w:ascii="Garamond" w:hAnsi="Garamond"/>
                <w:highlight w:val="yellow"/>
              </w:rPr>
              <w:t xml:space="preserve">в случае, если отобранным генерирующим объектом является ГЭС, </w:t>
            </w:r>
            <w:r w:rsidR="00112AAD">
              <w:rPr>
                <w:rFonts w:ascii="Garamond" w:hAnsi="Garamond"/>
                <w:highlight w:val="yellow"/>
              </w:rPr>
              <w:t>–</w:t>
            </w:r>
            <w:r w:rsidRPr="00E47839">
              <w:rPr>
                <w:rFonts w:ascii="Garamond" w:hAnsi="Garamond"/>
                <w:highlight w:val="yellow"/>
              </w:rPr>
              <w:t xml:space="preserve"> </w:t>
            </w:r>
            <w:r w:rsidR="00D94EF8" w:rsidRPr="00E47839">
              <w:rPr>
                <w:rFonts w:ascii="Garamond" w:hAnsi="Garamond"/>
                <w:highlight w:val="yellow"/>
              </w:rPr>
              <w:t xml:space="preserve">объем располагаемой мощности ГЭС с учетом максимального ограничения установленной мощности, связанного со снижением напора ниже расчетного в периоды </w:t>
            </w:r>
            <w:proofErr w:type="spellStart"/>
            <w:r w:rsidR="00D94EF8" w:rsidRPr="00E47839">
              <w:rPr>
                <w:rFonts w:ascii="Garamond" w:hAnsi="Garamond"/>
                <w:highlight w:val="yellow"/>
              </w:rPr>
              <w:t>сработки</w:t>
            </w:r>
            <w:proofErr w:type="spellEnd"/>
            <w:r w:rsidR="00D94EF8" w:rsidRPr="00E47839">
              <w:rPr>
                <w:rFonts w:ascii="Garamond" w:hAnsi="Garamond"/>
                <w:highlight w:val="yellow"/>
              </w:rPr>
              <w:t xml:space="preserve"> водохранилища;</w:t>
            </w:r>
          </w:p>
          <w:p w:rsidR="00BC3E3F" w:rsidRPr="00E47839" w:rsidRDefault="00BC3E3F" w:rsidP="00BC3E3F">
            <w:pPr>
              <w:numPr>
                <w:ilvl w:val="2"/>
                <w:numId w:val="37"/>
              </w:numPr>
              <w:tabs>
                <w:tab w:val="left" w:pos="993"/>
              </w:tabs>
              <w:suppressAutoHyphens/>
              <w:spacing w:before="120" w:after="120" w:line="240" w:lineRule="auto"/>
              <w:ind w:left="709" w:firstLine="11"/>
              <w:jc w:val="both"/>
              <w:rPr>
                <w:rFonts w:ascii="Garamond" w:hAnsi="Garamond"/>
                <w:highlight w:val="yellow"/>
              </w:rPr>
            </w:pPr>
            <w:r w:rsidRPr="00E47839">
              <w:rPr>
                <w:rFonts w:ascii="Garamond" w:hAnsi="Garamond"/>
                <w:highlight w:val="yellow"/>
              </w:rPr>
              <w:t>в случае, если отобранным генерирующим объектом является ГЭС, – проектную гарантированную годовую выработку электрической энергии ГЭС, определяемую в соответствии с годовым объемом притока воды в створе гидроэлектростанции обеспеченностью 95 процентов;</w:t>
            </w:r>
          </w:p>
          <w:p w:rsidR="00D54B82" w:rsidRPr="00E47839" w:rsidRDefault="00D54B82" w:rsidP="00D54B82">
            <w:pPr>
              <w:numPr>
                <w:ilvl w:val="2"/>
                <w:numId w:val="37"/>
              </w:numPr>
              <w:tabs>
                <w:tab w:val="left" w:pos="993"/>
              </w:tabs>
              <w:suppressAutoHyphens/>
              <w:spacing w:before="120" w:after="120" w:line="240" w:lineRule="auto"/>
              <w:ind w:left="709" w:firstLine="11"/>
              <w:jc w:val="both"/>
              <w:rPr>
                <w:rFonts w:ascii="Garamond" w:hAnsi="Garamond"/>
              </w:rPr>
            </w:pPr>
            <w:r w:rsidRPr="00E47839">
              <w:rPr>
                <w:rFonts w:ascii="Garamond" w:hAnsi="Garamond"/>
              </w:rPr>
              <w:t>тип генерирующего объекта;</w:t>
            </w:r>
          </w:p>
          <w:p w:rsidR="00D54B82" w:rsidRPr="00E47839" w:rsidRDefault="00D54B82" w:rsidP="00D54B82">
            <w:pPr>
              <w:numPr>
                <w:ilvl w:val="2"/>
                <w:numId w:val="37"/>
              </w:numPr>
              <w:tabs>
                <w:tab w:val="left" w:pos="993"/>
              </w:tabs>
              <w:suppressAutoHyphens/>
              <w:spacing w:before="120" w:after="120" w:line="240" w:lineRule="auto"/>
              <w:ind w:left="709" w:firstLine="11"/>
              <w:jc w:val="both"/>
              <w:rPr>
                <w:rFonts w:ascii="Garamond" w:hAnsi="Garamond"/>
              </w:rPr>
            </w:pPr>
            <w:r w:rsidRPr="00E47839">
              <w:rPr>
                <w:rFonts w:ascii="Garamond" w:hAnsi="Garamond"/>
              </w:rPr>
              <w:t xml:space="preserve">КИУМ, определенный для такого объекта в соответствии с </w:t>
            </w:r>
            <w:r w:rsidRPr="00E47839">
              <w:rPr>
                <w:rFonts w:ascii="Garamond" w:hAnsi="Garamond"/>
                <w:highlight w:val="yellow"/>
              </w:rPr>
              <w:t>информацией, опубликованной СО перед проведением КОМ НГО согласно п. 3.2 настоящего Регламента;</w:t>
            </w:r>
          </w:p>
          <w:p w:rsidR="00D54B82" w:rsidRPr="00E47839" w:rsidRDefault="00D54B82" w:rsidP="00D54B82">
            <w:pPr>
              <w:numPr>
                <w:ilvl w:val="2"/>
                <w:numId w:val="37"/>
              </w:numPr>
              <w:tabs>
                <w:tab w:val="left" w:pos="993"/>
              </w:tabs>
              <w:suppressAutoHyphens/>
              <w:spacing w:before="120" w:after="120" w:line="240" w:lineRule="auto"/>
              <w:ind w:left="709" w:firstLine="11"/>
              <w:jc w:val="both"/>
              <w:rPr>
                <w:rFonts w:ascii="Garamond" w:hAnsi="Garamond"/>
              </w:rPr>
            </w:pPr>
            <w:r w:rsidRPr="00E47839">
              <w:rPr>
                <w:rFonts w:ascii="Garamond" w:hAnsi="Garamond"/>
              </w:rPr>
              <w:t>технические характеристики и параметры генерирующего объекта;</w:t>
            </w:r>
          </w:p>
          <w:p w:rsidR="00D54B82" w:rsidRPr="00E47839" w:rsidRDefault="00D54B82" w:rsidP="00D54B82">
            <w:pPr>
              <w:numPr>
                <w:ilvl w:val="2"/>
                <w:numId w:val="37"/>
              </w:numPr>
              <w:tabs>
                <w:tab w:val="left" w:pos="993"/>
              </w:tabs>
              <w:suppressAutoHyphens/>
              <w:spacing w:before="120" w:after="120" w:line="240" w:lineRule="auto"/>
              <w:ind w:left="709" w:firstLine="11"/>
              <w:jc w:val="both"/>
              <w:rPr>
                <w:rFonts w:ascii="Garamond" w:hAnsi="Garamond"/>
              </w:rPr>
            </w:pPr>
            <w:r w:rsidRPr="00E47839">
              <w:rPr>
                <w:rFonts w:ascii="Garamond" w:hAnsi="Garamond"/>
              </w:rPr>
              <w:t>планируемая дата начала поставки мощности с использованием введенного в эксплуатацию нового генерирующего объекта;</w:t>
            </w:r>
          </w:p>
          <w:p w:rsidR="00D54B82" w:rsidRPr="00E47839" w:rsidRDefault="00D54B82" w:rsidP="00D54B82">
            <w:pPr>
              <w:numPr>
                <w:ilvl w:val="2"/>
                <w:numId w:val="37"/>
              </w:numPr>
              <w:tabs>
                <w:tab w:val="left" w:pos="993"/>
              </w:tabs>
              <w:suppressAutoHyphens/>
              <w:spacing w:before="120" w:after="120" w:line="240" w:lineRule="auto"/>
              <w:ind w:left="709" w:firstLine="0"/>
              <w:jc w:val="both"/>
              <w:rPr>
                <w:rFonts w:ascii="Garamond" w:hAnsi="Garamond"/>
              </w:rPr>
            </w:pPr>
            <w:r w:rsidRPr="00E47839">
              <w:rPr>
                <w:rFonts w:ascii="Garamond" w:hAnsi="Garamond"/>
              </w:rPr>
              <w:t>величина капитальных затрат;</w:t>
            </w:r>
          </w:p>
          <w:p w:rsidR="00D54B82" w:rsidRPr="00E47839" w:rsidRDefault="00D54B82" w:rsidP="00D54B82">
            <w:pPr>
              <w:numPr>
                <w:ilvl w:val="2"/>
                <w:numId w:val="37"/>
              </w:numPr>
              <w:tabs>
                <w:tab w:val="left" w:pos="993"/>
              </w:tabs>
              <w:suppressAutoHyphens/>
              <w:spacing w:before="120" w:after="120" w:line="240" w:lineRule="auto"/>
              <w:ind w:left="709" w:firstLine="0"/>
              <w:jc w:val="both"/>
              <w:rPr>
                <w:rFonts w:ascii="Garamond" w:hAnsi="Garamond"/>
              </w:rPr>
            </w:pPr>
            <w:r w:rsidRPr="00E47839">
              <w:rPr>
                <w:rFonts w:ascii="Garamond" w:hAnsi="Garamond"/>
              </w:rPr>
              <w:t>величина удельных затрат на эксплуатацию генерирующего объекта;</w:t>
            </w:r>
          </w:p>
          <w:p w:rsidR="00D54B82" w:rsidRPr="00E47839" w:rsidRDefault="00D54B82" w:rsidP="00D54B82">
            <w:pPr>
              <w:numPr>
                <w:ilvl w:val="2"/>
                <w:numId w:val="37"/>
              </w:numPr>
              <w:tabs>
                <w:tab w:val="left" w:pos="993"/>
              </w:tabs>
              <w:suppressAutoHyphens/>
              <w:spacing w:before="120" w:after="120" w:line="240" w:lineRule="auto"/>
              <w:ind w:left="709" w:firstLine="0"/>
              <w:jc w:val="both"/>
              <w:rPr>
                <w:rFonts w:ascii="Garamond" w:hAnsi="Garamond"/>
              </w:rPr>
            </w:pPr>
            <w:r w:rsidRPr="00E47839">
              <w:rPr>
                <w:rFonts w:ascii="Garamond" w:hAnsi="Garamond"/>
              </w:rPr>
              <w:t>величина переменных (топливных) затрат на выработку электрической энергии;</w:t>
            </w:r>
          </w:p>
          <w:p w:rsidR="00D54B82" w:rsidRPr="00E47839" w:rsidRDefault="00D54B82" w:rsidP="00D54B82">
            <w:pPr>
              <w:numPr>
                <w:ilvl w:val="2"/>
                <w:numId w:val="37"/>
              </w:numPr>
              <w:tabs>
                <w:tab w:val="left" w:pos="993"/>
              </w:tabs>
              <w:suppressAutoHyphens/>
              <w:spacing w:before="120" w:after="120" w:line="240" w:lineRule="auto"/>
              <w:ind w:left="709" w:firstLine="0"/>
              <w:jc w:val="both"/>
              <w:rPr>
                <w:rFonts w:ascii="Garamond" w:hAnsi="Garamond"/>
              </w:rPr>
            </w:pPr>
            <w:r w:rsidRPr="00E47839">
              <w:rPr>
                <w:rFonts w:ascii="Garamond" w:hAnsi="Garamond"/>
              </w:rPr>
              <w:t>параметры индексации переменных (топливных) затрат на выработку электрической энергии;</w:t>
            </w:r>
          </w:p>
          <w:p w:rsidR="00D54B82" w:rsidRPr="00E47839" w:rsidRDefault="00D54B82" w:rsidP="00D54B82">
            <w:pPr>
              <w:numPr>
                <w:ilvl w:val="2"/>
                <w:numId w:val="37"/>
              </w:numPr>
              <w:tabs>
                <w:tab w:val="left" w:pos="993"/>
              </w:tabs>
              <w:suppressAutoHyphens/>
              <w:spacing w:before="120" w:after="120" w:line="240" w:lineRule="auto"/>
              <w:ind w:left="709" w:firstLine="0"/>
              <w:jc w:val="both"/>
              <w:rPr>
                <w:rFonts w:ascii="Garamond" w:hAnsi="Garamond"/>
              </w:rPr>
            </w:pPr>
            <w:r w:rsidRPr="00E47839">
              <w:rPr>
                <w:rFonts w:ascii="Garamond" w:hAnsi="Garamond"/>
              </w:rPr>
              <w:t>указание на использование временно замещающих генерирующих объектов;</w:t>
            </w:r>
          </w:p>
          <w:p w:rsidR="00D54B82" w:rsidRPr="00E47839" w:rsidRDefault="00D54B82" w:rsidP="00D54B82">
            <w:pPr>
              <w:tabs>
                <w:tab w:val="left" w:pos="993"/>
              </w:tabs>
              <w:spacing w:before="120" w:after="120" w:line="240" w:lineRule="auto"/>
              <w:ind w:left="709"/>
              <w:jc w:val="both"/>
              <w:rPr>
                <w:rFonts w:ascii="Garamond" w:hAnsi="Garamond"/>
              </w:rPr>
            </w:pPr>
            <w:r w:rsidRPr="00E47839">
              <w:rPr>
                <w:rFonts w:ascii="Garamond" w:hAnsi="Garamond"/>
              </w:rPr>
              <w:lastRenderedPageBreak/>
              <w:t>г) в случае указания на использование временно замещающих генерирующих объектов:</w:t>
            </w:r>
          </w:p>
          <w:p w:rsidR="00D54B82" w:rsidRPr="00E47839" w:rsidRDefault="00D54B82" w:rsidP="00D54B82">
            <w:pPr>
              <w:numPr>
                <w:ilvl w:val="2"/>
                <w:numId w:val="37"/>
              </w:numPr>
              <w:tabs>
                <w:tab w:val="left" w:pos="993"/>
              </w:tabs>
              <w:suppressAutoHyphens/>
              <w:spacing w:before="120" w:after="120" w:line="240" w:lineRule="auto"/>
              <w:ind w:left="709" w:firstLine="0"/>
              <w:jc w:val="both"/>
              <w:rPr>
                <w:rFonts w:ascii="Garamond" w:hAnsi="Garamond"/>
              </w:rPr>
            </w:pPr>
            <w:r w:rsidRPr="00E47839">
              <w:rPr>
                <w:rFonts w:ascii="Garamond" w:hAnsi="Garamond"/>
              </w:rPr>
              <w:t>тип временно замещающих генерирующих объектов;</w:t>
            </w:r>
          </w:p>
          <w:p w:rsidR="00D54B82" w:rsidRPr="00E47839" w:rsidRDefault="00D54B82" w:rsidP="00D54B82">
            <w:pPr>
              <w:numPr>
                <w:ilvl w:val="2"/>
                <w:numId w:val="37"/>
              </w:numPr>
              <w:tabs>
                <w:tab w:val="left" w:pos="993"/>
              </w:tabs>
              <w:suppressAutoHyphens/>
              <w:spacing w:before="120" w:after="120" w:line="240" w:lineRule="auto"/>
              <w:ind w:left="709" w:firstLine="11"/>
              <w:jc w:val="both"/>
              <w:rPr>
                <w:rFonts w:ascii="Garamond" w:hAnsi="Garamond"/>
              </w:rPr>
            </w:pPr>
            <w:r w:rsidRPr="00E47839">
              <w:rPr>
                <w:rFonts w:ascii="Garamond" w:hAnsi="Garamond"/>
              </w:rPr>
              <w:t>КИУМ, определенный для временно замещающих генерирующих объектов, в соответствии с решением Правительства Российской Федерации;</w:t>
            </w:r>
          </w:p>
          <w:p w:rsidR="00D54B82" w:rsidRPr="00E47839" w:rsidRDefault="00D54B82" w:rsidP="00D54B82">
            <w:pPr>
              <w:numPr>
                <w:ilvl w:val="2"/>
                <w:numId w:val="37"/>
              </w:numPr>
              <w:tabs>
                <w:tab w:val="left" w:pos="993"/>
              </w:tabs>
              <w:suppressAutoHyphens/>
              <w:spacing w:before="120" w:after="120" w:line="240" w:lineRule="auto"/>
              <w:ind w:left="709" w:firstLine="0"/>
              <w:jc w:val="both"/>
              <w:rPr>
                <w:rFonts w:ascii="Garamond" w:hAnsi="Garamond"/>
              </w:rPr>
            </w:pPr>
            <w:r w:rsidRPr="00E47839">
              <w:rPr>
                <w:rFonts w:ascii="Garamond" w:hAnsi="Garamond"/>
              </w:rPr>
              <w:t>объем мощности временно замещающих генерирующих объектов;</w:t>
            </w:r>
          </w:p>
          <w:p w:rsidR="00D54B82" w:rsidRPr="00E47839" w:rsidRDefault="00D54B82" w:rsidP="00D54B82">
            <w:pPr>
              <w:numPr>
                <w:ilvl w:val="2"/>
                <w:numId w:val="37"/>
              </w:numPr>
              <w:tabs>
                <w:tab w:val="left" w:pos="993"/>
              </w:tabs>
              <w:suppressAutoHyphens/>
              <w:spacing w:before="120" w:after="120" w:line="240" w:lineRule="auto"/>
              <w:ind w:left="709" w:firstLine="0"/>
              <w:jc w:val="both"/>
              <w:rPr>
                <w:rFonts w:ascii="Garamond" w:hAnsi="Garamond"/>
              </w:rPr>
            </w:pPr>
            <w:r w:rsidRPr="00E47839">
              <w:rPr>
                <w:rFonts w:ascii="Garamond" w:hAnsi="Garamond"/>
              </w:rPr>
              <w:t>планируемая дата начала поставки мощности с использованием временно замещающих генерирующих объектов;</w:t>
            </w:r>
          </w:p>
          <w:p w:rsidR="00D54B82" w:rsidRPr="00E47839" w:rsidRDefault="00D54B82" w:rsidP="00D54B82">
            <w:pPr>
              <w:numPr>
                <w:ilvl w:val="2"/>
                <w:numId w:val="37"/>
              </w:numPr>
              <w:tabs>
                <w:tab w:val="left" w:pos="993"/>
              </w:tabs>
              <w:suppressAutoHyphens/>
              <w:spacing w:before="120" w:after="120" w:line="240" w:lineRule="auto"/>
              <w:ind w:left="709" w:firstLine="0"/>
              <w:jc w:val="both"/>
              <w:rPr>
                <w:rFonts w:ascii="Garamond" w:hAnsi="Garamond"/>
              </w:rPr>
            </w:pPr>
            <w:r w:rsidRPr="00E47839">
              <w:rPr>
                <w:rFonts w:ascii="Garamond" w:hAnsi="Garamond"/>
              </w:rPr>
              <w:t>величина переменных (топливных) затрат на выработку электрической энергии временно замещающих генерирующих объектов;</w:t>
            </w:r>
          </w:p>
          <w:p w:rsidR="00D54B82" w:rsidRPr="00E47839" w:rsidRDefault="00D54B82" w:rsidP="00D54B82">
            <w:pPr>
              <w:numPr>
                <w:ilvl w:val="2"/>
                <w:numId w:val="37"/>
              </w:numPr>
              <w:tabs>
                <w:tab w:val="left" w:pos="993"/>
              </w:tabs>
              <w:suppressAutoHyphens/>
              <w:spacing w:before="120" w:after="120" w:line="240" w:lineRule="auto"/>
              <w:ind w:left="709" w:firstLine="0"/>
              <w:jc w:val="both"/>
              <w:rPr>
                <w:rFonts w:ascii="Garamond" w:hAnsi="Garamond"/>
              </w:rPr>
            </w:pPr>
            <w:r w:rsidRPr="00E47839">
              <w:rPr>
                <w:rFonts w:ascii="Garamond" w:hAnsi="Garamond"/>
              </w:rPr>
              <w:t>цена на мощность временно замещающих генерирующих объектов;</w:t>
            </w:r>
          </w:p>
          <w:p w:rsidR="00D54B82" w:rsidRPr="00E47839" w:rsidRDefault="00D54B82" w:rsidP="00D54B82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E47839">
              <w:rPr>
                <w:rFonts w:ascii="Garamond" w:hAnsi="Garamond"/>
              </w:rPr>
              <w:t>д) для каждой ЕГО, входящей в состав генерирующего объекта и временно замещающих генерирующих объектов:</w:t>
            </w:r>
          </w:p>
          <w:p w:rsidR="00D54B82" w:rsidRPr="00E47839" w:rsidRDefault="00D54B82" w:rsidP="00D54B82">
            <w:pPr>
              <w:numPr>
                <w:ilvl w:val="2"/>
                <w:numId w:val="37"/>
              </w:numPr>
              <w:tabs>
                <w:tab w:val="left" w:pos="993"/>
              </w:tabs>
              <w:suppressAutoHyphens/>
              <w:spacing w:before="120" w:after="120" w:line="240" w:lineRule="auto"/>
              <w:ind w:left="709" w:firstLine="11"/>
              <w:jc w:val="both"/>
              <w:rPr>
                <w:rFonts w:ascii="Garamond" w:hAnsi="Garamond"/>
              </w:rPr>
            </w:pPr>
            <w:r w:rsidRPr="00E47839">
              <w:rPr>
                <w:rFonts w:ascii="Garamond" w:hAnsi="Garamond"/>
              </w:rPr>
              <w:t>объем установленной мощности;</w:t>
            </w:r>
          </w:p>
          <w:p w:rsidR="00D54B82" w:rsidRPr="00E47839" w:rsidRDefault="00D54B82" w:rsidP="007E0382">
            <w:pPr>
              <w:pStyle w:val="3"/>
              <w:keepNext w:val="0"/>
              <w:widowControl w:val="0"/>
              <w:numPr>
                <w:ilvl w:val="0"/>
                <w:numId w:val="43"/>
              </w:numPr>
              <w:spacing w:before="120" w:after="120" w:line="240" w:lineRule="auto"/>
              <w:ind w:left="985" w:right="-144"/>
              <w:jc w:val="both"/>
              <w:rPr>
                <w:rFonts w:ascii="Garamond" w:hAnsi="Garamond"/>
                <w:b w:val="0"/>
                <w:sz w:val="22"/>
                <w:szCs w:val="22"/>
                <w:lang w:val="ru-RU"/>
              </w:rPr>
            </w:pPr>
            <w:r w:rsidRPr="00E47839">
              <w:rPr>
                <w:rFonts w:ascii="Garamond" w:hAnsi="Garamond"/>
                <w:b w:val="0"/>
                <w:sz w:val="22"/>
                <w:szCs w:val="22"/>
              </w:rPr>
              <w:t>технические характеристики ЕГО.</w:t>
            </w:r>
          </w:p>
        </w:tc>
      </w:tr>
      <w:tr w:rsidR="00D54B82" w:rsidRPr="00E47839" w:rsidTr="00E47839">
        <w:trPr>
          <w:trHeight w:val="447"/>
        </w:trPr>
        <w:tc>
          <w:tcPr>
            <w:tcW w:w="333" w:type="pct"/>
            <w:vAlign w:val="center"/>
          </w:tcPr>
          <w:p w:rsidR="00D54B82" w:rsidRPr="00E47839" w:rsidRDefault="00D54B82" w:rsidP="00D54B82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E47839">
              <w:rPr>
                <w:rFonts w:ascii="Garamond" w:eastAsia="Times New Roman" w:hAnsi="Garamond" w:cs="Garamond"/>
                <w:b/>
                <w:bCs/>
                <w:lang w:eastAsia="ru-RU"/>
              </w:rPr>
              <w:lastRenderedPageBreak/>
              <w:t>8.2</w:t>
            </w:r>
          </w:p>
        </w:tc>
        <w:tc>
          <w:tcPr>
            <w:tcW w:w="2286" w:type="pct"/>
          </w:tcPr>
          <w:p w:rsidR="00D54B82" w:rsidRPr="00E47839" w:rsidRDefault="00D54B82" w:rsidP="00916061">
            <w:pPr>
              <w:pStyle w:val="3"/>
              <w:keepNext w:val="0"/>
              <w:widowControl w:val="0"/>
              <w:spacing w:before="120" w:after="120" w:line="240" w:lineRule="auto"/>
              <w:ind w:right="81"/>
              <w:jc w:val="both"/>
              <w:rPr>
                <w:rFonts w:ascii="Garamond" w:hAnsi="Garamond"/>
                <w:b w:val="0"/>
                <w:sz w:val="22"/>
                <w:szCs w:val="22"/>
                <w:lang w:val="ru-RU"/>
              </w:rPr>
            </w:pPr>
            <w:r w:rsidRPr="00E47839">
              <w:rPr>
                <w:rFonts w:ascii="Garamond" w:hAnsi="Garamond"/>
                <w:b w:val="0"/>
                <w:sz w:val="22"/>
                <w:szCs w:val="22"/>
              </w:rPr>
              <w:t>СО не позднее даты официального опубликования реестра итогов КОМ НГО, указанной в п. 8.1 настоящего Регламента, формирует и направляет КО такой реестр итогов КОМ НГО для осуществления расчетов на оптовом рынке.</w:t>
            </w:r>
          </w:p>
        </w:tc>
        <w:tc>
          <w:tcPr>
            <w:tcW w:w="2380" w:type="pct"/>
            <w:shd w:val="clear" w:color="auto" w:fill="auto"/>
          </w:tcPr>
          <w:p w:rsidR="00D54B82" w:rsidRPr="00E47839" w:rsidRDefault="00D54B82" w:rsidP="00916061">
            <w:pPr>
              <w:pStyle w:val="3"/>
              <w:keepNext w:val="0"/>
              <w:widowControl w:val="0"/>
              <w:spacing w:before="120" w:after="120" w:line="240" w:lineRule="auto"/>
              <w:ind w:right="37"/>
              <w:jc w:val="both"/>
              <w:rPr>
                <w:rFonts w:ascii="Garamond" w:hAnsi="Garamond"/>
                <w:b w:val="0"/>
                <w:sz w:val="22"/>
                <w:szCs w:val="22"/>
                <w:lang w:val="ru-RU"/>
              </w:rPr>
            </w:pPr>
            <w:r w:rsidRPr="00E47839">
              <w:rPr>
                <w:rFonts w:ascii="Garamond" w:hAnsi="Garamond"/>
                <w:b w:val="0"/>
                <w:sz w:val="22"/>
                <w:szCs w:val="22"/>
              </w:rPr>
              <w:t xml:space="preserve">СО не позднее даты официального опубликования реестра итогов КОМ НГО, указанной в п. 8.1 настоящего Регламента, формирует и направляет КО такой реестр итогов КОМ НГО для осуществления расчетов на оптовом рынке </w:t>
            </w:r>
            <w:r w:rsidRPr="00E47839">
              <w:rPr>
                <w:rFonts w:ascii="Garamond" w:hAnsi="Garamond"/>
                <w:b w:val="0"/>
                <w:sz w:val="22"/>
                <w:szCs w:val="22"/>
                <w:highlight w:val="yellow"/>
              </w:rPr>
              <w:t>с указанием условных ГТП генерации, зарегистрированных в отношении генерирующих объектов</w:t>
            </w:r>
            <w:r w:rsidRPr="00E47839">
              <w:rPr>
                <w:rFonts w:ascii="Garamond" w:hAnsi="Garamond"/>
                <w:b w:val="0"/>
                <w:sz w:val="22"/>
                <w:szCs w:val="22"/>
              </w:rPr>
              <w:t>.</w:t>
            </w:r>
          </w:p>
        </w:tc>
      </w:tr>
      <w:tr w:rsidR="001936AE" w:rsidRPr="00E47839" w:rsidTr="00E47839">
        <w:trPr>
          <w:trHeight w:val="447"/>
        </w:trPr>
        <w:tc>
          <w:tcPr>
            <w:tcW w:w="333" w:type="pct"/>
            <w:vAlign w:val="center"/>
          </w:tcPr>
          <w:p w:rsidR="001936AE" w:rsidRPr="00E47839" w:rsidRDefault="001936AE" w:rsidP="001936AE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E47839">
              <w:rPr>
                <w:rFonts w:ascii="Garamond" w:hAnsi="Garamond" w:cs="Garamond"/>
                <w:b/>
                <w:bCs/>
              </w:rPr>
              <w:t>Приложение 1</w:t>
            </w:r>
            <w:r w:rsidR="00E47839">
              <w:rPr>
                <w:rFonts w:ascii="Garamond" w:hAnsi="Garamond" w:cs="Garamond"/>
                <w:b/>
                <w:bCs/>
              </w:rPr>
              <w:t>,</w:t>
            </w:r>
            <w:r w:rsidRPr="00E47839">
              <w:rPr>
                <w:rFonts w:ascii="Garamond" w:hAnsi="Garamond" w:cs="Garamond"/>
                <w:b/>
                <w:bCs/>
              </w:rPr>
              <w:t xml:space="preserve"> п.</w:t>
            </w:r>
            <w:r w:rsidR="00E47839">
              <w:rPr>
                <w:rFonts w:ascii="Garamond" w:hAnsi="Garamond" w:cs="Garamond"/>
                <w:b/>
                <w:bCs/>
              </w:rPr>
              <w:t xml:space="preserve"> </w:t>
            </w:r>
            <w:r w:rsidRPr="00E47839">
              <w:rPr>
                <w:rFonts w:ascii="Garamond" w:hAnsi="Garamond" w:cs="Garamond"/>
                <w:b/>
                <w:bCs/>
              </w:rPr>
              <w:t>1</w:t>
            </w:r>
          </w:p>
        </w:tc>
        <w:tc>
          <w:tcPr>
            <w:tcW w:w="2286" w:type="pct"/>
          </w:tcPr>
          <w:p w:rsidR="001936AE" w:rsidRPr="00E47839" w:rsidRDefault="001936AE" w:rsidP="001936AE">
            <w:pPr>
              <w:spacing w:before="120" w:after="120" w:line="240" w:lineRule="auto"/>
              <w:ind w:firstLine="567"/>
              <w:rPr>
                <w:rFonts w:ascii="Garamond" w:hAnsi="Garamond"/>
                <w:b/>
              </w:rPr>
            </w:pPr>
            <w:r w:rsidRPr="00E47839">
              <w:rPr>
                <w:rFonts w:ascii="Garamond" w:hAnsi="Garamond"/>
                <w:b/>
              </w:rPr>
              <w:t xml:space="preserve">1. Объем предоставляемого обеспечения </w:t>
            </w:r>
          </w:p>
          <w:p w:rsidR="001936AE" w:rsidRPr="00E47839" w:rsidRDefault="001936AE" w:rsidP="001936AE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E47839">
              <w:rPr>
                <w:rFonts w:ascii="Garamond" w:hAnsi="Garamond"/>
              </w:rPr>
              <w:t xml:space="preserve">Минимально необходимый объем обеспечения, предоставляемого участником оптового рынка </w:t>
            </w:r>
            <w:r w:rsidRPr="00E47839">
              <w:rPr>
                <w:rFonts w:ascii="Garamond" w:hAnsi="Garamond"/>
                <w:i/>
                <w:lang w:val="en-US"/>
              </w:rPr>
              <w:t>i</w:t>
            </w:r>
            <w:r w:rsidRPr="00E47839">
              <w:rPr>
                <w:rFonts w:ascii="Garamond" w:hAnsi="Garamond"/>
              </w:rPr>
              <w:t xml:space="preserve"> в отношении ГТП генерирующего объекта для участия в КОМ НГО, устанавливается решением Правительства </w:t>
            </w:r>
            <w:r w:rsidRPr="00E47839">
              <w:rPr>
                <w:rFonts w:ascii="Garamond" w:hAnsi="Garamond"/>
              </w:rPr>
              <w:lastRenderedPageBreak/>
              <w:t>Российский Федерации о проведении отбора мощности новых генерирующих объектов (</w:t>
            </w:r>
            <w:r w:rsidRPr="00E47839">
              <w:rPr>
                <w:rFonts w:ascii="Garamond" w:hAnsi="Garamond"/>
                <w:position w:val="-14"/>
              </w:rPr>
              <w:object w:dxaOrig="1520" w:dyaOrig="400" w14:anchorId="7C801C9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313" type="#_x0000_t75" style="width:79.45pt;height:21.75pt" o:ole="">
                  <v:imagedata r:id="rId8" o:title=""/>
                </v:shape>
                <o:OLEObject Type="Embed" ProgID="Equation.3" ShapeID="_x0000_i1313" DrawAspect="Content" ObjectID="_1704490990" r:id="rId9"/>
              </w:object>
            </w:r>
            <w:r w:rsidRPr="00E47839">
              <w:rPr>
                <w:rFonts w:ascii="Garamond" w:hAnsi="Garamond"/>
              </w:rPr>
              <w:t>).</w:t>
            </w:r>
          </w:p>
        </w:tc>
        <w:tc>
          <w:tcPr>
            <w:tcW w:w="2380" w:type="pct"/>
            <w:shd w:val="clear" w:color="auto" w:fill="auto"/>
          </w:tcPr>
          <w:p w:rsidR="001936AE" w:rsidRPr="00E47839" w:rsidRDefault="001936AE" w:rsidP="001936AE">
            <w:pPr>
              <w:spacing w:before="120" w:after="120" w:line="240" w:lineRule="auto"/>
              <w:ind w:firstLine="567"/>
              <w:rPr>
                <w:rFonts w:ascii="Garamond" w:hAnsi="Garamond"/>
                <w:b/>
              </w:rPr>
            </w:pPr>
            <w:r w:rsidRPr="00E47839">
              <w:rPr>
                <w:rFonts w:ascii="Garamond" w:hAnsi="Garamond"/>
                <w:b/>
              </w:rPr>
              <w:lastRenderedPageBreak/>
              <w:t xml:space="preserve">1. Объем предоставляемого обеспечения </w:t>
            </w:r>
          </w:p>
          <w:p w:rsidR="001936AE" w:rsidRPr="00E47839" w:rsidRDefault="001936AE" w:rsidP="009070F6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E47839">
              <w:rPr>
                <w:rFonts w:ascii="Garamond" w:hAnsi="Garamond"/>
              </w:rPr>
              <w:t xml:space="preserve">Минимально необходимый объем обеспечения, предоставляемого участником оптового рынка </w:t>
            </w:r>
            <w:r w:rsidRPr="00E47839">
              <w:rPr>
                <w:rFonts w:ascii="Garamond" w:hAnsi="Garamond"/>
                <w:i/>
                <w:lang w:val="en-US"/>
              </w:rPr>
              <w:t>i</w:t>
            </w:r>
            <w:r w:rsidRPr="00E47839">
              <w:rPr>
                <w:rFonts w:ascii="Garamond" w:hAnsi="Garamond"/>
              </w:rPr>
              <w:t xml:space="preserve"> в отношении ГТП генерирующего объекта для участия в КОМ НГО</w:t>
            </w:r>
            <w:r w:rsidR="001F39EB" w:rsidRPr="00E47839">
              <w:rPr>
                <w:rFonts w:ascii="Garamond" w:hAnsi="Garamond"/>
              </w:rPr>
              <w:t>,</w:t>
            </w:r>
            <w:r w:rsidRPr="00E47839">
              <w:rPr>
                <w:rFonts w:ascii="Garamond" w:hAnsi="Garamond"/>
                <w:highlight w:val="yellow"/>
              </w:rPr>
              <w:t xml:space="preserve"> составляет величину не менее произведения объема установленной мощности генерирующего объекта и максимальной </w:t>
            </w:r>
            <w:r w:rsidRPr="00E47839">
              <w:rPr>
                <w:rFonts w:ascii="Garamond" w:hAnsi="Garamond"/>
                <w:highlight w:val="yellow"/>
              </w:rPr>
              <w:lastRenderedPageBreak/>
              <w:t>величины из 10 млн рублей и 10</w:t>
            </w:r>
            <w:r w:rsidR="00112AAD">
              <w:rPr>
                <w:rFonts w:ascii="Garamond" w:hAnsi="Garamond"/>
                <w:highlight w:val="yellow"/>
              </w:rPr>
              <w:t> </w:t>
            </w:r>
            <w:r w:rsidRPr="00E47839">
              <w:rPr>
                <w:rFonts w:ascii="Garamond" w:hAnsi="Garamond"/>
                <w:highlight w:val="yellow"/>
              </w:rPr>
              <w:t>% от значения капитальных затрат, указываемых в ценовой заявке</w:t>
            </w:r>
            <w:r w:rsidRPr="00E47839">
              <w:rPr>
                <w:rFonts w:ascii="Garamond" w:hAnsi="Garamond"/>
              </w:rPr>
              <w:t xml:space="preserve"> (</w:t>
            </w:r>
            <w:r w:rsidRPr="00E47839">
              <w:rPr>
                <w:rFonts w:ascii="Garamond" w:hAnsi="Garamond"/>
                <w:position w:val="-14"/>
              </w:rPr>
              <w:object w:dxaOrig="1520" w:dyaOrig="400" w14:anchorId="59D4FC28">
                <v:shape id="_x0000_i1314" type="#_x0000_t75" style="width:79.45pt;height:21.75pt" o:ole="">
                  <v:imagedata r:id="rId8" o:title=""/>
                </v:shape>
                <o:OLEObject Type="Embed" ProgID="Equation.3" ShapeID="_x0000_i1314" DrawAspect="Content" ObjectID="_1704490991" r:id="rId10"/>
              </w:object>
            </w:r>
            <w:r w:rsidRPr="00E47839">
              <w:rPr>
                <w:rFonts w:ascii="Garamond" w:hAnsi="Garamond"/>
              </w:rPr>
              <w:t>).</w:t>
            </w:r>
          </w:p>
        </w:tc>
      </w:tr>
      <w:tr w:rsidR="009070F6" w:rsidRPr="00E47839" w:rsidTr="00E47839">
        <w:trPr>
          <w:trHeight w:val="447"/>
        </w:trPr>
        <w:tc>
          <w:tcPr>
            <w:tcW w:w="333" w:type="pct"/>
            <w:vAlign w:val="center"/>
          </w:tcPr>
          <w:p w:rsidR="009070F6" w:rsidRPr="00E47839" w:rsidRDefault="00E47839" w:rsidP="009070F6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lastRenderedPageBreak/>
              <w:t xml:space="preserve">Приложение 1, </w:t>
            </w:r>
            <w:r w:rsidR="009070F6" w:rsidRPr="00E47839">
              <w:rPr>
                <w:rFonts w:ascii="Garamond" w:hAnsi="Garamond" w:cs="Garamond"/>
                <w:b/>
                <w:bCs/>
              </w:rPr>
              <w:t>п.</w:t>
            </w:r>
            <w:r>
              <w:rPr>
                <w:rFonts w:ascii="Garamond" w:hAnsi="Garamond" w:cs="Garamond"/>
                <w:b/>
                <w:bCs/>
              </w:rPr>
              <w:t xml:space="preserve"> </w:t>
            </w:r>
            <w:r w:rsidR="009070F6" w:rsidRPr="00E47839">
              <w:rPr>
                <w:rFonts w:ascii="Garamond" w:hAnsi="Garamond" w:cs="Garamond"/>
                <w:b/>
                <w:bCs/>
              </w:rPr>
              <w:t>2.2.4</w:t>
            </w:r>
          </w:p>
        </w:tc>
        <w:tc>
          <w:tcPr>
            <w:tcW w:w="2286" w:type="pct"/>
          </w:tcPr>
          <w:p w:rsidR="009070F6" w:rsidRPr="00E47839" w:rsidRDefault="009070F6" w:rsidP="009070F6">
            <w:p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E47839">
              <w:rPr>
                <w:rFonts w:ascii="Garamond" w:hAnsi="Garamond"/>
              </w:rPr>
              <w:t>КО передает ЦФР на бумажном носителе:</w:t>
            </w:r>
          </w:p>
          <w:p w:rsidR="009070F6" w:rsidRPr="00E47839" w:rsidRDefault="009070F6" w:rsidP="009070F6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E47839">
              <w:rPr>
                <w:rFonts w:ascii="Garamond" w:hAnsi="Garamond"/>
              </w:rPr>
              <w:t xml:space="preserve">– информацию о величине денежных средств </w:t>
            </w:r>
            <w:r w:rsidRPr="00E47839">
              <w:rPr>
                <w:rFonts w:ascii="Garamond" w:hAnsi="Garamond"/>
              </w:rPr>
              <w:object w:dxaOrig="600" w:dyaOrig="400" w14:anchorId="784A28DB">
                <v:shape id="_x0000_i1315" type="#_x0000_t75" style="width:28.55pt;height:21.75pt" o:ole="">
                  <v:imagedata r:id="rId11" o:title=""/>
                </v:shape>
                <o:OLEObject Type="Embed" ProgID="Equation.3" ShapeID="_x0000_i1315" DrawAspect="Content" ObjectID="_1704490992" r:id="rId12"/>
              </w:object>
            </w:r>
            <w:r w:rsidRPr="00E47839">
              <w:rPr>
                <w:rFonts w:ascii="Garamond" w:hAnsi="Garamond"/>
              </w:rPr>
              <w:t xml:space="preserve">, которая может быть направлена участниками оптового рынка на обеспечение исполнения обязательств по договорам КОМ НГО, определенной в соответствии с пунктом 2.2.2 приложения 31 к </w:t>
            </w:r>
            <w:r w:rsidRPr="00E47839">
              <w:rPr>
                <w:rFonts w:ascii="Garamond" w:hAnsi="Garamond"/>
                <w:i/>
              </w:rPr>
              <w:t>Регламенту проведения отборов инвестиционных проектов по строительству генерирующих объектов, функционирующих на основе использования возобновляемых источников энергии</w:t>
            </w:r>
            <w:r w:rsidRPr="00E47839">
              <w:rPr>
                <w:rFonts w:ascii="Garamond" w:hAnsi="Garamond"/>
              </w:rPr>
              <w:t xml:space="preserve"> (Приложение № 27 к </w:t>
            </w:r>
            <w:r w:rsidRPr="00E47839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E47839">
              <w:rPr>
                <w:rFonts w:ascii="Garamond" w:hAnsi="Garamond"/>
              </w:rPr>
              <w:t xml:space="preserve">), для </w:t>
            </w:r>
            <w:r w:rsidRPr="00E47839">
              <w:rPr>
                <w:rFonts w:ascii="Garamond" w:hAnsi="Garamond"/>
                <w:i/>
              </w:rPr>
              <w:t>m</w:t>
            </w:r>
            <w:r w:rsidRPr="00E47839">
              <w:rPr>
                <w:rFonts w:ascii="Garamond" w:hAnsi="Garamond"/>
              </w:rPr>
              <w:t xml:space="preserve"> – месяца, предшествующего месяцу публикации СО информации о проведении КОМ НГО в соответствии с пунктом 3.2 настоящего Регламента. Информация передается не позднее </w:t>
            </w:r>
            <w:r w:rsidRPr="00E47839">
              <w:rPr>
                <w:rFonts w:ascii="Garamond" w:hAnsi="Garamond"/>
                <w:highlight w:val="yellow"/>
              </w:rPr>
              <w:t>25</w:t>
            </w:r>
            <w:r w:rsidRPr="00E47839">
              <w:rPr>
                <w:rFonts w:ascii="Garamond" w:hAnsi="Garamond"/>
              </w:rPr>
              <w:t xml:space="preserve">-го числа месяца, следующего за месяцем </w:t>
            </w:r>
            <w:r w:rsidRPr="00E47839">
              <w:rPr>
                <w:rFonts w:ascii="Garamond" w:hAnsi="Garamond"/>
                <w:i/>
              </w:rPr>
              <w:t>m</w:t>
            </w:r>
            <w:r w:rsidRPr="00E47839">
              <w:rPr>
                <w:rFonts w:ascii="Garamond" w:hAnsi="Garamond"/>
              </w:rPr>
              <w:t>,</w:t>
            </w:r>
            <w:r w:rsidRPr="00E47839">
              <w:rPr>
                <w:rFonts w:ascii="Garamond" w:hAnsi="Garamond"/>
                <w:i/>
              </w:rPr>
              <w:t xml:space="preserve"> </w:t>
            </w:r>
            <w:r w:rsidRPr="00E47839">
              <w:rPr>
                <w:rFonts w:ascii="Garamond" w:hAnsi="Garamond"/>
              </w:rPr>
              <w:t xml:space="preserve">на бумажном носителе </w:t>
            </w:r>
            <w:r w:rsidRPr="00E47839">
              <w:rPr>
                <w:rFonts w:ascii="Garamond" w:hAnsi="Garamond"/>
                <w:highlight w:val="yellow"/>
              </w:rPr>
              <w:t>(но не ранее 3 рабочих дней с даты публикации СО информации о проведении КОМ НГО)</w:t>
            </w:r>
            <w:r w:rsidRPr="00E47839">
              <w:rPr>
                <w:rFonts w:ascii="Garamond" w:hAnsi="Garamond"/>
              </w:rPr>
              <w:t>;</w:t>
            </w:r>
          </w:p>
          <w:p w:rsidR="009070F6" w:rsidRPr="00E47839" w:rsidRDefault="009070F6" w:rsidP="00E47839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  <w:b/>
              </w:rPr>
            </w:pPr>
            <w:r w:rsidRPr="00E47839">
              <w:rPr>
                <w:rFonts w:ascii="Garamond" w:hAnsi="Garamond"/>
              </w:rPr>
              <w:t>– перечень участников оптового рынка с суммарной установленной мощностью по ГТП генерации, в отношении которых по состоянию на 1-е число месяца, предшествующего месяцу публикации СО информации о проведении КОМ НГО, получено право на участие в торговле электрической энергией и мощностью на оптовом рынке, более 2500 МВт. Информация передается не позднее 5 рабочих дней с даты публикации СО информации о проведении КОМ НГО в соответствии с настоящим Регламентом.</w:t>
            </w:r>
          </w:p>
        </w:tc>
        <w:tc>
          <w:tcPr>
            <w:tcW w:w="2380" w:type="pct"/>
            <w:shd w:val="clear" w:color="auto" w:fill="auto"/>
          </w:tcPr>
          <w:p w:rsidR="009070F6" w:rsidRPr="00E47839" w:rsidRDefault="009070F6" w:rsidP="009070F6">
            <w:p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E47839">
              <w:rPr>
                <w:rFonts w:ascii="Garamond" w:hAnsi="Garamond"/>
              </w:rPr>
              <w:t>КО передает ЦФР на бумажном носителе:</w:t>
            </w:r>
          </w:p>
          <w:p w:rsidR="009070F6" w:rsidRPr="00E47839" w:rsidRDefault="009070F6" w:rsidP="009070F6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E47839">
              <w:rPr>
                <w:rFonts w:ascii="Garamond" w:hAnsi="Garamond"/>
              </w:rPr>
              <w:t xml:space="preserve">– информацию о величине денежных средств </w:t>
            </w:r>
            <w:r w:rsidRPr="00E47839">
              <w:rPr>
                <w:rFonts w:ascii="Garamond" w:hAnsi="Garamond"/>
              </w:rPr>
              <w:object w:dxaOrig="600" w:dyaOrig="400" w14:anchorId="3A427406">
                <v:shape id="_x0000_i1316" type="#_x0000_t75" style="width:28.55pt;height:21.75pt" o:ole="">
                  <v:imagedata r:id="rId11" o:title=""/>
                </v:shape>
                <o:OLEObject Type="Embed" ProgID="Equation.3" ShapeID="_x0000_i1316" DrawAspect="Content" ObjectID="_1704490993" r:id="rId13"/>
              </w:object>
            </w:r>
            <w:r w:rsidRPr="00E47839">
              <w:rPr>
                <w:rFonts w:ascii="Garamond" w:hAnsi="Garamond"/>
              </w:rPr>
              <w:t xml:space="preserve">, которая может быть направлена участниками оптового рынка на обеспечение исполнения обязательств по договорам КОМ НГО, определенной в соответствии с пунктом 2.2.2 приложения 31 к </w:t>
            </w:r>
            <w:r w:rsidRPr="00E47839">
              <w:rPr>
                <w:rFonts w:ascii="Garamond" w:hAnsi="Garamond"/>
                <w:i/>
              </w:rPr>
              <w:t>Регламенту проведения отборов инвестиционных проектов по строительству генерирующих объектов, функционирующих на основе использования возобновляемых источников энергии</w:t>
            </w:r>
            <w:r w:rsidRPr="00E47839">
              <w:rPr>
                <w:rFonts w:ascii="Garamond" w:hAnsi="Garamond"/>
              </w:rPr>
              <w:t xml:space="preserve"> (Приложение № 27 к </w:t>
            </w:r>
            <w:r w:rsidRPr="00E47839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E47839">
              <w:rPr>
                <w:rFonts w:ascii="Garamond" w:hAnsi="Garamond"/>
              </w:rPr>
              <w:t xml:space="preserve">), для </w:t>
            </w:r>
            <w:r w:rsidRPr="00E47839">
              <w:rPr>
                <w:rFonts w:ascii="Garamond" w:hAnsi="Garamond"/>
                <w:i/>
              </w:rPr>
              <w:t>m</w:t>
            </w:r>
            <w:r w:rsidRPr="00E47839">
              <w:rPr>
                <w:rFonts w:ascii="Garamond" w:hAnsi="Garamond"/>
              </w:rPr>
              <w:t xml:space="preserve"> – месяца, предшествующего месяцу публикации СО информации о проведении КОМ НГО в соответствии с пунктом 3.2 настоящего Регламента. Информация передается не позднее </w:t>
            </w:r>
            <w:r w:rsidRPr="00E47839">
              <w:rPr>
                <w:rFonts w:ascii="Garamond" w:hAnsi="Garamond"/>
                <w:highlight w:val="yellow"/>
              </w:rPr>
              <w:t>26</w:t>
            </w:r>
            <w:r w:rsidRPr="00E47839">
              <w:rPr>
                <w:rFonts w:ascii="Garamond" w:hAnsi="Garamond"/>
              </w:rPr>
              <w:t xml:space="preserve">-го числа месяца, следующего за месяцем </w:t>
            </w:r>
            <w:r w:rsidRPr="00E47839">
              <w:rPr>
                <w:rFonts w:ascii="Garamond" w:hAnsi="Garamond"/>
                <w:i/>
              </w:rPr>
              <w:t>m</w:t>
            </w:r>
            <w:r w:rsidRPr="00E47839">
              <w:rPr>
                <w:rFonts w:ascii="Garamond" w:hAnsi="Garamond"/>
              </w:rPr>
              <w:t>,</w:t>
            </w:r>
            <w:r w:rsidRPr="00E47839">
              <w:rPr>
                <w:rFonts w:ascii="Garamond" w:hAnsi="Garamond"/>
                <w:i/>
              </w:rPr>
              <w:t xml:space="preserve"> </w:t>
            </w:r>
            <w:r w:rsidRPr="00E47839">
              <w:rPr>
                <w:rFonts w:ascii="Garamond" w:hAnsi="Garamond"/>
              </w:rPr>
              <w:t>на бумажном носителе;</w:t>
            </w:r>
          </w:p>
          <w:p w:rsidR="009070F6" w:rsidRPr="00E47839" w:rsidRDefault="009070F6" w:rsidP="009070F6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E47839">
              <w:rPr>
                <w:rFonts w:ascii="Garamond" w:hAnsi="Garamond"/>
              </w:rPr>
              <w:t>– перечень участников оптового рынка с суммарной установленной мощностью по ГТП генерации, в отношении которых по состоянию на 1-е число месяца, предшествующего месяцу публикации СО информации о проведении КОМ НГО, получено право на участие в торговле электрической энергией и мощностью на оптовом рынке, более 2500 МВт. Информация передается не позднее 5 рабочих дней с даты публикации СО информации о проведении КОМ НГО в соответствии с настоящим Регламентом.</w:t>
            </w:r>
          </w:p>
          <w:p w:rsidR="009070F6" w:rsidRPr="00E47839" w:rsidRDefault="009070F6" w:rsidP="009070F6">
            <w:pPr>
              <w:spacing w:before="120" w:after="120" w:line="240" w:lineRule="auto"/>
              <w:ind w:firstLine="567"/>
              <w:rPr>
                <w:rFonts w:ascii="Garamond" w:hAnsi="Garamond"/>
                <w:b/>
              </w:rPr>
            </w:pPr>
          </w:p>
        </w:tc>
      </w:tr>
      <w:tr w:rsidR="001936AE" w:rsidRPr="00E47839" w:rsidTr="00E47839">
        <w:trPr>
          <w:trHeight w:val="447"/>
        </w:trPr>
        <w:tc>
          <w:tcPr>
            <w:tcW w:w="333" w:type="pct"/>
            <w:vAlign w:val="center"/>
          </w:tcPr>
          <w:p w:rsidR="001936AE" w:rsidRPr="00E47839" w:rsidRDefault="001936AE" w:rsidP="001936AE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</w:p>
          <w:p w:rsidR="001936AE" w:rsidRPr="00E47839" w:rsidRDefault="001936AE" w:rsidP="001936AE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E47839">
              <w:rPr>
                <w:rFonts w:ascii="Garamond" w:hAnsi="Garamond" w:cs="Garamond"/>
                <w:b/>
                <w:bCs/>
              </w:rPr>
              <w:t>Приложение 1</w:t>
            </w:r>
            <w:r w:rsidR="00E47839">
              <w:rPr>
                <w:rFonts w:ascii="Garamond" w:hAnsi="Garamond" w:cs="Garamond"/>
                <w:b/>
                <w:bCs/>
              </w:rPr>
              <w:t>,</w:t>
            </w:r>
            <w:r w:rsidRPr="00E47839">
              <w:rPr>
                <w:rFonts w:ascii="Garamond" w:hAnsi="Garamond" w:cs="Garamond"/>
                <w:b/>
                <w:bCs/>
              </w:rPr>
              <w:t xml:space="preserve"> п.</w:t>
            </w:r>
            <w:r w:rsidR="00E47839">
              <w:rPr>
                <w:rFonts w:ascii="Garamond" w:hAnsi="Garamond" w:cs="Garamond"/>
                <w:b/>
                <w:bCs/>
              </w:rPr>
              <w:t xml:space="preserve"> </w:t>
            </w:r>
            <w:r w:rsidRPr="00E47839">
              <w:rPr>
                <w:rFonts w:ascii="Garamond" w:hAnsi="Garamond" w:cs="Garamond"/>
                <w:b/>
                <w:bCs/>
              </w:rPr>
              <w:t>2.3.4</w:t>
            </w:r>
          </w:p>
        </w:tc>
        <w:tc>
          <w:tcPr>
            <w:tcW w:w="2286" w:type="pct"/>
          </w:tcPr>
          <w:p w:rsidR="001936AE" w:rsidRPr="00E47839" w:rsidRDefault="001936AE" w:rsidP="001936AE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E47839">
              <w:rPr>
                <w:rFonts w:ascii="Garamond" w:eastAsia="Times New Roman" w:hAnsi="Garamond"/>
              </w:rPr>
              <w:t>…</w:t>
            </w:r>
          </w:p>
          <w:p w:rsidR="001936AE" w:rsidRPr="00E47839" w:rsidRDefault="001936AE" w:rsidP="001936AE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E47839">
              <w:rPr>
                <w:rFonts w:ascii="Garamond" w:eastAsia="Times New Roman" w:hAnsi="Garamond"/>
              </w:rPr>
              <w:t xml:space="preserve">– в случае если банк-эмитент не включен в порядке, определенном </w:t>
            </w:r>
            <w:r w:rsidRPr="00E47839">
              <w:rPr>
                <w:rFonts w:ascii="Garamond" w:eastAsia="Times New Roman" w:hAnsi="Garamond"/>
                <w:i/>
              </w:rPr>
              <w:t>Договором о присоединении к торговой системе оптового рынка</w:t>
            </w:r>
            <w:r w:rsidRPr="00E47839">
              <w:rPr>
                <w:rFonts w:ascii="Garamond" w:eastAsia="Times New Roman" w:hAnsi="Garamond"/>
              </w:rPr>
              <w:t>, в перечень аккредитованных организаций в системе финансовых гарантий на оптовом рынке электрической энергии и мощности, аккредитив должен быть подтвержден исполняющим банком;</w:t>
            </w:r>
          </w:p>
          <w:p w:rsidR="001936AE" w:rsidRPr="00E47839" w:rsidRDefault="001936AE" w:rsidP="001936AE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  <w:highlight w:val="yellow"/>
              </w:rPr>
            </w:pPr>
            <w:r w:rsidRPr="00E47839">
              <w:rPr>
                <w:rFonts w:ascii="Garamond" w:eastAsia="Times New Roman" w:hAnsi="Garamond"/>
              </w:rPr>
              <w:t xml:space="preserve">– </w:t>
            </w:r>
            <w:r w:rsidRPr="00E47839">
              <w:rPr>
                <w:rFonts w:ascii="Garamond" w:hAnsi="Garamond"/>
              </w:rPr>
              <w:t>срок окончания действия аккредитива – не ранее истечения</w:t>
            </w:r>
            <w:r w:rsidRPr="00E47839">
              <w:rPr>
                <w:rFonts w:ascii="Garamond" w:hAnsi="Garamond"/>
                <w:highlight w:val="yellow"/>
              </w:rPr>
              <w:t xml:space="preserve"> 27 месяцев с наиболее поздней даты:</w:t>
            </w:r>
          </w:p>
          <w:p w:rsidR="001936AE" w:rsidRPr="00E47839" w:rsidRDefault="001936AE" w:rsidP="001936AE">
            <w:pPr>
              <w:pStyle w:val="af0"/>
              <w:numPr>
                <w:ilvl w:val="0"/>
                <w:numId w:val="39"/>
              </w:numPr>
              <w:suppressAutoHyphens/>
              <w:autoSpaceDE/>
              <w:autoSpaceDN/>
              <w:spacing w:before="120" w:after="120"/>
              <w:ind w:left="1560" w:hanging="284"/>
              <w:contextualSpacing/>
              <w:jc w:val="both"/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</w:pPr>
            <w:r w:rsidRPr="00E47839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lastRenderedPageBreak/>
              <w:t xml:space="preserve">даты начала поставки мощности по итогам КОМ НГО, </w:t>
            </w:r>
            <w:r w:rsidRPr="00E47839">
              <w:rPr>
                <w:rFonts w:ascii="Garamond" w:eastAsia="Batang" w:hAnsi="Garamond" w:cs="Garamond"/>
                <w:color w:val="000000"/>
                <w:sz w:val="22"/>
                <w:szCs w:val="22"/>
                <w:highlight w:val="yellow"/>
                <w:lang w:eastAsia="ar-SA"/>
              </w:rPr>
              <w:t>установленной решением Правительства Российской Федерации</w:t>
            </w:r>
            <w:r w:rsidRPr="00E47839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 xml:space="preserve">. </w:t>
            </w:r>
            <w:r w:rsidRPr="00E47839">
              <w:rPr>
                <w:rFonts w:ascii="Garamond" w:eastAsia="Batang" w:hAnsi="Garamond" w:cs="Garamond"/>
                <w:color w:val="000000"/>
                <w:sz w:val="22"/>
                <w:szCs w:val="22"/>
                <w:highlight w:val="yellow"/>
                <w:lang w:eastAsia="ar-SA"/>
              </w:rPr>
              <w:t>В случае если решением Правительства Российской Федерации допускается отсрочка начала поставки мощности,</w:t>
            </w:r>
            <w:r w:rsidRPr="00E47839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 xml:space="preserve"> </w:t>
            </w:r>
            <w:r w:rsidRPr="00E47839">
              <w:rPr>
                <w:rFonts w:ascii="Garamond" w:eastAsia="Batang" w:hAnsi="Garamond" w:cs="Garamond"/>
                <w:color w:val="000000"/>
                <w:sz w:val="22"/>
                <w:szCs w:val="22"/>
                <w:highlight w:val="yellow"/>
                <w:lang w:eastAsia="ar-SA"/>
              </w:rPr>
              <w:t xml:space="preserve">то с даты окончания срока такой отсрочки, указанной в решении Правительства Российской Федерации; </w:t>
            </w:r>
          </w:p>
          <w:p w:rsidR="001936AE" w:rsidRPr="00E47839" w:rsidRDefault="001936AE" w:rsidP="001936AE">
            <w:pPr>
              <w:pStyle w:val="af0"/>
              <w:numPr>
                <w:ilvl w:val="0"/>
                <w:numId w:val="39"/>
              </w:numPr>
              <w:suppressAutoHyphens/>
              <w:autoSpaceDE/>
              <w:autoSpaceDN/>
              <w:spacing w:before="120" w:after="120"/>
              <w:ind w:left="1560" w:hanging="284"/>
              <w:contextualSpacing/>
              <w:jc w:val="both"/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</w:pPr>
            <w:r w:rsidRPr="00E47839">
              <w:rPr>
                <w:rFonts w:ascii="Garamond" w:eastAsia="Batang" w:hAnsi="Garamond" w:cs="Garamond"/>
                <w:color w:val="000000"/>
                <w:sz w:val="22"/>
                <w:szCs w:val="22"/>
                <w:highlight w:val="yellow"/>
                <w:lang w:eastAsia="ar-SA"/>
              </w:rPr>
              <w:t>даты начала поставки мощности с использованием временно замещающих генерирующих объектов, если данная возможность предусмотрена решением Правительства Российской Федерации;</w:t>
            </w:r>
          </w:p>
          <w:p w:rsidR="001936AE" w:rsidRPr="00E47839" w:rsidRDefault="001936AE" w:rsidP="001936AE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E47839">
              <w:rPr>
                <w:rFonts w:ascii="Garamond" w:eastAsia="Times New Roman" w:hAnsi="Garamond"/>
              </w:rPr>
              <w:tab/>
              <w:t>– способ исполнения аккредитива – непосредственно по представлении документов;</w:t>
            </w:r>
          </w:p>
          <w:p w:rsidR="001936AE" w:rsidRPr="00E47839" w:rsidRDefault="001936AE" w:rsidP="001936AE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E47839">
              <w:rPr>
                <w:rFonts w:ascii="Garamond" w:eastAsia="Times New Roman" w:hAnsi="Garamond"/>
              </w:rPr>
              <w:tab/>
              <w:t>– частичные платежи по аккредитиву разрешены;</w:t>
            </w:r>
          </w:p>
          <w:p w:rsidR="001936AE" w:rsidRPr="00E47839" w:rsidRDefault="001936AE" w:rsidP="001936AE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E47839">
              <w:rPr>
                <w:rFonts w:ascii="Garamond" w:eastAsia="Times New Roman" w:hAnsi="Garamond"/>
              </w:rPr>
              <w:tab/>
              <w:t>– аккредитив исполняется путем перечисления денежных средств (в российских рублях) на расчетный счет получателя средств по аккредитиву, указанный в заявлении об исполнении аккредитива;</w:t>
            </w:r>
          </w:p>
          <w:p w:rsidR="001936AE" w:rsidRPr="00E47839" w:rsidRDefault="001936AE" w:rsidP="001936AE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E47839">
              <w:rPr>
                <w:rFonts w:ascii="Garamond" w:eastAsia="Times New Roman" w:hAnsi="Garamond"/>
              </w:rPr>
              <w:tab/>
              <w:t xml:space="preserve">– аккредитив исполняется при предоставлении ЦФР исполняющему банку через банк получателя средств заявления об исполнении аккредитива на бумажном носителе, подписанного ЦФР и заверенного оттиском печати ЦФР; </w:t>
            </w:r>
          </w:p>
          <w:p w:rsidR="001936AE" w:rsidRPr="00E47839" w:rsidRDefault="001936AE" w:rsidP="001936AE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E47839">
              <w:rPr>
                <w:rFonts w:ascii="Garamond" w:eastAsia="Times New Roman" w:hAnsi="Garamond"/>
              </w:rPr>
              <w:tab/>
              <w:t>– период представления исполняющему банку документов для исполнения аккредитива – не позднее чем за 5 (пять) рабочих дней до даты истечения срока действия аккредитива;</w:t>
            </w:r>
          </w:p>
          <w:p w:rsidR="001936AE" w:rsidRPr="00E47839" w:rsidRDefault="001936AE" w:rsidP="001936AE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E47839">
              <w:rPr>
                <w:rFonts w:ascii="Garamond" w:eastAsia="Times New Roman" w:hAnsi="Garamond"/>
              </w:rPr>
              <w:tab/>
              <w:t>– в назначении платежа по аккредитиву указано: «Оплата по Соглашению № _____ от ____ об уплате штрафов по договору КОМ НГО»;</w:t>
            </w:r>
          </w:p>
          <w:p w:rsidR="001936AE" w:rsidRPr="00E47839" w:rsidRDefault="001936AE" w:rsidP="001936AE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E47839">
              <w:rPr>
                <w:rFonts w:ascii="Garamond" w:eastAsia="Times New Roman" w:hAnsi="Garamond"/>
              </w:rPr>
              <w:tab/>
              <w:t>– все банковские комиссии и расходы, связанные с аккредитивом, оплачивает плательщик по аккредитиву;</w:t>
            </w:r>
          </w:p>
          <w:p w:rsidR="001936AE" w:rsidRPr="00E47839" w:rsidRDefault="001936AE" w:rsidP="001936AE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E47839">
              <w:rPr>
                <w:rFonts w:ascii="Garamond" w:eastAsia="Times New Roman" w:hAnsi="Garamond"/>
              </w:rPr>
              <w:tab/>
              <w:t>– аккредитив регулируется законодательством Российской Федерации;</w:t>
            </w:r>
          </w:p>
          <w:p w:rsidR="001936AE" w:rsidRPr="00E47839" w:rsidRDefault="001936AE" w:rsidP="001936AE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E47839">
              <w:rPr>
                <w:rFonts w:ascii="Garamond" w:eastAsia="Times New Roman" w:hAnsi="Garamond"/>
              </w:rPr>
              <w:tab/>
              <w:t>– уведомление (извещение) получателя средств об условиях открытого аккредитива осуществляется через банк получателя средств;</w:t>
            </w:r>
          </w:p>
          <w:p w:rsidR="001936AE" w:rsidRPr="00E47839" w:rsidRDefault="001936AE" w:rsidP="001936AE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E47839">
              <w:rPr>
                <w:rFonts w:ascii="Garamond" w:eastAsia="Times New Roman" w:hAnsi="Garamond"/>
              </w:rPr>
              <w:lastRenderedPageBreak/>
              <w:tab/>
              <w:t>– реквизиты банка получателя средств соответствуют реквизитам, опубликованным на официальном сайте ЦФР.</w:t>
            </w:r>
          </w:p>
        </w:tc>
        <w:tc>
          <w:tcPr>
            <w:tcW w:w="2380" w:type="pct"/>
            <w:shd w:val="clear" w:color="auto" w:fill="auto"/>
          </w:tcPr>
          <w:p w:rsidR="001936AE" w:rsidRPr="00E47839" w:rsidRDefault="001936AE" w:rsidP="001936AE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E47839">
              <w:rPr>
                <w:rFonts w:ascii="Garamond" w:eastAsia="Times New Roman" w:hAnsi="Garamond"/>
              </w:rPr>
              <w:lastRenderedPageBreak/>
              <w:t>…</w:t>
            </w:r>
          </w:p>
          <w:p w:rsidR="001936AE" w:rsidRPr="00E47839" w:rsidRDefault="001936AE" w:rsidP="001936AE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E47839">
              <w:rPr>
                <w:rFonts w:ascii="Garamond" w:eastAsia="Times New Roman" w:hAnsi="Garamond"/>
              </w:rPr>
              <w:t xml:space="preserve">– в случае если банк-эмитент не включен в порядке, определенном </w:t>
            </w:r>
            <w:r w:rsidRPr="00E47839">
              <w:rPr>
                <w:rFonts w:ascii="Garamond" w:eastAsia="Times New Roman" w:hAnsi="Garamond"/>
                <w:i/>
              </w:rPr>
              <w:t>Договором о присоединении к торговой системе оптового рынка</w:t>
            </w:r>
            <w:r w:rsidRPr="00E47839">
              <w:rPr>
                <w:rFonts w:ascii="Garamond" w:eastAsia="Times New Roman" w:hAnsi="Garamond"/>
              </w:rPr>
              <w:t>, в перечень аккредитованных организаций в системе финансовых гарантий на оптовом рынке электрической энергии и мощности, аккредитив должен быть подтвержден исполняющим банком;</w:t>
            </w:r>
          </w:p>
          <w:p w:rsidR="001936AE" w:rsidRPr="00E47839" w:rsidRDefault="001936AE" w:rsidP="001936AE">
            <w:pPr>
              <w:spacing w:before="120" w:after="120" w:line="240" w:lineRule="auto"/>
              <w:ind w:firstLine="567"/>
              <w:jc w:val="both"/>
              <w:rPr>
                <w:rFonts w:ascii="Garamond" w:eastAsia="Batang" w:hAnsi="Garamond" w:cs="Garamond"/>
                <w:color w:val="000000"/>
                <w:lang w:eastAsia="ar-SA"/>
              </w:rPr>
            </w:pPr>
            <w:r w:rsidRPr="00E47839">
              <w:rPr>
                <w:rFonts w:ascii="Garamond" w:eastAsia="Times New Roman" w:hAnsi="Garamond"/>
              </w:rPr>
              <w:lastRenderedPageBreak/>
              <w:t xml:space="preserve">– </w:t>
            </w:r>
            <w:r w:rsidRPr="00E47839">
              <w:rPr>
                <w:rFonts w:ascii="Garamond" w:hAnsi="Garamond"/>
              </w:rPr>
              <w:t xml:space="preserve">срок окончания действия аккредитива – не ранее истечения </w:t>
            </w:r>
            <w:r w:rsidRPr="00E47839">
              <w:rPr>
                <w:rFonts w:ascii="Garamond" w:hAnsi="Garamond"/>
                <w:highlight w:val="yellow"/>
              </w:rPr>
              <w:t xml:space="preserve">15 месяцев с </w:t>
            </w:r>
            <w:r w:rsidRPr="00E47839">
              <w:rPr>
                <w:rFonts w:ascii="Garamond" w:eastAsia="Batang" w:hAnsi="Garamond" w:cs="Garamond"/>
                <w:highlight w:val="yellow"/>
                <w:lang w:eastAsia="ar-SA"/>
              </w:rPr>
              <w:t xml:space="preserve">даты начала поставки мощности по итогам КОМ НГО, </w:t>
            </w:r>
            <w:r w:rsidRPr="00E47839">
              <w:rPr>
                <w:rFonts w:ascii="Garamond" w:eastAsia="Batang" w:hAnsi="Garamond" w:cs="Garamond"/>
                <w:color w:val="000000"/>
                <w:highlight w:val="yellow"/>
                <w:lang w:eastAsia="ar-SA"/>
              </w:rPr>
              <w:t>установленной решением Правительства Российской Федерации;</w:t>
            </w:r>
          </w:p>
          <w:p w:rsidR="001936AE" w:rsidRPr="00E47839" w:rsidRDefault="001936AE" w:rsidP="001936AE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E47839">
              <w:rPr>
                <w:rFonts w:ascii="Garamond" w:eastAsia="Times New Roman" w:hAnsi="Garamond"/>
              </w:rPr>
              <w:tab/>
              <w:t>– способ исполнения аккредитива – непосредственно по представлении документов;</w:t>
            </w:r>
          </w:p>
          <w:p w:rsidR="001936AE" w:rsidRPr="00E47839" w:rsidRDefault="001936AE" w:rsidP="001936AE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E47839">
              <w:rPr>
                <w:rFonts w:ascii="Garamond" w:eastAsia="Times New Roman" w:hAnsi="Garamond"/>
              </w:rPr>
              <w:tab/>
              <w:t>– частичные платежи по аккредитиву разрешены;</w:t>
            </w:r>
          </w:p>
          <w:p w:rsidR="001936AE" w:rsidRPr="00E47839" w:rsidRDefault="001936AE" w:rsidP="001936AE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E47839">
              <w:rPr>
                <w:rFonts w:ascii="Garamond" w:eastAsia="Times New Roman" w:hAnsi="Garamond"/>
              </w:rPr>
              <w:tab/>
              <w:t>– аккредитив исполняется путем перечисления денежных средств (в российских рублях) на расчетный счет получателя средств по аккредитиву, указанный в заявлении об исполнении аккредитива;</w:t>
            </w:r>
          </w:p>
          <w:p w:rsidR="001936AE" w:rsidRPr="00E47839" w:rsidRDefault="001936AE" w:rsidP="001936AE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E47839">
              <w:rPr>
                <w:rFonts w:ascii="Garamond" w:eastAsia="Times New Roman" w:hAnsi="Garamond"/>
              </w:rPr>
              <w:tab/>
              <w:t xml:space="preserve">– аккредитив исполняется при предоставлении ЦФР исполняющему банку через банк получателя средств заявления об исполнении аккредитива на бумажном носителе, подписанного ЦФР и заверенного оттиском печати ЦФР; </w:t>
            </w:r>
          </w:p>
          <w:p w:rsidR="001936AE" w:rsidRPr="00E47839" w:rsidRDefault="001936AE" w:rsidP="001936AE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E47839">
              <w:rPr>
                <w:rFonts w:ascii="Garamond" w:eastAsia="Times New Roman" w:hAnsi="Garamond"/>
              </w:rPr>
              <w:tab/>
              <w:t>– период представления исполняющему банку документов для исполнения аккредитива – не позднее чем за 5 (пять) рабочих дней до даты истечения срока действия аккредитива;</w:t>
            </w:r>
          </w:p>
          <w:p w:rsidR="001936AE" w:rsidRPr="00E47839" w:rsidRDefault="001936AE" w:rsidP="001936AE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E47839">
              <w:rPr>
                <w:rFonts w:ascii="Garamond" w:eastAsia="Times New Roman" w:hAnsi="Garamond"/>
              </w:rPr>
              <w:tab/>
              <w:t>– в назначении платежа по аккредитиву указано: «Оплата по Соглашению № _____ от ____ об уплате штрафов по договору КОМ НГО»;</w:t>
            </w:r>
          </w:p>
          <w:p w:rsidR="001936AE" w:rsidRPr="00E47839" w:rsidRDefault="001936AE" w:rsidP="001936AE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E47839">
              <w:rPr>
                <w:rFonts w:ascii="Garamond" w:eastAsia="Times New Roman" w:hAnsi="Garamond"/>
              </w:rPr>
              <w:tab/>
              <w:t>– все банковские комиссии и расходы, связанные с аккредитивом, оплачивает плательщик по аккредитиву;</w:t>
            </w:r>
          </w:p>
          <w:p w:rsidR="001936AE" w:rsidRPr="00E47839" w:rsidRDefault="001936AE" w:rsidP="001936AE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E47839">
              <w:rPr>
                <w:rFonts w:ascii="Garamond" w:eastAsia="Times New Roman" w:hAnsi="Garamond"/>
              </w:rPr>
              <w:tab/>
              <w:t>– аккредитив регулируется законодательством Российской Федерации;</w:t>
            </w:r>
          </w:p>
          <w:p w:rsidR="001936AE" w:rsidRPr="00E47839" w:rsidRDefault="001936AE" w:rsidP="001936AE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E47839">
              <w:rPr>
                <w:rFonts w:ascii="Garamond" w:eastAsia="Times New Roman" w:hAnsi="Garamond"/>
              </w:rPr>
              <w:tab/>
              <w:t>– уведомление (извещение) получателя средств об условиях открытого аккредитива осуществляется через банк получателя средств;</w:t>
            </w:r>
          </w:p>
          <w:p w:rsidR="001936AE" w:rsidRPr="00E47839" w:rsidRDefault="001936AE" w:rsidP="001936AE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E47839">
              <w:rPr>
                <w:rFonts w:ascii="Garamond" w:eastAsia="Times New Roman" w:hAnsi="Garamond"/>
              </w:rPr>
              <w:tab/>
              <w:t>– реквизиты банка получателя средств соответствуют реквизитам, опубликованным на официальном сайте ЦФР.</w:t>
            </w:r>
          </w:p>
          <w:p w:rsidR="001936AE" w:rsidRPr="00E47839" w:rsidRDefault="001936AE" w:rsidP="001936AE">
            <w:pPr>
              <w:tabs>
                <w:tab w:val="left" w:pos="851"/>
              </w:tabs>
              <w:spacing w:before="120" w:after="120" w:line="240" w:lineRule="auto"/>
              <w:ind w:right="-2"/>
              <w:jc w:val="both"/>
              <w:rPr>
                <w:rFonts w:ascii="Garamond" w:hAnsi="Garamond"/>
              </w:rPr>
            </w:pPr>
          </w:p>
        </w:tc>
      </w:tr>
      <w:tr w:rsidR="001936AE" w:rsidRPr="00E47839" w:rsidTr="00E47839">
        <w:trPr>
          <w:trHeight w:val="447"/>
        </w:trPr>
        <w:tc>
          <w:tcPr>
            <w:tcW w:w="333" w:type="pct"/>
            <w:vAlign w:val="center"/>
          </w:tcPr>
          <w:p w:rsidR="001936AE" w:rsidRPr="00E47839" w:rsidRDefault="001936AE" w:rsidP="001936AE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E47839">
              <w:rPr>
                <w:rFonts w:ascii="Garamond" w:hAnsi="Garamond" w:cs="Garamond"/>
                <w:b/>
                <w:bCs/>
              </w:rPr>
              <w:lastRenderedPageBreak/>
              <w:t>Приложение 1</w:t>
            </w:r>
            <w:r w:rsidR="00E47839">
              <w:rPr>
                <w:rFonts w:ascii="Garamond" w:hAnsi="Garamond" w:cs="Garamond"/>
                <w:b/>
                <w:bCs/>
              </w:rPr>
              <w:t>,</w:t>
            </w:r>
            <w:r w:rsidRPr="00E47839">
              <w:rPr>
                <w:rFonts w:ascii="Garamond" w:hAnsi="Garamond" w:cs="Garamond"/>
                <w:b/>
                <w:bCs/>
              </w:rPr>
              <w:t xml:space="preserve"> п.</w:t>
            </w:r>
            <w:r w:rsidR="00E47839">
              <w:rPr>
                <w:rFonts w:ascii="Garamond" w:hAnsi="Garamond" w:cs="Garamond"/>
                <w:b/>
                <w:bCs/>
              </w:rPr>
              <w:t xml:space="preserve"> </w:t>
            </w:r>
            <w:r w:rsidRPr="00E47839">
              <w:rPr>
                <w:rFonts w:ascii="Garamond" w:hAnsi="Garamond" w:cs="Garamond"/>
                <w:b/>
                <w:bCs/>
              </w:rPr>
              <w:t>2.4.4</w:t>
            </w:r>
          </w:p>
        </w:tc>
        <w:tc>
          <w:tcPr>
            <w:tcW w:w="2286" w:type="pct"/>
          </w:tcPr>
          <w:p w:rsidR="001936AE" w:rsidRPr="00E47839" w:rsidRDefault="001936AE" w:rsidP="001936AE">
            <w:p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E47839">
              <w:rPr>
                <w:rFonts w:ascii="Garamond" w:eastAsia="Times New Roman" w:hAnsi="Garamond"/>
              </w:rPr>
              <w:t>Банковская гарантия</w:t>
            </w:r>
            <w:r w:rsidRPr="00E47839">
              <w:rPr>
                <w:rFonts w:ascii="Garamond" w:hAnsi="Garamond"/>
              </w:rPr>
              <w:t xml:space="preserve"> должна содержать следующую обязательную информацию и соответствовать следующим требованиям</w:t>
            </w:r>
            <w:r w:rsidRPr="00E47839">
              <w:rPr>
                <w:rFonts w:ascii="Garamond" w:eastAsia="Times New Roman" w:hAnsi="Garamond"/>
              </w:rPr>
              <w:t>:</w:t>
            </w:r>
          </w:p>
          <w:p w:rsidR="001936AE" w:rsidRPr="00E47839" w:rsidRDefault="001936AE" w:rsidP="001936AE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E47839">
              <w:rPr>
                <w:rFonts w:ascii="Garamond" w:hAnsi="Garamond"/>
              </w:rPr>
              <w:t xml:space="preserve">– денежная сумма, подлежащая выплате по банковской гарантии, </w:t>
            </w:r>
            <w:r w:rsidRPr="00E47839">
              <w:rPr>
                <w:rFonts w:ascii="Garamond" w:hAnsi="Garamond"/>
                <w:bCs/>
              </w:rPr>
              <w:t xml:space="preserve">должна быть указана в российских рублях </w:t>
            </w:r>
            <w:r w:rsidRPr="00E47839">
              <w:rPr>
                <w:rFonts w:ascii="Garamond" w:hAnsi="Garamond"/>
              </w:rPr>
              <w:t>и составлять величину не менее суммы, указанной в соглашении о порядке расчетов по БГ;</w:t>
            </w:r>
          </w:p>
          <w:p w:rsidR="001936AE" w:rsidRPr="00E47839" w:rsidRDefault="001936AE" w:rsidP="001936AE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E47839">
              <w:rPr>
                <w:rFonts w:ascii="Garamond" w:hAnsi="Garamond"/>
              </w:rPr>
              <w:t>– в качестве принципала в банковской гарантии указан участник КОМ НГО, подавший соответствующую заявку (с указанием соответствующего ИНН);</w:t>
            </w:r>
          </w:p>
          <w:p w:rsidR="001936AE" w:rsidRPr="00E47839" w:rsidRDefault="001936AE" w:rsidP="001936AE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E47839">
              <w:rPr>
                <w:rFonts w:ascii="Garamond" w:hAnsi="Garamond"/>
              </w:rPr>
              <w:t>– в качестве</w:t>
            </w:r>
            <w:r w:rsidRPr="00E47839">
              <w:rPr>
                <w:rFonts w:ascii="Garamond" w:hAnsi="Garamond"/>
                <w:bCs/>
              </w:rPr>
              <w:t xml:space="preserve"> бенефициара в банковской гарантии</w:t>
            </w:r>
            <w:r w:rsidRPr="00E47839">
              <w:rPr>
                <w:rFonts w:ascii="Garamond" w:hAnsi="Garamond"/>
              </w:rPr>
              <w:t xml:space="preserve"> указан ЦФР (указан соответствующий ИНН);</w:t>
            </w:r>
          </w:p>
          <w:p w:rsidR="001936AE" w:rsidRPr="00E47839" w:rsidRDefault="001936AE" w:rsidP="001936AE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E47839">
              <w:rPr>
                <w:rFonts w:ascii="Garamond" w:hAnsi="Garamond"/>
              </w:rPr>
              <w:t>– в качестве гаранта указан банк (указание в качестве банка-гаранта филиала, представительства или иного обособленного подразделения данного банка не допускается);</w:t>
            </w:r>
            <w:r w:rsidRPr="00E47839">
              <w:rPr>
                <w:rFonts w:ascii="Garamond" w:hAnsi="Garamond"/>
              </w:rPr>
              <w:tab/>
            </w:r>
          </w:p>
          <w:p w:rsidR="001936AE" w:rsidRPr="00E47839" w:rsidRDefault="001936AE" w:rsidP="001936AE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E47839">
              <w:rPr>
                <w:rFonts w:ascii="Garamond" w:hAnsi="Garamond"/>
              </w:rPr>
              <w:t xml:space="preserve">– гарант на момент получения ЦФР банковской гарантии включен в перечень аккредитованных организаций в системе финансовых гарантий на оптовом рынке в порядке, определенном </w:t>
            </w:r>
            <w:r w:rsidRPr="00E47839">
              <w:rPr>
                <w:rFonts w:ascii="Garamond" w:hAnsi="Garamond"/>
                <w:i/>
              </w:rPr>
              <w:t>Договором о присоединении к торговой системе оптового рынка</w:t>
            </w:r>
            <w:r w:rsidRPr="00E47839">
              <w:rPr>
                <w:rFonts w:ascii="Garamond" w:hAnsi="Garamond"/>
              </w:rPr>
              <w:t>, и имеет:</w:t>
            </w:r>
          </w:p>
          <w:p w:rsidR="001936AE" w:rsidRPr="00E47839" w:rsidRDefault="001936AE" w:rsidP="001936AE">
            <w:pPr>
              <w:numPr>
                <w:ilvl w:val="0"/>
                <w:numId w:val="40"/>
              </w:numPr>
              <w:suppressAutoHyphens/>
              <w:spacing w:before="120" w:after="120" w:line="240" w:lineRule="auto"/>
              <w:ind w:left="993"/>
              <w:jc w:val="both"/>
              <w:rPr>
                <w:rFonts w:ascii="Garamond" w:hAnsi="Garamond"/>
              </w:rPr>
            </w:pPr>
            <w:r w:rsidRPr="00E47839">
              <w:rPr>
                <w:rFonts w:ascii="Garamond" w:hAnsi="Garamond"/>
              </w:rPr>
              <w:t>международный рейтинг долгосрочной кредитоспособности не ниже уровня "B+" по классификации международных рейтинговых агентств "Фитч Рейтингс" (Fitch Ratings) и (или) "Стандарт энд Пурс" (Standard &amp; Poor's), и (или)</w:t>
            </w:r>
          </w:p>
          <w:p w:rsidR="001936AE" w:rsidRPr="00E47839" w:rsidRDefault="001936AE" w:rsidP="001936AE">
            <w:pPr>
              <w:numPr>
                <w:ilvl w:val="0"/>
                <w:numId w:val="40"/>
              </w:numPr>
              <w:suppressAutoHyphens/>
              <w:spacing w:before="120" w:after="120" w:line="240" w:lineRule="auto"/>
              <w:ind w:left="993"/>
              <w:jc w:val="both"/>
              <w:rPr>
                <w:rFonts w:ascii="Garamond" w:hAnsi="Garamond"/>
              </w:rPr>
            </w:pPr>
            <w:r w:rsidRPr="00E47839">
              <w:rPr>
                <w:rFonts w:ascii="Garamond" w:hAnsi="Garamond"/>
              </w:rPr>
              <w:t>международный рейтинг долгосрочной кредитоспособности не ниже уровня "В1" по классификации международного рейтингового агентства "Мудис Инвесторс Сервис" (Moody's Investors Service), и (или)</w:t>
            </w:r>
          </w:p>
          <w:p w:rsidR="001936AE" w:rsidRPr="00E47839" w:rsidRDefault="001936AE" w:rsidP="001936AE">
            <w:pPr>
              <w:numPr>
                <w:ilvl w:val="0"/>
                <w:numId w:val="40"/>
              </w:numPr>
              <w:suppressAutoHyphens/>
              <w:spacing w:before="120" w:after="120" w:line="240" w:lineRule="auto"/>
              <w:ind w:left="993"/>
              <w:jc w:val="both"/>
              <w:rPr>
                <w:rFonts w:ascii="Garamond" w:hAnsi="Garamond"/>
              </w:rPr>
            </w:pPr>
            <w:r w:rsidRPr="00E47839">
              <w:rPr>
                <w:rFonts w:ascii="Garamond" w:hAnsi="Garamond"/>
              </w:rPr>
              <w:t>российский рейтинг долгосрочной кредитоспособности не ниже рейтинга «</w:t>
            </w:r>
            <w:r w:rsidRPr="00E47839">
              <w:rPr>
                <w:rFonts w:ascii="Garamond" w:hAnsi="Garamond"/>
                <w:lang w:val="en-US"/>
              </w:rPr>
              <w:t>A</w:t>
            </w:r>
            <w:r w:rsidRPr="00E47839">
              <w:rPr>
                <w:rFonts w:ascii="Garamond" w:hAnsi="Garamond"/>
              </w:rPr>
              <w:t>+(</w:t>
            </w:r>
            <w:r w:rsidRPr="00E47839">
              <w:rPr>
                <w:rFonts w:ascii="Garamond" w:hAnsi="Garamond"/>
                <w:lang w:val="en-US"/>
              </w:rPr>
              <w:t>RU</w:t>
            </w:r>
            <w:r w:rsidRPr="00E47839">
              <w:rPr>
                <w:rFonts w:ascii="Garamond" w:hAnsi="Garamond"/>
              </w:rPr>
              <w:t>)» по классификации российского рейтингового агентства АО «Аналитическое кредитное рейтинговое агентство», и (или)</w:t>
            </w:r>
          </w:p>
          <w:p w:rsidR="001936AE" w:rsidRPr="00E47839" w:rsidRDefault="001936AE" w:rsidP="001936AE">
            <w:pPr>
              <w:numPr>
                <w:ilvl w:val="0"/>
                <w:numId w:val="40"/>
              </w:numPr>
              <w:suppressAutoHyphens/>
              <w:spacing w:before="120" w:after="120" w:line="240" w:lineRule="auto"/>
              <w:ind w:left="993"/>
              <w:jc w:val="both"/>
              <w:rPr>
                <w:rFonts w:ascii="Garamond" w:hAnsi="Garamond"/>
              </w:rPr>
            </w:pPr>
            <w:r w:rsidRPr="00E47839">
              <w:rPr>
                <w:rFonts w:ascii="Garamond" w:hAnsi="Garamond"/>
              </w:rPr>
              <w:t>российский рейтинг долгосрочной кредитоспособности не ниже рейтинга «</w:t>
            </w:r>
            <w:r w:rsidRPr="00E47839">
              <w:rPr>
                <w:rFonts w:ascii="Garamond" w:hAnsi="Garamond"/>
                <w:lang w:val="en-US"/>
              </w:rPr>
              <w:t>ruA</w:t>
            </w:r>
            <w:r w:rsidRPr="00E47839">
              <w:rPr>
                <w:rFonts w:ascii="Garamond" w:hAnsi="Garamond"/>
              </w:rPr>
              <w:t xml:space="preserve">+» по классификации российского </w:t>
            </w:r>
            <w:r w:rsidRPr="00E47839">
              <w:rPr>
                <w:rFonts w:ascii="Garamond" w:hAnsi="Garamond"/>
              </w:rPr>
              <w:lastRenderedPageBreak/>
              <w:t>рейтингового агентства АО «Рейтинговое агентство «Эксперт РА»;</w:t>
            </w:r>
          </w:p>
          <w:p w:rsidR="001936AE" w:rsidRPr="00E47839" w:rsidRDefault="001936AE" w:rsidP="001936AE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E47839">
              <w:rPr>
                <w:rFonts w:ascii="Garamond" w:hAnsi="Garamond"/>
              </w:rPr>
              <w:t xml:space="preserve">– гарантом на момент получения ЦФР банковской гарантии заключено Соглашение о взаимодействии Гаранта, Авизующего банка и АО «ЦФР» в порядке, определенном </w:t>
            </w:r>
            <w:r w:rsidRPr="00E47839">
              <w:rPr>
                <w:rFonts w:ascii="Garamond" w:hAnsi="Garamond"/>
                <w:i/>
              </w:rPr>
              <w:t>Договором о присоединении к торговой системе оптового рынка</w:t>
            </w:r>
            <w:r w:rsidRPr="00E47839">
              <w:rPr>
                <w:rFonts w:ascii="Garamond" w:hAnsi="Garamond"/>
              </w:rPr>
              <w:t xml:space="preserve">; </w:t>
            </w:r>
          </w:p>
          <w:p w:rsidR="001936AE" w:rsidRPr="00E47839" w:rsidRDefault="001936AE" w:rsidP="001936AE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E47839">
              <w:rPr>
                <w:rFonts w:ascii="Garamond" w:hAnsi="Garamond"/>
              </w:rPr>
              <w:t xml:space="preserve">– размер собственных средств (капитала) </w:t>
            </w:r>
            <w:r w:rsidRPr="00E47839">
              <w:rPr>
                <w:rFonts w:ascii="Garamond" w:hAnsi="Garamond"/>
                <w:bCs/>
              </w:rPr>
              <w:t xml:space="preserve">гаранта должен быть </w:t>
            </w:r>
            <w:r w:rsidRPr="00E47839">
              <w:rPr>
                <w:rFonts w:ascii="Garamond" w:hAnsi="Garamond"/>
              </w:rPr>
              <w:t xml:space="preserve">более 4 млрд руб. в течение </w:t>
            </w:r>
            <w:r w:rsidRPr="00E47839">
              <w:rPr>
                <w:rFonts w:ascii="Garamond" w:hAnsi="Garamond"/>
                <w:color w:val="000000"/>
              </w:rPr>
              <w:t>предыдущего</w:t>
            </w:r>
            <w:r w:rsidRPr="00E47839">
              <w:rPr>
                <w:rFonts w:ascii="Garamond" w:hAnsi="Garamond"/>
              </w:rPr>
              <w:t xml:space="preserve"> календарного года, а также в течение всех месяцев текущего года на момент получения ЦФР уведомления об открытии независимой гарантии;</w:t>
            </w:r>
          </w:p>
          <w:p w:rsidR="001936AE" w:rsidRPr="00E47839" w:rsidRDefault="001936AE" w:rsidP="001936AE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  <w:highlight w:val="yellow"/>
              </w:rPr>
            </w:pPr>
            <w:r w:rsidRPr="00E47839">
              <w:rPr>
                <w:rFonts w:ascii="Garamond" w:hAnsi="Garamond"/>
              </w:rPr>
              <w:t xml:space="preserve">– срок окончания действия банковской гарантии – не ранее истечения </w:t>
            </w:r>
            <w:r w:rsidRPr="00E47839">
              <w:rPr>
                <w:rFonts w:ascii="Garamond" w:hAnsi="Garamond"/>
                <w:highlight w:val="yellow"/>
              </w:rPr>
              <w:t>27 месяцев с наиболее поздней даты:</w:t>
            </w:r>
          </w:p>
          <w:p w:rsidR="001936AE" w:rsidRPr="00E47839" w:rsidRDefault="001936AE" w:rsidP="001936AE">
            <w:pPr>
              <w:pStyle w:val="af0"/>
              <w:numPr>
                <w:ilvl w:val="0"/>
                <w:numId w:val="41"/>
              </w:numPr>
              <w:suppressAutoHyphens/>
              <w:autoSpaceDE/>
              <w:autoSpaceDN/>
              <w:spacing w:before="120" w:after="120"/>
              <w:contextualSpacing/>
              <w:jc w:val="both"/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</w:pPr>
            <w:r w:rsidRPr="00E47839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 xml:space="preserve">даты начала поставки мощности по итогам КОМ НГО, </w:t>
            </w:r>
            <w:r w:rsidRPr="00E47839">
              <w:rPr>
                <w:rFonts w:ascii="Garamond" w:eastAsia="Batang" w:hAnsi="Garamond" w:cs="Garamond"/>
                <w:color w:val="000000"/>
                <w:sz w:val="22"/>
                <w:szCs w:val="22"/>
                <w:highlight w:val="yellow"/>
                <w:lang w:eastAsia="ar-SA"/>
              </w:rPr>
              <w:t>установленной решением Правительства Российской Федерации</w:t>
            </w:r>
            <w:r w:rsidRPr="00E47839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 xml:space="preserve">. </w:t>
            </w:r>
            <w:r w:rsidRPr="00E47839">
              <w:rPr>
                <w:rFonts w:ascii="Garamond" w:eastAsia="Batang" w:hAnsi="Garamond" w:cs="Garamond"/>
                <w:color w:val="000000"/>
                <w:sz w:val="22"/>
                <w:szCs w:val="22"/>
                <w:highlight w:val="yellow"/>
                <w:lang w:eastAsia="ar-SA"/>
              </w:rPr>
              <w:t>В случае если решением Правительства Российской Федерации допускается отсрочка начала поставки мощности,</w:t>
            </w:r>
            <w:r w:rsidRPr="00E47839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 xml:space="preserve"> </w:t>
            </w:r>
            <w:r w:rsidRPr="00E47839">
              <w:rPr>
                <w:rFonts w:ascii="Garamond" w:eastAsia="Batang" w:hAnsi="Garamond" w:cs="Garamond"/>
                <w:color w:val="000000"/>
                <w:sz w:val="22"/>
                <w:szCs w:val="22"/>
                <w:highlight w:val="yellow"/>
                <w:lang w:eastAsia="ar-SA"/>
              </w:rPr>
              <w:t xml:space="preserve">то с даты окончания срока такой отсрочки, указанной в решении Правительства Российской Федерации; </w:t>
            </w:r>
          </w:p>
          <w:p w:rsidR="001936AE" w:rsidRPr="00E47839" w:rsidRDefault="001936AE" w:rsidP="001936AE">
            <w:pPr>
              <w:pStyle w:val="af0"/>
              <w:numPr>
                <w:ilvl w:val="0"/>
                <w:numId w:val="41"/>
              </w:numPr>
              <w:suppressAutoHyphens/>
              <w:autoSpaceDE/>
              <w:autoSpaceDN/>
              <w:spacing w:before="120" w:after="120"/>
              <w:contextualSpacing/>
              <w:jc w:val="both"/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</w:pPr>
            <w:r w:rsidRPr="00E47839">
              <w:rPr>
                <w:rFonts w:ascii="Garamond" w:eastAsia="Batang" w:hAnsi="Garamond" w:cs="Garamond"/>
                <w:color w:val="000000"/>
                <w:sz w:val="22"/>
                <w:szCs w:val="22"/>
                <w:highlight w:val="yellow"/>
                <w:lang w:eastAsia="ar-SA"/>
              </w:rPr>
              <w:t>даты начала поставки мощности с использованием временно замещающих генерирующих объектов, если данная возможность предусмотрена решением Правительства Российской Федерации;</w:t>
            </w:r>
          </w:p>
          <w:p w:rsidR="001936AE" w:rsidRPr="00E47839" w:rsidRDefault="001936AE" w:rsidP="001936AE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E47839">
              <w:rPr>
                <w:rFonts w:ascii="Garamond" w:hAnsi="Garamond"/>
              </w:rPr>
              <w:t>– банковская гарантия вступает в силу с даты ее выдачи;</w:t>
            </w:r>
          </w:p>
          <w:p w:rsidR="001936AE" w:rsidRPr="00E47839" w:rsidRDefault="001936AE" w:rsidP="001936AE">
            <w:pPr>
              <w:tabs>
                <w:tab w:val="left" w:pos="851"/>
              </w:tabs>
              <w:spacing w:before="120" w:after="120" w:line="240" w:lineRule="auto"/>
              <w:ind w:right="-2"/>
              <w:jc w:val="both"/>
              <w:rPr>
                <w:rFonts w:ascii="Garamond" w:hAnsi="Garamond"/>
              </w:rPr>
            </w:pPr>
            <w:r w:rsidRPr="00E47839">
              <w:rPr>
                <w:rFonts w:ascii="Garamond" w:hAnsi="Garamond"/>
              </w:rPr>
              <w:t>…</w:t>
            </w:r>
          </w:p>
        </w:tc>
        <w:tc>
          <w:tcPr>
            <w:tcW w:w="2380" w:type="pct"/>
            <w:shd w:val="clear" w:color="auto" w:fill="auto"/>
          </w:tcPr>
          <w:p w:rsidR="001936AE" w:rsidRPr="00E47839" w:rsidRDefault="001936AE" w:rsidP="001936AE">
            <w:p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E47839">
              <w:rPr>
                <w:rFonts w:ascii="Garamond" w:eastAsia="Times New Roman" w:hAnsi="Garamond"/>
              </w:rPr>
              <w:lastRenderedPageBreak/>
              <w:t>Банковская гарантия</w:t>
            </w:r>
            <w:r w:rsidRPr="00E47839">
              <w:rPr>
                <w:rFonts w:ascii="Garamond" w:hAnsi="Garamond"/>
              </w:rPr>
              <w:t xml:space="preserve"> должна содержать следующую обязательную информацию и соответствовать следующим требованиям</w:t>
            </w:r>
            <w:r w:rsidRPr="00E47839">
              <w:rPr>
                <w:rFonts w:ascii="Garamond" w:eastAsia="Times New Roman" w:hAnsi="Garamond"/>
              </w:rPr>
              <w:t>:</w:t>
            </w:r>
          </w:p>
          <w:p w:rsidR="001936AE" w:rsidRPr="00E47839" w:rsidRDefault="001936AE" w:rsidP="001936AE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E47839">
              <w:rPr>
                <w:rFonts w:ascii="Garamond" w:hAnsi="Garamond"/>
              </w:rPr>
              <w:t xml:space="preserve">– денежная сумма, подлежащая выплате по банковской гарантии, </w:t>
            </w:r>
            <w:r w:rsidRPr="00E47839">
              <w:rPr>
                <w:rFonts w:ascii="Garamond" w:hAnsi="Garamond"/>
                <w:bCs/>
              </w:rPr>
              <w:t xml:space="preserve">должна быть указана в российских рублях </w:t>
            </w:r>
            <w:r w:rsidRPr="00E47839">
              <w:rPr>
                <w:rFonts w:ascii="Garamond" w:hAnsi="Garamond"/>
              </w:rPr>
              <w:t>и составлять величину не менее суммы, указанной в соглашении о порядке расчетов по БГ;</w:t>
            </w:r>
          </w:p>
          <w:p w:rsidR="001936AE" w:rsidRPr="00E47839" w:rsidRDefault="001936AE" w:rsidP="001936AE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E47839">
              <w:rPr>
                <w:rFonts w:ascii="Garamond" w:hAnsi="Garamond"/>
              </w:rPr>
              <w:t>– в качестве принципала в банковской гарантии указан участник КОМ НГО, подавший соответствующую заявку (с указанием соответствующего ИНН);</w:t>
            </w:r>
          </w:p>
          <w:p w:rsidR="001936AE" w:rsidRPr="00E47839" w:rsidRDefault="001936AE" w:rsidP="001936AE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E47839">
              <w:rPr>
                <w:rFonts w:ascii="Garamond" w:hAnsi="Garamond"/>
              </w:rPr>
              <w:t>– в качестве</w:t>
            </w:r>
            <w:r w:rsidRPr="00E47839">
              <w:rPr>
                <w:rFonts w:ascii="Garamond" w:hAnsi="Garamond"/>
                <w:bCs/>
              </w:rPr>
              <w:t xml:space="preserve"> бенефициара в банковской гарантии</w:t>
            </w:r>
            <w:r w:rsidRPr="00E47839">
              <w:rPr>
                <w:rFonts w:ascii="Garamond" w:hAnsi="Garamond"/>
              </w:rPr>
              <w:t xml:space="preserve"> указан ЦФР (указан соответствующий ИНН);</w:t>
            </w:r>
          </w:p>
          <w:p w:rsidR="001936AE" w:rsidRPr="00E47839" w:rsidRDefault="001936AE" w:rsidP="001936AE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E47839">
              <w:rPr>
                <w:rFonts w:ascii="Garamond" w:hAnsi="Garamond"/>
              </w:rPr>
              <w:t>– в качестве гаранта указан банк (указание в качестве банка-гаранта филиала, представительства или иного обособленного подразделения данного банка не допускается);</w:t>
            </w:r>
            <w:r w:rsidRPr="00E47839">
              <w:rPr>
                <w:rFonts w:ascii="Garamond" w:hAnsi="Garamond"/>
              </w:rPr>
              <w:tab/>
            </w:r>
          </w:p>
          <w:p w:rsidR="001936AE" w:rsidRPr="00E47839" w:rsidRDefault="001936AE" w:rsidP="001936AE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E47839">
              <w:rPr>
                <w:rFonts w:ascii="Garamond" w:hAnsi="Garamond"/>
              </w:rPr>
              <w:t xml:space="preserve">– гарант на момент получения ЦФР банковской гарантии включен в перечень аккредитованных организаций в системе финансовых гарантий на оптовом рынке в порядке, определенном </w:t>
            </w:r>
            <w:r w:rsidRPr="00E47839">
              <w:rPr>
                <w:rFonts w:ascii="Garamond" w:hAnsi="Garamond"/>
                <w:i/>
              </w:rPr>
              <w:t>Договором о присоединении к торговой системе оптового рынка</w:t>
            </w:r>
            <w:r w:rsidRPr="00E47839">
              <w:rPr>
                <w:rFonts w:ascii="Garamond" w:hAnsi="Garamond"/>
              </w:rPr>
              <w:t>, и имеет:</w:t>
            </w:r>
          </w:p>
          <w:p w:rsidR="001936AE" w:rsidRPr="00E47839" w:rsidRDefault="001936AE" w:rsidP="001936AE">
            <w:pPr>
              <w:numPr>
                <w:ilvl w:val="0"/>
                <w:numId w:val="40"/>
              </w:numPr>
              <w:suppressAutoHyphens/>
              <w:spacing w:before="120" w:after="120" w:line="240" w:lineRule="auto"/>
              <w:ind w:left="993"/>
              <w:jc w:val="both"/>
              <w:rPr>
                <w:rFonts w:ascii="Garamond" w:hAnsi="Garamond"/>
              </w:rPr>
            </w:pPr>
            <w:r w:rsidRPr="00E47839">
              <w:rPr>
                <w:rFonts w:ascii="Garamond" w:hAnsi="Garamond"/>
              </w:rPr>
              <w:t>международный рейтинг долгосрочной кредитоспособности не ниже уровня "B+" по классификации международных рейтинговых агентств "Фитч Рейтингс" (Fitch Ratings) и (или) "Стандарт энд Пурс" (Standard &amp; Poor's), и (или)</w:t>
            </w:r>
          </w:p>
          <w:p w:rsidR="001936AE" w:rsidRPr="00E47839" w:rsidRDefault="001936AE" w:rsidP="001936AE">
            <w:pPr>
              <w:numPr>
                <w:ilvl w:val="0"/>
                <w:numId w:val="40"/>
              </w:numPr>
              <w:suppressAutoHyphens/>
              <w:spacing w:before="120" w:after="120" w:line="240" w:lineRule="auto"/>
              <w:ind w:left="993"/>
              <w:jc w:val="both"/>
              <w:rPr>
                <w:rFonts w:ascii="Garamond" w:hAnsi="Garamond"/>
              </w:rPr>
            </w:pPr>
            <w:r w:rsidRPr="00E47839">
              <w:rPr>
                <w:rFonts w:ascii="Garamond" w:hAnsi="Garamond"/>
              </w:rPr>
              <w:t>международный рейтинг долгосрочной кредитоспособности не ниже уровня "В1" по классификации международного рейтингового агентства "Мудис Инвесторс Сервис" (Moody's Investors Service), и (или)</w:t>
            </w:r>
          </w:p>
          <w:p w:rsidR="001936AE" w:rsidRPr="00E47839" w:rsidRDefault="001936AE" w:rsidP="001936AE">
            <w:pPr>
              <w:numPr>
                <w:ilvl w:val="0"/>
                <w:numId w:val="40"/>
              </w:numPr>
              <w:suppressAutoHyphens/>
              <w:spacing w:before="120" w:after="120" w:line="240" w:lineRule="auto"/>
              <w:ind w:left="993"/>
              <w:jc w:val="both"/>
              <w:rPr>
                <w:rFonts w:ascii="Garamond" w:hAnsi="Garamond"/>
              </w:rPr>
            </w:pPr>
            <w:r w:rsidRPr="00E47839">
              <w:rPr>
                <w:rFonts w:ascii="Garamond" w:hAnsi="Garamond"/>
              </w:rPr>
              <w:t>российский рейтинг долгосрочной кредитоспособности не ниже рейтинга «</w:t>
            </w:r>
            <w:r w:rsidRPr="00E47839">
              <w:rPr>
                <w:rFonts w:ascii="Garamond" w:hAnsi="Garamond"/>
                <w:lang w:val="en-US"/>
              </w:rPr>
              <w:t>A</w:t>
            </w:r>
            <w:r w:rsidRPr="00E47839">
              <w:rPr>
                <w:rFonts w:ascii="Garamond" w:hAnsi="Garamond"/>
              </w:rPr>
              <w:t>+(</w:t>
            </w:r>
            <w:r w:rsidRPr="00E47839">
              <w:rPr>
                <w:rFonts w:ascii="Garamond" w:hAnsi="Garamond"/>
                <w:lang w:val="en-US"/>
              </w:rPr>
              <w:t>RU</w:t>
            </w:r>
            <w:r w:rsidRPr="00E47839">
              <w:rPr>
                <w:rFonts w:ascii="Garamond" w:hAnsi="Garamond"/>
              </w:rPr>
              <w:t>)» по классификации российского рейтингового агентства АО «Аналитическое кредитное рейтинговое агентство», и (или)</w:t>
            </w:r>
          </w:p>
          <w:p w:rsidR="001936AE" w:rsidRPr="00E47839" w:rsidRDefault="001936AE" w:rsidP="001936AE">
            <w:pPr>
              <w:numPr>
                <w:ilvl w:val="0"/>
                <w:numId w:val="40"/>
              </w:numPr>
              <w:suppressAutoHyphens/>
              <w:spacing w:before="120" w:after="120" w:line="240" w:lineRule="auto"/>
              <w:ind w:left="993"/>
              <w:jc w:val="both"/>
              <w:rPr>
                <w:rFonts w:ascii="Garamond" w:hAnsi="Garamond"/>
              </w:rPr>
            </w:pPr>
            <w:r w:rsidRPr="00E47839">
              <w:rPr>
                <w:rFonts w:ascii="Garamond" w:hAnsi="Garamond"/>
              </w:rPr>
              <w:t>российский рейтинг долгосрочной кредитоспособности не ниже рейтинга «</w:t>
            </w:r>
            <w:r w:rsidRPr="00E47839">
              <w:rPr>
                <w:rFonts w:ascii="Garamond" w:hAnsi="Garamond"/>
                <w:lang w:val="en-US"/>
              </w:rPr>
              <w:t>ruA</w:t>
            </w:r>
            <w:r w:rsidRPr="00E47839">
              <w:rPr>
                <w:rFonts w:ascii="Garamond" w:hAnsi="Garamond"/>
              </w:rPr>
              <w:t xml:space="preserve">+» по классификации российского </w:t>
            </w:r>
            <w:r w:rsidRPr="00E47839">
              <w:rPr>
                <w:rFonts w:ascii="Garamond" w:hAnsi="Garamond"/>
              </w:rPr>
              <w:lastRenderedPageBreak/>
              <w:t>рейтингового агентства АО «Рейтинговое агентство «Эксперт РА»;</w:t>
            </w:r>
          </w:p>
          <w:p w:rsidR="001936AE" w:rsidRPr="00E47839" w:rsidRDefault="001936AE" w:rsidP="001936AE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E47839">
              <w:rPr>
                <w:rFonts w:ascii="Garamond" w:hAnsi="Garamond"/>
              </w:rPr>
              <w:t xml:space="preserve">– гарантом на момент получения ЦФР банковской гарантии заключено Соглашение о взаимодействии Гаранта, Авизующего банка и АО «ЦФР» в порядке, определенном </w:t>
            </w:r>
            <w:r w:rsidRPr="00E47839">
              <w:rPr>
                <w:rFonts w:ascii="Garamond" w:hAnsi="Garamond"/>
                <w:i/>
              </w:rPr>
              <w:t>Договором о присоединении к торговой системе оптового рынка</w:t>
            </w:r>
            <w:r w:rsidRPr="00E47839">
              <w:rPr>
                <w:rFonts w:ascii="Garamond" w:hAnsi="Garamond"/>
              </w:rPr>
              <w:t xml:space="preserve">; </w:t>
            </w:r>
          </w:p>
          <w:p w:rsidR="001936AE" w:rsidRPr="00E47839" w:rsidRDefault="001936AE" w:rsidP="001936AE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E47839">
              <w:rPr>
                <w:rFonts w:ascii="Garamond" w:hAnsi="Garamond"/>
              </w:rPr>
              <w:t xml:space="preserve">– размер собственных средств (капитала) </w:t>
            </w:r>
            <w:r w:rsidRPr="00E47839">
              <w:rPr>
                <w:rFonts w:ascii="Garamond" w:hAnsi="Garamond"/>
                <w:bCs/>
              </w:rPr>
              <w:t xml:space="preserve">гаранта должен быть </w:t>
            </w:r>
            <w:r w:rsidRPr="00E47839">
              <w:rPr>
                <w:rFonts w:ascii="Garamond" w:hAnsi="Garamond"/>
              </w:rPr>
              <w:t xml:space="preserve">более 4 млрд руб. в течение </w:t>
            </w:r>
            <w:r w:rsidRPr="00E47839">
              <w:rPr>
                <w:rFonts w:ascii="Garamond" w:hAnsi="Garamond"/>
                <w:color w:val="000000"/>
              </w:rPr>
              <w:t>предыдущего</w:t>
            </w:r>
            <w:r w:rsidRPr="00E47839">
              <w:rPr>
                <w:rFonts w:ascii="Garamond" w:hAnsi="Garamond"/>
              </w:rPr>
              <w:t xml:space="preserve"> календарного года, а также в течение всех месяцев текущего года на момент получения ЦФР уведомления об открытии независимой гарантии;</w:t>
            </w:r>
          </w:p>
          <w:p w:rsidR="001936AE" w:rsidRPr="00E47839" w:rsidRDefault="001936AE" w:rsidP="001936AE">
            <w:pPr>
              <w:spacing w:before="120" w:after="120" w:line="240" w:lineRule="auto"/>
              <w:ind w:firstLine="567"/>
              <w:jc w:val="both"/>
              <w:rPr>
                <w:rFonts w:ascii="Garamond" w:eastAsia="Batang" w:hAnsi="Garamond" w:cs="Garamond"/>
                <w:color w:val="000000"/>
                <w:lang w:eastAsia="ar-SA"/>
              </w:rPr>
            </w:pPr>
            <w:r w:rsidRPr="00E47839">
              <w:rPr>
                <w:rFonts w:ascii="Garamond" w:hAnsi="Garamond"/>
              </w:rPr>
              <w:t xml:space="preserve">– срок окончания действия банковской гарантии – не ранее истечения </w:t>
            </w:r>
            <w:r w:rsidRPr="00E47839">
              <w:rPr>
                <w:rFonts w:ascii="Garamond" w:hAnsi="Garamond"/>
                <w:highlight w:val="yellow"/>
              </w:rPr>
              <w:t xml:space="preserve">15 месяцев с </w:t>
            </w:r>
            <w:r w:rsidRPr="00E47839">
              <w:rPr>
                <w:rFonts w:ascii="Garamond" w:eastAsia="Batang" w:hAnsi="Garamond" w:cs="Garamond"/>
                <w:highlight w:val="yellow"/>
                <w:lang w:eastAsia="ar-SA"/>
              </w:rPr>
              <w:t xml:space="preserve">даты начала поставки мощности по итогам КОМ НГО, </w:t>
            </w:r>
            <w:r w:rsidRPr="00E47839">
              <w:rPr>
                <w:rFonts w:ascii="Garamond" w:eastAsia="Batang" w:hAnsi="Garamond" w:cs="Garamond"/>
                <w:color w:val="000000"/>
                <w:highlight w:val="yellow"/>
                <w:lang w:eastAsia="ar-SA"/>
              </w:rPr>
              <w:t>установленной решением Правительства Российской Федерации;</w:t>
            </w:r>
          </w:p>
          <w:p w:rsidR="001936AE" w:rsidRPr="00E47839" w:rsidRDefault="001936AE" w:rsidP="001936AE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E47839">
              <w:rPr>
                <w:rFonts w:ascii="Garamond" w:hAnsi="Garamond"/>
              </w:rPr>
              <w:t>– банковская гарантия вступает в силу с даты ее выдачи;</w:t>
            </w:r>
          </w:p>
          <w:p w:rsidR="001936AE" w:rsidRPr="00E47839" w:rsidRDefault="001936AE" w:rsidP="001936AE">
            <w:pPr>
              <w:tabs>
                <w:tab w:val="left" w:pos="851"/>
              </w:tabs>
              <w:spacing w:before="120" w:after="120" w:line="240" w:lineRule="auto"/>
              <w:ind w:right="-2"/>
              <w:jc w:val="both"/>
              <w:rPr>
                <w:rFonts w:ascii="Garamond" w:hAnsi="Garamond"/>
              </w:rPr>
            </w:pPr>
            <w:r w:rsidRPr="00E47839">
              <w:rPr>
                <w:rFonts w:ascii="Garamond" w:hAnsi="Garamond"/>
              </w:rPr>
              <w:t>…</w:t>
            </w:r>
          </w:p>
        </w:tc>
      </w:tr>
      <w:tr w:rsidR="001175D1" w:rsidRPr="00E47839" w:rsidTr="00E47839">
        <w:trPr>
          <w:trHeight w:val="447"/>
        </w:trPr>
        <w:tc>
          <w:tcPr>
            <w:tcW w:w="333" w:type="pct"/>
            <w:vAlign w:val="center"/>
          </w:tcPr>
          <w:p w:rsidR="001175D1" w:rsidRPr="00E47839" w:rsidRDefault="001175D1" w:rsidP="001936AE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</w:p>
        </w:tc>
        <w:tc>
          <w:tcPr>
            <w:tcW w:w="2286" w:type="pct"/>
          </w:tcPr>
          <w:p w:rsidR="001175D1" w:rsidRPr="00E47839" w:rsidRDefault="001175D1" w:rsidP="001175D1">
            <w:pPr>
              <w:pStyle w:val="21"/>
              <w:keepNext/>
              <w:spacing w:after="0" w:line="240" w:lineRule="auto"/>
              <w:jc w:val="right"/>
              <w:rPr>
                <w:rFonts w:ascii="Garamond" w:eastAsia="Calibri" w:hAnsi="Garamond"/>
                <w:b/>
                <w:color w:val="000000"/>
                <w:sz w:val="22"/>
                <w:szCs w:val="22"/>
              </w:rPr>
            </w:pPr>
            <w:r w:rsidRPr="00E47839">
              <w:rPr>
                <w:rFonts w:ascii="Garamond" w:eastAsia="Calibri" w:hAnsi="Garamond"/>
                <w:b/>
                <w:color w:val="000000"/>
                <w:sz w:val="22"/>
                <w:szCs w:val="22"/>
              </w:rPr>
              <w:t>Приложение 1.12.1</w:t>
            </w:r>
          </w:p>
          <w:p w:rsidR="001175D1" w:rsidRPr="00E47839" w:rsidRDefault="001175D1" w:rsidP="001175D1">
            <w:pPr>
              <w:pStyle w:val="21"/>
              <w:keepNext/>
              <w:spacing w:after="0" w:line="240" w:lineRule="auto"/>
              <w:jc w:val="right"/>
              <w:rPr>
                <w:rFonts w:ascii="Garamond" w:eastAsia="Calibri" w:hAnsi="Garamond"/>
                <w:b/>
                <w:color w:val="000000"/>
                <w:sz w:val="22"/>
                <w:szCs w:val="22"/>
              </w:rPr>
            </w:pPr>
          </w:p>
          <w:p w:rsidR="001175D1" w:rsidRPr="00E47839" w:rsidRDefault="001175D1" w:rsidP="001175D1">
            <w:pPr>
              <w:pStyle w:val="21"/>
              <w:keepNext/>
              <w:spacing w:after="0" w:line="240" w:lineRule="auto"/>
              <w:jc w:val="center"/>
              <w:rPr>
                <w:rFonts w:ascii="Garamond" w:eastAsia="Calibri" w:hAnsi="Garamond"/>
                <w:b/>
                <w:color w:val="000000"/>
                <w:sz w:val="22"/>
                <w:szCs w:val="22"/>
              </w:rPr>
            </w:pPr>
            <w:r w:rsidRPr="00E47839">
              <w:rPr>
                <w:rFonts w:ascii="Garamond" w:eastAsia="Calibri" w:hAnsi="Garamond"/>
                <w:b/>
                <w:color w:val="000000"/>
                <w:sz w:val="22"/>
                <w:szCs w:val="22"/>
              </w:rPr>
              <w:t>(Банковская гарантия по Соглашению о порядке расчетов, связанных с уплатой продавцом штрафов по договорам купли-продажи мощности по результатам конкурентного отбора мощности новых генерирующих объектов, проведенного не ранее 2021)</w:t>
            </w:r>
          </w:p>
          <w:p w:rsidR="001175D1" w:rsidRPr="00E47839" w:rsidRDefault="001175D1" w:rsidP="001175D1">
            <w:pPr>
              <w:keepNext/>
              <w:widowControl w:val="0"/>
              <w:jc w:val="center"/>
              <w:rPr>
                <w:rFonts w:ascii="Garamond" w:hAnsi="Garamond"/>
                <w:b/>
              </w:rPr>
            </w:pPr>
          </w:p>
          <w:p w:rsidR="001175D1" w:rsidRPr="00E47839" w:rsidRDefault="001175D1" w:rsidP="001175D1">
            <w:pPr>
              <w:spacing w:line="360" w:lineRule="auto"/>
              <w:jc w:val="center"/>
              <w:rPr>
                <w:rFonts w:ascii="Garamond" w:hAnsi="Garamond"/>
                <w:b/>
              </w:rPr>
            </w:pPr>
            <w:r w:rsidRPr="00E47839">
              <w:rPr>
                <w:rFonts w:ascii="Garamond" w:hAnsi="Garamond"/>
                <w:b/>
              </w:rPr>
              <w:t xml:space="preserve">БАНКОВСКАЯ ГАРАНТИЯ </w:t>
            </w:r>
            <w:r w:rsidRPr="00E47839">
              <w:rPr>
                <w:rFonts w:ascii="Garamond" w:hAnsi="Garamond"/>
                <w:lang w:val="en-US"/>
              </w:rPr>
              <w:t>N</w:t>
            </w:r>
            <w:r w:rsidRPr="00E47839">
              <w:rPr>
                <w:rFonts w:ascii="Garamond" w:hAnsi="Garamond"/>
                <w:b/>
              </w:rPr>
              <w:t xml:space="preserve"> _____________</w:t>
            </w:r>
          </w:p>
          <w:p w:rsidR="001175D1" w:rsidRPr="00E47839" w:rsidRDefault="001175D1" w:rsidP="001175D1">
            <w:pPr>
              <w:tabs>
                <w:tab w:val="left" w:pos="9840"/>
              </w:tabs>
              <w:spacing w:line="360" w:lineRule="auto"/>
              <w:ind w:firstLine="720"/>
              <w:jc w:val="both"/>
              <w:rPr>
                <w:rFonts w:ascii="Garamond" w:hAnsi="Garamond"/>
                <w:b/>
              </w:rPr>
            </w:pPr>
            <w:r w:rsidRPr="00E47839">
              <w:rPr>
                <w:rFonts w:ascii="Garamond" w:hAnsi="Garamond"/>
                <w:b/>
              </w:rPr>
              <w:t>Москва                                                                            ______________</w:t>
            </w:r>
            <w:r w:rsidRPr="00E47839">
              <w:rPr>
                <w:rStyle w:val="afff1"/>
                <w:rFonts w:ascii="Garamond" w:hAnsi="Garamond"/>
                <w:b/>
              </w:rPr>
              <w:footnoteReference w:customMarkFollows="1" w:id="2"/>
              <w:t>1</w:t>
            </w:r>
          </w:p>
          <w:p w:rsidR="001175D1" w:rsidRPr="00E47839" w:rsidRDefault="001175D1" w:rsidP="001175D1">
            <w:p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E47839">
              <w:rPr>
                <w:rFonts w:ascii="Garamond" w:hAnsi="Garamond"/>
              </w:rPr>
              <w:t>Настоящей Гарантией ________________ (</w:t>
            </w:r>
            <w:r w:rsidRPr="00E47839">
              <w:rPr>
                <w:rFonts w:ascii="Garamond" w:hAnsi="Garamond"/>
                <w:i/>
              </w:rPr>
              <w:t>наименование гаранта</w:t>
            </w:r>
            <w:r w:rsidRPr="00E47839">
              <w:rPr>
                <w:rFonts w:ascii="Garamond" w:hAnsi="Garamond"/>
                <w:vertAlign w:val="superscript"/>
              </w:rPr>
              <w:t>2</w:t>
            </w:r>
            <w:r w:rsidRPr="00E47839">
              <w:rPr>
                <w:rFonts w:ascii="Garamond" w:hAnsi="Garamond"/>
              </w:rPr>
              <w:t>), именуемый в дальнейшем</w:t>
            </w:r>
          </w:p>
          <w:p w:rsidR="001175D1" w:rsidRPr="00E47839" w:rsidRDefault="001175D1" w:rsidP="001175D1">
            <w:p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E47839">
              <w:rPr>
                <w:rFonts w:ascii="Garamond" w:hAnsi="Garamond"/>
              </w:rPr>
              <w:t>…</w:t>
            </w:r>
          </w:p>
          <w:p w:rsidR="001175D1" w:rsidRPr="00E47839" w:rsidRDefault="001175D1">
            <w:pPr>
              <w:rPr>
                <w:rFonts w:ascii="Garamond" w:eastAsia="Batang" w:hAnsi="Garamond" w:cs="Garamond"/>
                <w:lang w:eastAsia="ar-SA"/>
              </w:rPr>
            </w:pPr>
            <w:r w:rsidRPr="00E47839">
              <w:rPr>
                <w:rFonts w:ascii="Garamond" w:hAnsi="Garamond"/>
              </w:rPr>
              <w:t>___________________________________________</w:t>
            </w:r>
          </w:p>
          <w:p w:rsidR="001175D1" w:rsidRPr="00E47839" w:rsidRDefault="001175D1" w:rsidP="001175D1">
            <w:pPr>
              <w:pStyle w:val="aff0"/>
            </w:pPr>
          </w:p>
          <w:p w:rsidR="001175D1" w:rsidRPr="00E47839" w:rsidRDefault="001175D1" w:rsidP="001175D1">
            <w:pPr>
              <w:pStyle w:val="aff0"/>
            </w:pPr>
            <w:r w:rsidRPr="00E47839">
              <w:rPr>
                <w:rStyle w:val="afff1"/>
              </w:rPr>
              <w:t>2</w:t>
            </w:r>
            <w:r w:rsidRPr="00E47839">
              <w:t xml:space="preserve"> Наименование гаранта указывается без кавычек.</w:t>
            </w:r>
          </w:p>
          <w:p w:rsidR="001175D1" w:rsidRPr="00E47839" w:rsidRDefault="001175D1" w:rsidP="001175D1">
            <w:pPr>
              <w:pStyle w:val="aff0"/>
            </w:pPr>
            <w:r w:rsidRPr="00E47839">
              <w:rPr>
                <w:rStyle w:val="afff1"/>
              </w:rPr>
              <w:t>3</w:t>
            </w:r>
            <w:r w:rsidRPr="00E47839">
              <w:t xml:space="preserve"> Наименование участника оптового рынка электрической энергии и мощности указывается без кавычек.</w:t>
            </w:r>
          </w:p>
          <w:p w:rsidR="001175D1" w:rsidRPr="00E47839" w:rsidRDefault="001175D1" w:rsidP="001175D1">
            <w:pPr>
              <w:pStyle w:val="aff0"/>
            </w:pPr>
            <w:r w:rsidRPr="00E47839">
              <w:rPr>
                <w:rStyle w:val="afff1"/>
              </w:rPr>
              <w:t>4</w:t>
            </w:r>
            <w:r w:rsidRPr="00E47839">
              <w:t xml:space="preserve"> Сумма указывается цифрами и целым числом, без применения дробных чисел.</w:t>
            </w:r>
          </w:p>
          <w:p w:rsidR="001175D1" w:rsidRPr="00E47839" w:rsidRDefault="001175D1" w:rsidP="00E47839">
            <w:pPr>
              <w:pStyle w:val="aff0"/>
            </w:pPr>
            <w:r w:rsidRPr="00E47839">
              <w:rPr>
                <w:rStyle w:val="afff1"/>
              </w:rPr>
              <w:t>5</w:t>
            </w:r>
            <w:r w:rsidRPr="00E47839">
              <w:t xml:space="preserve"> Сумма прописью.</w:t>
            </w:r>
          </w:p>
        </w:tc>
        <w:tc>
          <w:tcPr>
            <w:tcW w:w="2380" w:type="pct"/>
            <w:shd w:val="clear" w:color="auto" w:fill="auto"/>
          </w:tcPr>
          <w:p w:rsidR="001175D1" w:rsidRPr="00E47839" w:rsidRDefault="001175D1" w:rsidP="001175D1">
            <w:pPr>
              <w:pStyle w:val="21"/>
              <w:keepNext/>
              <w:spacing w:after="0" w:line="240" w:lineRule="auto"/>
              <w:jc w:val="right"/>
              <w:rPr>
                <w:rFonts w:ascii="Garamond" w:eastAsia="Calibri" w:hAnsi="Garamond"/>
                <w:b/>
                <w:color w:val="000000"/>
                <w:sz w:val="22"/>
                <w:szCs w:val="22"/>
              </w:rPr>
            </w:pPr>
            <w:r w:rsidRPr="00E47839">
              <w:rPr>
                <w:rFonts w:ascii="Garamond" w:eastAsia="Calibri" w:hAnsi="Garamond"/>
                <w:b/>
                <w:color w:val="000000"/>
                <w:sz w:val="22"/>
                <w:szCs w:val="22"/>
              </w:rPr>
              <w:t>Приложение 1.12.1</w:t>
            </w:r>
          </w:p>
          <w:p w:rsidR="001175D1" w:rsidRPr="00E47839" w:rsidRDefault="001175D1" w:rsidP="001175D1">
            <w:pPr>
              <w:pStyle w:val="21"/>
              <w:keepNext/>
              <w:spacing w:after="0" w:line="240" w:lineRule="auto"/>
              <w:jc w:val="right"/>
              <w:rPr>
                <w:rFonts w:ascii="Garamond" w:eastAsia="Calibri" w:hAnsi="Garamond"/>
                <w:b/>
                <w:color w:val="000000"/>
                <w:sz w:val="22"/>
                <w:szCs w:val="22"/>
              </w:rPr>
            </w:pPr>
          </w:p>
          <w:p w:rsidR="001175D1" w:rsidRPr="00E47839" w:rsidRDefault="001175D1" w:rsidP="001175D1">
            <w:pPr>
              <w:pStyle w:val="21"/>
              <w:keepNext/>
              <w:spacing w:after="0" w:line="240" w:lineRule="auto"/>
              <w:jc w:val="center"/>
              <w:rPr>
                <w:rFonts w:ascii="Garamond" w:eastAsia="Calibri" w:hAnsi="Garamond"/>
                <w:b/>
                <w:color w:val="000000"/>
                <w:sz w:val="22"/>
                <w:szCs w:val="22"/>
              </w:rPr>
            </w:pPr>
            <w:r w:rsidRPr="00E47839">
              <w:rPr>
                <w:rFonts w:ascii="Garamond" w:eastAsia="Calibri" w:hAnsi="Garamond"/>
                <w:b/>
                <w:color w:val="000000"/>
                <w:sz w:val="22"/>
                <w:szCs w:val="22"/>
              </w:rPr>
              <w:t>(Банковская гарантия по Соглашению о порядке расчетов, связанных с уплатой продавцом штрафов по договорам купли-продажи мощности по результатам конкурентного отбора мощности новых генерирующих объектов, проведенного не ранее 2021)</w:t>
            </w:r>
          </w:p>
          <w:p w:rsidR="001175D1" w:rsidRPr="00E47839" w:rsidRDefault="001175D1" w:rsidP="001175D1">
            <w:pPr>
              <w:keepNext/>
              <w:widowControl w:val="0"/>
              <w:jc w:val="center"/>
              <w:rPr>
                <w:rFonts w:ascii="Garamond" w:hAnsi="Garamond"/>
                <w:b/>
              </w:rPr>
            </w:pPr>
          </w:p>
          <w:p w:rsidR="001175D1" w:rsidRPr="00E47839" w:rsidRDefault="001175D1" w:rsidP="001175D1">
            <w:pPr>
              <w:spacing w:line="360" w:lineRule="auto"/>
              <w:jc w:val="center"/>
              <w:rPr>
                <w:rFonts w:ascii="Garamond" w:hAnsi="Garamond"/>
                <w:b/>
              </w:rPr>
            </w:pPr>
            <w:r w:rsidRPr="00E47839">
              <w:rPr>
                <w:rFonts w:ascii="Garamond" w:hAnsi="Garamond"/>
                <w:b/>
              </w:rPr>
              <w:t xml:space="preserve">БАНКОВСКАЯ ГАРАНТИЯ </w:t>
            </w:r>
            <w:r w:rsidRPr="00E47839">
              <w:rPr>
                <w:rFonts w:ascii="Garamond" w:hAnsi="Garamond"/>
                <w:lang w:val="en-US"/>
              </w:rPr>
              <w:t>N</w:t>
            </w:r>
            <w:r w:rsidRPr="00E47839">
              <w:rPr>
                <w:rFonts w:ascii="Garamond" w:hAnsi="Garamond"/>
                <w:b/>
              </w:rPr>
              <w:t xml:space="preserve"> _____________</w:t>
            </w:r>
          </w:p>
          <w:p w:rsidR="001175D1" w:rsidRPr="00E47839" w:rsidRDefault="001175D1" w:rsidP="001175D1">
            <w:pPr>
              <w:tabs>
                <w:tab w:val="left" w:pos="9840"/>
              </w:tabs>
              <w:spacing w:line="360" w:lineRule="auto"/>
              <w:ind w:firstLine="720"/>
              <w:jc w:val="both"/>
              <w:rPr>
                <w:rFonts w:ascii="Garamond" w:hAnsi="Garamond"/>
                <w:b/>
              </w:rPr>
            </w:pPr>
            <w:r w:rsidRPr="00E47839">
              <w:rPr>
                <w:rFonts w:ascii="Garamond" w:hAnsi="Garamond"/>
                <w:b/>
              </w:rPr>
              <w:t>Москва                                                                       _______________</w:t>
            </w:r>
            <w:r w:rsidRPr="00E47839">
              <w:rPr>
                <w:rStyle w:val="afff1"/>
                <w:rFonts w:ascii="Garamond" w:hAnsi="Garamond"/>
                <w:b/>
              </w:rPr>
              <w:footnoteReference w:customMarkFollows="1" w:id="3"/>
              <w:t>1</w:t>
            </w:r>
          </w:p>
          <w:p w:rsidR="001175D1" w:rsidRPr="00E47839" w:rsidRDefault="001175D1" w:rsidP="001175D1">
            <w:p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E47839">
              <w:rPr>
                <w:rFonts w:ascii="Garamond" w:hAnsi="Garamond"/>
              </w:rPr>
              <w:t>Настоящей Гарантией ________________ (</w:t>
            </w:r>
            <w:r w:rsidRPr="00E47839">
              <w:rPr>
                <w:rFonts w:ascii="Garamond" w:hAnsi="Garamond"/>
                <w:i/>
              </w:rPr>
              <w:t>наименование гаранта</w:t>
            </w:r>
            <w:r w:rsidRPr="00E47839">
              <w:rPr>
                <w:rFonts w:ascii="Garamond" w:hAnsi="Garamond"/>
                <w:vertAlign w:val="superscript"/>
              </w:rPr>
              <w:t>2</w:t>
            </w:r>
            <w:r w:rsidRPr="00E47839">
              <w:rPr>
                <w:rFonts w:ascii="Garamond" w:hAnsi="Garamond"/>
              </w:rPr>
              <w:t>), именуемый в дальнейшем</w:t>
            </w:r>
          </w:p>
          <w:p w:rsidR="001175D1" w:rsidRPr="00E47839" w:rsidRDefault="001175D1" w:rsidP="001175D1">
            <w:p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E47839">
              <w:rPr>
                <w:rFonts w:ascii="Garamond" w:hAnsi="Garamond"/>
              </w:rPr>
              <w:t>…</w:t>
            </w:r>
          </w:p>
          <w:p w:rsidR="001175D1" w:rsidRPr="00E47839" w:rsidRDefault="001175D1" w:rsidP="001175D1">
            <w:pPr>
              <w:rPr>
                <w:rFonts w:ascii="Garamond" w:eastAsia="Batang" w:hAnsi="Garamond" w:cs="Garamond"/>
                <w:lang w:eastAsia="ar-SA"/>
              </w:rPr>
            </w:pPr>
            <w:r w:rsidRPr="00E47839">
              <w:rPr>
                <w:rFonts w:ascii="Garamond" w:hAnsi="Garamond"/>
              </w:rPr>
              <w:t>___________________________________________</w:t>
            </w:r>
          </w:p>
          <w:p w:rsidR="001175D1" w:rsidRPr="00E47839" w:rsidRDefault="001175D1" w:rsidP="001175D1">
            <w:pPr>
              <w:pStyle w:val="aff0"/>
            </w:pPr>
            <w:r w:rsidRPr="00E47839">
              <w:rPr>
                <w:rStyle w:val="afff1"/>
                <w:highlight w:val="yellow"/>
              </w:rPr>
              <w:t>1</w:t>
            </w:r>
            <w:r w:rsidRPr="00E47839">
              <w:rPr>
                <w:highlight w:val="yellow"/>
              </w:rPr>
              <w:t xml:space="preserve"> Дата, месяц и год указываются без кавычек. Датой начала действия гарантии является дата ее выдачи.</w:t>
            </w:r>
          </w:p>
          <w:p w:rsidR="001175D1" w:rsidRPr="00E47839" w:rsidRDefault="001175D1" w:rsidP="001175D1">
            <w:pPr>
              <w:pStyle w:val="aff0"/>
            </w:pPr>
            <w:r w:rsidRPr="00E47839">
              <w:rPr>
                <w:rStyle w:val="afff1"/>
              </w:rPr>
              <w:t>2</w:t>
            </w:r>
            <w:r w:rsidRPr="00E47839">
              <w:t xml:space="preserve"> Наименование гаранта указывается без кавычек.</w:t>
            </w:r>
          </w:p>
          <w:p w:rsidR="001175D1" w:rsidRPr="00E47839" w:rsidRDefault="001175D1" w:rsidP="001175D1">
            <w:pPr>
              <w:pStyle w:val="aff0"/>
            </w:pPr>
            <w:r w:rsidRPr="00E47839">
              <w:rPr>
                <w:rStyle w:val="afff1"/>
              </w:rPr>
              <w:t>3</w:t>
            </w:r>
            <w:r w:rsidRPr="00E47839">
              <w:t xml:space="preserve"> Наименование участника оптового рынка электрической энергии и мощности указывается без кавычек.</w:t>
            </w:r>
          </w:p>
          <w:p w:rsidR="001175D1" w:rsidRPr="00E47839" w:rsidRDefault="001175D1" w:rsidP="001175D1">
            <w:pPr>
              <w:pStyle w:val="aff0"/>
            </w:pPr>
            <w:r w:rsidRPr="00E47839">
              <w:rPr>
                <w:rStyle w:val="afff1"/>
              </w:rPr>
              <w:t>4</w:t>
            </w:r>
            <w:r w:rsidRPr="00E47839">
              <w:t xml:space="preserve"> Сумма указывается цифрами и целым числом, без применения дробных чисел.</w:t>
            </w:r>
          </w:p>
          <w:p w:rsidR="001175D1" w:rsidRPr="00E47839" w:rsidRDefault="001175D1" w:rsidP="00E47839">
            <w:pPr>
              <w:pStyle w:val="aff0"/>
            </w:pPr>
            <w:r w:rsidRPr="00E47839">
              <w:rPr>
                <w:rStyle w:val="afff1"/>
              </w:rPr>
              <w:t>5</w:t>
            </w:r>
            <w:r w:rsidRPr="00E47839">
              <w:t xml:space="preserve"> Сумма прописью.</w:t>
            </w:r>
          </w:p>
        </w:tc>
      </w:tr>
    </w:tbl>
    <w:p w:rsidR="005140FD" w:rsidRDefault="005140FD" w:rsidP="00761D04">
      <w:pPr>
        <w:tabs>
          <w:tab w:val="left" w:pos="10320"/>
        </w:tabs>
        <w:rPr>
          <w:rFonts w:ascii="Garamond" w:eastAsia="Batang" w:hAnsi="Garamond"/>
          <w:sz w:val="26"/>
          <w:szCs w:val="26"/>
        </w:rPr>
      </w:pPr>
    </w:p>
    <w:p w:rsidR="00112AAD" w:rsidRDefault="00112AAD">
      <w:pPr>
        <w:spacing w:after="160" w:line="259" w:lineRule="auto"/>
        <w:rPr>
          <w:rFonts w:ascii="Garamond" w:hAnsi="Garamond" w:cs="Garamond"/>
          <w:b/>
          <w:bCs/>
          <w:sz w:val="24"/>
          <w:szCs w:val="24"/>
        </w:rPr>
      </w:pPr>
      <w:r>
        <w:rPr>
          <w:rFonts w:ascii="Garamond" w:hAnsi="Garamond" w:cs="Garamond"/>
          <w:b/>
          <w:bCs/>
          <w:sz w:val="24"/>
          <w:szCs w:val="24"/>
        </w:rPr>
        <w:br w:type="page"/>
      </w:r>
    </w:p>
    <w:p w:rsidR="006303BC" w:rsidRPr="00112AAD" w:rsidRDefault="006303BC" w:rsidP="006303BC">
      <w:pPr>
        <w:spacing w:after="0" w:line="240" w:lineRule="auto"/>
        <w:rPr>
          <w:rFonts w:ascii="Garamond" w:hAnsi="Garamond" w:cs="Garamond"/>
          <w:b/>
          <w:bCs/>
          <w:sz w:val="24"/>
          <w:szCs w:val="24"/>
        </w:rPr>
      </w:pPr>
      <w:r w:rsidRPr="00112AAD">
        <w:rPr>
          <w:rFonts w:ascii="Garamond" w:hAnsi="Garamond" w:cs="Garamond"/>
          <w:b/>
          <w:bCs/>
          <w:sz w:val="24"/>
          <w:szCs w:val="24"/>
        </w:rPr>
        <w:lastRenderedPageBreak/>
        <w:t>Действующая редакция</w:t>
      </w:r>
    </w:p>
    <w:p w:rsidR="006303BC" w:rsidRPr="00112AAD" w:rsidRDefault="006303BC" w:rsidP="006303BC">
      <w:pPr>
        <w:pStyle w:val="1"/>
        <w:ind w:hanging="709"/>
      </w:pPr>
      <w:r w:rsidRPr="00112AAD">
        <w:rPr>
          <w:caps w:val="0"/>
        </w:rPr>
        <w:t>Форма</w:t>
      </w:r>
      <w:r w:rsidRPr="00112AAD">
        <w:t xml:space="preserve"> </w:t>
      </w:r>
      <w:r w:rsidRPr="00112AAD">
        <w:rPr>
          <w:lang w:val="ru-RU"/>
        </w:rPr>
        <w:t>2</w:t>
      </w:r>
    </w:p>
    <w:p w:rsidR="006303BC" w:rsidRPr="00112AAD" w:rsidRDefault="006303BC" w:rsidP="006303BC">
      <w:pPr>
        <w:spacing w:after="0" w:line="240" w:lineRule="auto"/>
        <w:rPr>
          <w:rFonts w:ascii="Garamond" w:hAnsi="Garamond" w:cs="Garamond"/>
          <w:b/>
          <w:bCs/>
        </w:rPr>
      </w:pPr>
    </w:p>
    <w:p w:rsidR="006303BC" w:rsidRPr="00112AAD" w:rsidRDefault="006303BC" w:rsidP="006303BC">
      <w:pPr>
        <w:spacing w:after="0" w:line="240" w:lineRule="auto"/>
        <w:rPr>
          <w:rFonts w:ascii="Garamond" w:hAnsi="Garamond" w:cs="Garamond"/>
          <w:bCs/>
        </w:rPr>
      </w:pPr>
      <w:r w:rsidRPr="00112AAD">
        <w:rPr>
          <w:rFonts w:ascii="Garamond" w:hAnsi="Garamond" w:cs="Garamond"/>
          <w:bCs/>
        </w:rPr>
        <w:t>…</w:t>
      </w:r>
    </w:p>
    <w:tbl>
      <w:tblPr>
        <w:tblW w:w="10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0"/>
        <w:gridCol w:w="4241"/>
        <w:gridCol w:w="850"/>
        <w:gridCol w:w="721"/>
      </w:tblGrid>
      <w:tr w:rsidR="006303BC" w:rsidRPr="00516F8F" w:rsidTr="00112AAD">
        <w:trPr>
          <w:trHeight w:val="416"/>
        </w:trPr>
        <w:tc>
          <w:tcPr>
            <w:tcW w:w="4390" w:type="dxa"/>
            <w:shd w:val="clear" w:color="auto" w:fill="auto"/>
          </w:tcPr>
          <w:p w:rsidR="006303BC" w:rsidRPr="00516F8F" w:rsidRDefault="006303BC" w:rsidP="002D42B6">
            <w:pPr>
              <w:pStyle w:val="afff"/>
              <w:spacing w:before="0"/>
              <w:ind w:right="-12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516F8F">
              <w:rPr>
                <w:rFonts w:ascii="Garamond" w:eastAsia="MS Mincho" w:hAnsi="Garamond"/>
                <w:spacing w:val="0"/>
                <w:sz w:val="22"/>
                <w:szCs w:val="22"/>
              </w:rPr>
              <w:t>Общее время нормального пуска, в том числе повторного</w:t>
            </w:r>
            <w:r w:rsidRPr="00112AAD">
              <w:rPr>
                <w:rFonts w:ascii="Garamond" w:eastAsia="MS Mincho" w:hAnsi="Garamond"/>
                <w:spacing w:val="0"/>
                <w:sz w:val="22"/>
                <w:szCs w:val="22"/>
              </w:rPr>
              <w:t xml:space="preserve">, </w:t>
            </w:r>
            <w:r w:rsidRPr="00516F8F">
              <w:rPr>
                <w:rFonts w:ascii="Garamond" w:eastAsia="MS Mincho" w:hAnsi="Garamond"/>
                <w:spacing w:val="0"/>
                <w:sz w:val="22"/>
                <w:szCs w:val="22"/>
                <w:highlight w:val="yellow"/>
              </w:rPr>
              <w:t>мин</w:t>
            </w:r>
            <w:r w:rsidRPr="00516F8F">
              <w:rPr>
                <w:rFonts w:ascii="Garamond" w:eastAsia="MS Mincho" w:hAnsi="Garamond"/>
                <w:spacing w:val="0"/>
                <w:sz w:val="22"/>
                <w:szCs w:val="22"/>
              </w:rPr>
              <w:t>.</w:t>
            </w:r>
          </w:p>
        </w:tc>
        <w:tc>
          <w:tcPr>
            <w:tcW w:w="4241" w:type="dxa"/>
            <w:shd w:val="clear" w:color="auto" w:fill="auto"/>
          </w:tcPr>
          <w:p w:rsidR="006303BC" w:rsidRPr="00516F8F" w:rsidRDefault="006303BC" w:rsidP="002D42B6">
            <w:pPr>
              <w:pStyle w:val="afff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516F8F">
              <w:rPr>
                <w:rFonts w:ascii="Garamond" w:eastAsia="MS Mincho" w:hAnsi="Garamond"/>
                <w:spacing w:val="0"/>
                <w:sz w:val="22"/>
                <w:szCs w:val="22"/>
              </w:rPr>
              <w:t xml:space="preserve">Указывается </w:t>
            </w:r>
            <w:r w:rsidRPr="00516F8F">
              <w:rPr>
                <w:rFonts w:ascii="Garamond" w:eastAsia="MS Mincho" w:hAnsi="Garamond"/>
                <w:spacing w:val="0"/>
                <w:sz w:val="22"/>
                <w:szCs w:val="22"/>
                <w:highlight w:val="yellow"/>
              </w:rPr>
              <w:t>значение для каждой ЕГО</w:t>
            </w:r>
          </w:p>
          <w:p w:rsidR="006303BC" w:rsidRPr="00516F8F" w:rsidRDefault="006303BC" w:rsidP="002D42B6">
            <w:pPr>
              <w:pStyle w:val="afff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112AAD">
              <w:rPr>
                <w:rFonts w:ascii="Garamond" w:eastAsia="MS Mincho" w:hAnsi="Garamond"/>
                <w:spacing w:val="0"/>
                <w:sz w:val="22"/>
                <w:szCs w:val="22"/>
                <w:highlight w:val="yellow"/>
              </w:rPr>
              <w:t>в соответствии с</w:t>
            </w:r>
            <w:r w:rsidRPr="00516F8F">
              <w:rPr>
                <w:rFonts w:ascii="Garamond" w:eastAsia="MS Mincho" w:hAnsi="Garamond"/>
                <w:spacing w:val="0"/>
                <w:sz w:val="22"/>
                <w:szCs w:val="22"/>
              </w:rPr>
              <w:t xml:space="preserve"> примечани</w:t>
            </w:r>
            <w:r w:rsidRPr="00112AAD">
              <w:rPr>
                <w:rFonts w:ascii="Garamond" w:eastAsia="MS Mincho" w:hAnsi="Garamond"/>
                <w:spacing w:val="0"/>
                <w:sz w:val="22"/>
                <w:szCs w:val="22"/>
                <w:highlight w:val="yellow"/>
              </w:rPr>
              <w:t>ем</w:t>
            </w:r>
            <w:r w:rsidRPr="00516F8F">
              <w:rPr>
                <w:rFonts w:ascii="Garamond" w:eastAsia="MS Mincho" w:hAnsi="Garamond"/>
                <w:spacing w:val="0"/>
                <w:sz w:val="22"/>
                <w:szCs w:val="22"/>
              </w:rPr>
              <w:t xml:space="preserve"> </w:t>
            </w:r>
            <w:r>
              <w:rPr>
                <w:rFonts w:ascii="Garamond" w:eastAsia="MS Mincho" w:hAnsi="Garamond"/>
                <w:sz w:val="22"/>
                <w:szCs w:val="22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6303BC" w:rsidRPr="00516F8F" w:rsidRDefault="006303BC" w:rsidP="002D42B6">
            <w:pPr>
              <w:pStyle w:val="afff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</w:p>
        </w:tc>
        <w:tc>
          <w:tcPr>
            <w:tcW w:w="721" w:type="dxa"/>
            <w:shd w:val="clear" w:color="auto" w:fill="auto"/>
          </w:tcPr>
          <w:p w:rsidR="006303BC" w:rsidRPr="00516F8F" w:rsidRDefault="006303BC" w:rsidP="002D42B6">
            <w:pPr>
              <w:rPr>
                <w:rFonts w:ascii="Garamond" w:eastAsia="MS Mincho" w:hAnsi="Garamond"/>
              </w:rPr>
            </w:pPr>
          </w:p>
        </w:tc>
      </w:tr>
      <w:tr w:rsidR="006303BC" w:rsidRPr="00516F8F" w:rsidTr="00112AAD">
        <w:tc>
          <w:tcPr>
            <w:tcW w:w="4390" w:type="dxa"/>
            <w:shd w:val="clear" w:color="auto" w:fill="auto"/>
          </w:tcPr>
          <w:p w:rsidR="006303BC" w:rsidRPr="00516F8F" w:rsidRDefault="006303BC" w:rsidP="002D42B6">
            <w:pPr>
              <w:pStyle w:val="afff"/>
              <w:spacing w:before="0"/>
              <w:ind w:right="-12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516F8F">
              <w:rPr>
                <w:rFonts w:ascii="Garamond" w:eastAsia="MS Mincho" w:hAnsi="Garamond"/>
                <w:spacing w:val="0"/>
                <w:sz w:val="22"/>
                <w:szCs w:val="22"/>
              </w:rPr>
              <w:t>Проектной документацией не предусмотрено ограничение продолжительности работы энергоблоков во всем диапазоне регулирования активной мощности, включая номинальный режим, обусловленное выбранной технологией производства электрической энергии и (или) режимом топливообеспечения *</w:t>
            </w:r>
          </w:p>
        </w:tc>
        <w:tc>
          <w:tcPr>
            <w:tcW w:w="4241" w:type="dxa"/>
            <w:shd w:val="clear" w:color="auto" w:fill="auto"/>
          </w:tcPr>
          <w:p w:rsidR="006303BC" w:rsidRPr="00516F8F" w:rsidRDefault="006303BC" w:rsidP="002D42B6">
            <w:pPr>
              <w:pStyle w:val="afff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516F8F">
              <w:rPr>
                <w:rFonts w:ascii="Garamond" w:eastAsia="MS Mincho" w:hAnsi="Garamond"/>
                <w:spacing w:val="0"/>
                <w:sz w:val="22"/>
                <w:szCs w:val="22"/>
              </w:rPr>
              <w:t>Указывается «соответствует» / «не соответствует»</w:t>
            </w:r>
          </w:p>
        </w:tc>
        <w:tc>
          <w:tcPr>
            <w:tcW w:w="850" w:type="dxa"/>
            <w:shd w:val="clear" w:color="auto" w:fill="auto"/>
          </w:tcPr>
          <w:p w:rsidR="006303BC" w:rsidRPr="00516F8F" w:rsidRDefault="006303BC" w:rsidP="002D42B6">
            <w:pPr>
              <w:pStyle w:val="afff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</w:p>
        </w:tc>
        <w:tc>
          <w:tcPr>
            <w:tcW w:w="721" w:type="dxa"/>
            <w:shd w:val="clear" w:color="auto" w:fill="auto"/>
          </w:tcPr>
          <w:p w:rsidR="006303BC" w:rsidRPr="00516F8F" w:rsidRDefault="006303BC" w:rsidP="002D42B6">
            <w:pPr>
              <w:rPr>
                <w:rFonts w:ascii="Garamond" w:eastAsia="MS Mincho" w:hAnsi="Garamond"/>
              </w:rPr>
            </w:pPr>
          </w:p>
        </w:tc>
      </w:tr>
      <w:tr w:rsidR="006303BC" w:rsidRPr="00516F8F" w:rsidTr="00112AAD">
        <w:tc>
          <w:tcPr>
            <w:tcW w:w="4390" w:type="dxa"/>
            <w:shd w:val="clear" w:color="auto" w:fill="auto"/>
          </w:tcPr>
          <w:p w:rsidR="006303BC" w:rsidRPr="00516F8F" w:rsidRDefault="006303BC" w:rsidP="002D42B6">
            <w:pPr>
              <w:pStyle w:val="afff"/>
              <w:spacing w:before="0"/>
              <w:ind w:right="-12"/>
              <w:rPr>
                <w:rFonts w:ascii="Garamond" w:hAnsi="Garamond"/>
                <w:bCs/>
                <w:sz w:val="22"/>
                <w:szCs w:val="22"/>
              </w:rPr>
            </w:pPr>
            <w:r w:rsidRPr="00516F8F">
              <w:rPr>
                <w:rFonts w:ascii="Garamond" w:hAnsi="Garamond"/>
                <w:bCs/>
                <w:sz w:val="22"/>
                <w:szCs w:val="22"/>
              </w:rPr>
              <w:t>Перевод энергоблоков с основного на резервное (аварийное) топливо и обратно должен осуществляться без их останова *</w:t>
            </w:r>
          </w:p>
        </w:tc>
        <w:tc>
          <w:tcPr>
            <w:tcW w:w="4241" w:type="dxa"/>
            <w:shd w:val="clear" w:color="auto" w:fill="auto"/>
          </w:tcPr>
          <w:p w:rsidR="006303BC" w:rsidRPr="00516F8F" w:rsidRDefault="006303BC" w:rsidP="002D42B6">
            <w:pPr>
              <w:pStyle w:val="afff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516F8F">
              <w:rPr>
                <w:rFonts w:ascii="Garamond" w:eastAsia="MS Mincho" w:hAnsi="Garamond"/>
                <w:spacing w:val="0"/>
                <w:sz w:val="22"/>
                <w:szCs w:val="22"/>
              </w:rPr>
              <w:t>Указывается «соответствует» / «не соответствует»</w:t>
            </w:r>
          </w:p>
        </w:tc>
        <w:tc>
          <w:tcPr>
            <w:tcW w:w="850" w:type="dxa"/>
            <w:shd w:val="clear" w:color="auto" w:fill="auto"/>
          </w:tcPr>
          <w:p w:rsidR="006303BC" w:rsidRPr="00516F8F" w:rsidRDefault="006303BC" w:rsidP="002D42B6">
            <w:pPr>
              <w:pStyle w:val="afff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</w:p>
        </w:tc>
        <w:tc>
          <w:tcPr>
            <w:tcW w:w="721" w:type="dxa"/>
            <w:shd w:val="clear" w:color="auto" w:fill="auto"/>
          </w:tcPr>
          <w:p w:rsidR="006303BC" w:rsidRPr="00516F8F" w:rsidRDefault="006303BC" w:rsidP="002D42B6">
            <w:pPr>
              <w:rPr>
                <w:rFonts w:ascii="Garamond" w:eastAsia="MS Mincho" w:hAnsi="Garamond"/>
              </w:rPr>
            </w:pPr>
          </w:p>
        </w:tc>
      </w:tr>
      <w:tr w:rsidR="006303BC" w:rsidRPr="00516F8F" w:rsidTr="00112AAD">
        <w:trPr>
          <w:trHeight w:val="1073"/>
        </w:trPr>
        <w:tc>
          <w:tcPr>
            <w:tcW w:w="4390" w:type="dxa"/>
            <w:shd w:val="clear" w:color="auto" w:fill="auto"/>
          </w:tcPr>
          <w:p w:rsidR="006303BC" w:rsidRPr="00516F8F" w:rsidRDefault="006303BC" w:rsidP="002D42B6">
            <w:pPr>
              <w:ind w:right="-12"/>
              <w:rPr>
                <w:rFonts w:ascii="Garamond" w:eastAsia="MS Mincho" w:hAnsi="Garamond"/>
              </w:rPr>
            </w:pPr>
            <w:r w:rsidRPr="00516F8F">
              <w:rPr>
                <w:rFonts w:ascii="Garamond" w:eastAsia="MS Mincho" w:hAnsi="Garamond"/>
              </w:rPr>
              <w:t>Система возбуждения синхронного генератора соответствует Требованиям к системам возбуждения и автоматическим регуляторам возбуждения сильного действия синхронных генераторов, утвержденным приказом Минэнерго России от 13.02.2019 № 98</w:t>
            </w:r>
          </w:p>
        </w:tc>
        <w:tc>
          <w:tcPr>
            <w:tcW w:w="4241" w:type="dxa"/>
            <w:shd w:val="clear" w:color="auto" w:fill="auto"/>
          </w:tcPr>
          <w:p w:rsidR="006303BC" w:rsidRPr="00516F8F" w:rsidRDefault="006303BC" w:rsidP="002D42B6">
            <w:pPr>
              <w:rPr>
                <w:rFonts w:ascii="Garamond" w:eastAsia="MS Mincho" w:hAnsi="Garamond"/>
              </w:rPr>
            </w:pPr>
            <w:r w:rsidRPr="00516F8F">
              <w:rPr>
                <w:rFonts w:ascii="Garamond" w:eastAsia="MS Mincho" w:hAnsi="Garamond"/>
              </w:rPr>
              <w:t>Указывается «соответствует» / «не соответствует»</w:t>
            </w:r>
          </w:p>
        </w:tc>
        <w:tc>
          <w:tcPr>
            <w:tcW w:w="850" w:type="dxa"/>
            <w:shd w:val="clear" w:color="auto" w:fill="auto"/>
          </w:tcPr>
          <w:p w:rsidR="006303BC" w:rsidRPr="00516F8F" w:rsidRDefault="006303BC" w:rsidP="002D42B6">
            <w:pPr>
              <w:rPr>
                <w:rFonts w:ascii="Garamond" w:eastAsia="MS Mincho" w:hAnsi="Garamond"/>
              </w:rPr>
            </w:pPr>
          </w:p>
        </w:tc>
        <w:tc>
          <w:tcPr>
            <w:tcW w:w="721" w:type="dxa"/>
            <w:shd w:val="clear" w:color="auto" w:fill="auto"/>
          </w:tcPr>
          <w:p w:rsidR="006303BC" w:rsidRPr="00516F8F" w:rsidRDefault="006303BC" w:rsidP="002D42B6">
            <w:pPr>
              <w:rPr>
                <w:rFonts w:ascii="Garamond" w:eastAsia="MS Mincho" w:hAnsi="Garamond"/>
              </w:rPr>
            </w:pPr>
          </w:p>
        </w:tc>
      </w:tr>
      <w:tr w:rsidR="006303BC" w:rsidRPr="00516F8F" w:rsidTr="00112AAD">
        <w:trPr>
          <w:trHeight w:val="1073"/>
        </w:trPr>
        <w:tc>
          <w:tcPr>
            <w:tcW w:w="4390" w:type="dxa"/>
            <w:shd w:val="clear" w:color="auto" w:fill="auto"/>
          </w:tcPr>
          <w:p w:rsidR="006303BC" w:rsidRPr="00516F8F" w:rsidRDefault="006303BC" w:rsidP="002D42B6">
            <w:pPr>
              <w:ind w:right="-12"/>
              <w:rPr>
                <w:rFonts w:ascii="Garamond" w:eastAsia="MS Mincho" w:hAnsi="Garamond"/>
              </w:rPr>
            </w:pPr>
            <w:r w:rsidRPr="00516F8F">
              <w:rPr>
                <w:rFonts w:ascii="Garamond" w:eastAsia="MS Mincho" w:hAnsi="Garamond"/>
              </w:rPr>
              <w:t>Динамическая устойчивость энергоблоков, входящих в состав генерирующего объекта, должна обеспечиваться при нормативных возмущениях в соответствии с методическими указаниями по устойчивости энергосистем, утвержденными Минэнерго России *</w:t>
            </w:r>
          </w:p>
        </w:tc>
        <w:tc>
          <w:tcPr>
            <w:tcW w:w="4241" w:type="dxa"/>
            <w:shd w:val="clear" w:color="auto" w:fill="auto"/>
          </w:tcPr>
          <w:p w:rsidR="006303BC" w:rsidRPr="00516F8F" w:rsidRDefault="006303BC" w:rsidP="002D42B6">
            <w:pPr>
              <w:rPr>
                <w:rFonts w:ascii="Garamond" w:eastAsia="MS Mincho" w:hAnsi="Garamond"/>
              </w:rPr>
            </w:pPr>
            <w:r w:rsidRPr="00516F8F">
              <w:rPr>
                <w:rFonts w:ascii="Garamond" w:eastAsia="MS Mincho" w:hAnsi="Garamond"/>
              </w:rPr>
              <w:t>Указывается «соответствует» / «не соответствует»</w:t>
            </w:r>
          </w:p>
        </w:tc>
        <w:tc>
          <w:tcPr>
            <w:tcW w:w="850" w:type="dxa"/>
            <w:shd w:val="clear" w:color="auto" w:fill="auto"/>
          </w:tcPr>
          <w:p w:rsidR="006303BC" w:rsidRPr="00516F8F" w:rsidRDefault="006303BC" w:rsidP="002D42B6">
            <w:pPr>
              <w:rPr>
                <w:rFonts w:ascii="Garamond" w:eastAsia="MS Mincho" w:hAnsi="Garamond"/>
              </w:rPr>
            </w:pPr>
          </w:p>
        </w:tc>
        <w:tc>
          <w:tcPr>
            <w:tcW w:w="721" w:type="dxa"/>
            <w:shd w:val="clear" w:color="auto" w:fill="auto"/>
          </w:tcPr>
          <w:p w:rsidR="006303BC" w:rsidRPr="00516F8F" w:rsidRDefault="006303BC" w:rsidP="002D42B6">
            <w:pPr>
              <w:rPr>
                <w:rFonts w:ascii="Garamond" w:eastAsia="MS Mincho" w:hAnsi="Garamond"/>
              </w:rPr>
            </w:pPr>
          </w:p>
        </w:tc>
      </w:tr>
      <w:tr w:rsidR="006303BC" w:rsidRPr="00516F8F" w:rsidTr="00112AAD">
        <w:trPr>
          <w:trHeight w:val="1073"/>
        </w:trPr>
        <w:tc>
          <w:tcPr>
            <w:tcW w:w="4390" w:type="dxa"/>
            <w:shd w:val="clear" w:color="auto" w:fill="auto"/>
          </w:tcPr>
          <w:p w:rsidR="006303BC" w:rsidRPr="00516F8F" w:rsidRDefault="006303BC" w:rsidP="002D42B6">
            <w:pPr>
              <w:ind w:right="-12"/>
              <w:rPr>
                <w:rFonts w:ascii="Garamond" w:hAnsi="Garamond"/>
              </w:rPr>
            </w:pPr>
            <w:r w:rsidRPr="00516F8F">
              <w:rPr>
                <w:rFonts w:ascii="Garamond" w:eastAsia="MS Mincho" w:hAnsi="Garamond"/>
              </w:rPr>
              <w:lastRenderedPageBreak/>
              <w:t>Основное энергетическое оборудование (котел, паровая и (или) газовая турбина, газопоршневой двигатель, генератор), входящее в состав энергоблоков генерирующих объектов, подлежащих строительству по результатам КОМ НГО, не использовалось ранее для производства электроэнергии на других генерирующих объектах (не было демонтировано)</w:t>
            </w:r>
          </w:p>
        </w:tc>
        <w:tc>
          <w:tcPr>
            <w:tcW w:w="4241" w:type="dxa"/>
            <w:shd w:val="clear" w:color="auto" w:fill="auto"/>
          </w:tcPr>
          <w:p w:rsidR="006303BC" w:rsidRPr="00516F8F" w:rsidRDefault="006303BC" w:rsidP="002D42B6">
            <w:pPr>
              <w:rPr>
                <w:rFonts w:ascii="Garamond" w:hAnsi="Garamond"/>
              </w:rPr>
            </w:pPr>
            <w:r w:rsidRPr="00516F8F">
              <w:rPr>
                <w:rFonts w:ascii="Garamond" w:eastAsia="MS Mincho" w:hAnsi="Garamond"/>
              </w:rPr>
              <w:t>Указывается «соответствует» / «не соответствует»</w:t>
            </w:r>
          </w:p>
        </w:tc>
        <w:tc>
          <w:tcPr>
            <w:tcW w:w="850" w:type="dxa"/>
            <w:shd w:val="clear" w:color="auto" w:fill="auto"/>
          </w:tcPr>
          <w:p w:rsidR="006303BC" w:rsidRPr="00516F8F" w:rsidRDefault="006303BC" w:rsidP="002D42B6">
            <w:pPr>
              <w:rPr>
                <w:rFonts w:ascii="Garamond" w:eastAsia="MS Mincho" w:hAnsi="Garamond"/>
              </w:rPr>
            </w:pPr>
          </w:p>
        </w:tc>
        <w:tc>
          <w:tcPr>
            <w:tcW w:w="721" w:type="dxa"/>
            <w:shd w:val="clear" w:color="auto" w:fill="auto"/>
          </w:tcPr>
          <w:p w:rsidR="006303BC" w:rsidRPr="00516F8F" w:rsidRDefault="006303BC" w:rsidP="002D42B6">
            <w:pPr>
              <w:rPr>
                <w:rFonts w:ascii="Garamond" w:eastAsia="MS Mincho" w:hAnsi="Garamond"/>
              </w:rPr>
            </w:pPr>
          </w:p>
        </w:tc>
      </w:tr>
      <w:tr w:rsidR="006303BC" w:rsidRPr="00516F8F" w:rsidTr="00112AAD">
        <w:trPr>
          <w:trHeight w:val="1073"/>
        </w:trPr>
        <w:tc>
          <w:tcPr>
            <w:tcW w:w="4390" w:type="dxa"/>
            <w:shd w:val="clear" w:color="auto" w:fill="auto"/>
          </w:tcPr>
          <w:p w:rsidR="006303BC" w:rsidRPr="00516F8F" w:rsidRDefault="006303BC" w:rsidP="002D42B6">
            <w:pPr>
              <w:ind w:right="-12"/>
              <w:rPr>
                <w:rFonts w:ascii="Garamond" w:eastAsia="MS Mincho" w:hAnsi="Garamond"/>
              </w:rPr>
            </w:pPr>
            <w:r w:rsidRPr="00516F8F">
              <w:rPr>
                <w:rFonts w:ascii="Garamond" w:eastAsia="MS Mincho" w:hAnsi="Garamond"/>
              </w:rPr>
              <w:t>Возможность независимого включения/отключения ЕГО</w:t>
            </w:r>
          </w:p>
        </w:tc>
        <w:tc>
          <w:tcPr>
            <w:tcW w:w="4241" w:type="dxa"/>
            <w:shd w:val="clear" w:color="auto" w:fill="auto"/>
          </w:tcPr>
          <w:p w:rsidR="006303BC" w:rsidRPr="00516F8F" w:rsidRDefault="006303BC" w:rsidP="002D42B6">
            <w:pPr>
              <w:pStyle w:val="afff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516F8F">
              <w:rPr>
                <w:rFonts w:ascii="Garamond" w:eastAsia="MS Mincho" w:hAnsi="Garamond"/>
                <w:spacing w:val="0"/>
                <w:sz w:val="22"/>
                <w:szCs w:val="22"/>
              </w:rPr>
              <w:t>Указывается:</w:t>
            </w:r>
          </w:p>
          <w:p w:rsidR="006303BC" w:rsidRPr="00516F8F" w:rsidRDefault="006303BC" w:rsidP="002D42B6">
            <w:pPr>
              <w:pStyle w:val="afff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516F8F">
              <w:rPr>
                <w:rFonts w:ascii="Garamond" w:eastAsia="MS Mincho" w:hAnsi="Garamond"/>
                <w:spacing w:val="0"/>
                <w:sz w:val="22"/>
                <w:szCs w:val="22"/>
              </w:rPr>
              <w:t xml:space="preserve">«да» </w:t>
            </w:r>
            <w:r w:rsidRPr="00516F8F">
              <w:rPr>
                <w:rFonts w:ascii="Garamond" w:eastAsia="MS Mincho" w:hAnsi="Garamond"/>
                <w:spacing w:val="0"/>
                <w:sz w:val="22"/>
                <w:szCs w:val="22"/>
                <w:highlight w:val="yellow"/>
              </w:rPr>
              <w:t>для независимых ЕГО;</w:t>
            </w:r>
          </w:p>
          <w:p w:rsidR="006303BC" w:rsidRPr="00516F8F" w:rsidRDefault="006303BC" w:rsidP="002D42B6">
            <w:pPr>
              <w:rPr>
                <w:rFonts w:ascii="Garamond" w:eastAsia="MS Mincho" w:hAnsi="Garamond"/>
              </w:rPr>
            </w:pPr>
            <w:r w:rsidRPr="00516F8F">
              <w:rPr>
                <w:rFonts w:ascii="Garamond" w:eastAsia="MS Mincho" w:hAnsi="Garamond"/>
              </w:rPr>
              <w:t>«нет» для ЕГО, входящих в группу ЕГО, режим которых взаимосвязан</w:t>
            </w:r>
            <w:r w:rsidRPr="00516F8F">
              <w:rPr>
                <w:rFonts w:ascii="Garamond" w:eastAsia="MS Mincho" w:hAnsi="Garamond"/>
                <w:highlight w:val="yellow"/>
              </w:rPr>
              <w:t>;</w:t>
            </w:r>
            <w:r w:rsidRPr="00516F8F">
              <w:rPr>
                <w:rFonts w:ascii="Garamond" w:eastAsia="MS Mincho" w:hAnsi="Garamond"/>
              </w:rPr>
              <w:t xml:space="preserve"> перечисляются станционные номера ЕГО, входящих в такую группу</w:t>
            </w:r>
          </w:p>
        </w:tc>
        <w:tc>
          <w:tcPr>
            <w:tcW w:w="850" w:type="dxa"/>
            <w:shd w:val="clear" w:color="auto" w:fill="auto"/>
          </w:tcPr>
          <w:p w:rsidR="006303BC" w:rsidRPr="00516F8F" w:rsidRDefault="006303BC" w:rsidP="002D42B6">
            <w:pPr>
              <w:rPr>
                <w:rFonts w:ascii="Garamond" w:eastAsia="MS Mincho" w:hAnsi="Garamond"/>
              </w:rPr>
            </w:pPr>
          </w:p>
        </w:tc>
        <w:tc>
          <w:tcPr>
            <w:tcW w:w="721" w:type="dxa"/>
            <w:shd w:val="clear" w:color="auto" w:fill="auto"/>
          </w:tcPr>
          <w:p w:rsidR="006303BC" w:rsidRPr="00516F8F" w:rsidRDefault="006303BC" w:rsidP="002D42B6">
            <w:pPr>
              <w:rPr>
                <w:rFonts w:ascii="Garamond" w:eastAsia="MS Mincho" w:hAnsi="Garamond"/>
              </w:rPr>
            </w:pPr>
          </w:p>
        </w:tc>
      </w:tr>
    </w:tbl>
    <w:p w:rsidR="006303BC" w:rsidRPr="00112AAD" w:rsidRDefault="006303BC" w:rsidP="006303BC">
      <w:pPr>
        <w:spacing w:after="0" w:line="240" w:lineRule="auto"/>
        <w:rPr>
          <w:rFonts w:ascii="Garamond" w:hAnsi="Garamond" w:cs="Garamond"/>
          <w:b/>
          <w:bCs/>
        </w:rPr>
      </w:pPr>
      <w:r w:rsidRPr="00112AAD">
        <w:rPr>
          <w:rFonts w:ascii="Garamond" w:hAnsi="Garamond" w:cs="Garamond"/>
          <w:b/>
          <w:bCs/>
        </w:rPr>
        <w:t>…</w:t>
      </w:r>
    </w:p>
    <w:p w:rsidR="006303BC" w:rsidRPr="00112AAD" w:rsidRDefault="006303BC" w:rsidP="006303BC">
      <w:pPr>
        <w:spacing w:after="0" w:line="240" w:lineRule="auto"/>
        <w:rPr>
          <w:rFonts w:ascii="Garamond" w:hAnsi="Garamond" w:cs="Garamond"/>
          <w:b/>
          <w:bCs/>
          <w:sz w:val="24"/>
          <w:szCs w:val="24"/>
        </w:rPr>
      </w:pPr>
      <w:r w:rsidRPr="00112AAD">
        <w:rPr>
          <w:rFonts w:ascii="Garamond" w:hAnsi="Garamond" w:cs="Garamond"/>
          <w:b/>
          <w:bCs/>
          <w:sz w:val="24"/>
          <w:szCs w:val="24"/>
        </w:rPr>
        <w:t>Предлагаемая редакция</w:t>
      </w:r>
    </w:p>
    <w:p w:rsidR="006303BC" w:rsidRPr="00112AAD" w:rsidRDefault="006303BC" w:rsidP="006303BC">
      <w:pPr>
        <w:pStyle w:val="1"/>
        <w:ind w:hanging="709"/>
        <w:rPr>
          <w:lang w:val="ru-RU"/>
        </w:rPr>
      </w:pPr>
      <w:r w:rsidRPr="00112AAD">
        <w:rPr>
          <w:caps w:val="0"/>
        </w:rPr>
        <w:t>Форма</w:t>
      </w:r>
      <w:r w:rsidRPr="00112AAD">
        <w:t xml:space="preserve"> </w:t>
      </w:r>
      <w:r w:rsidRPr="00112AAD">
        <w:rPr>
          <w:lang w:val="ru-RU"/>
        </w:rPr>
        <w:t>2</w:t>
      </w:r>
    </w:p>
    <w:p w:rsidR="006303BC" w:rsidRPr="00112AAD" w:rsidRDefault="006303BC" w:rsidP="006303BC">
      <w:pPr>
        <w:spacing w:after="0" w:line="240" w:lineRule="auto"/>
        <w:rPr>
          <w:rFonts w:ascii="Garamond" w:hAnsi="Garamond" w:cs="Garamond"/>
          <w:b/>
          <w:bCs/>
        </w:rPr>
      </w:pPr>
    </w:p>
    <w:p w:rsidR="006303BC" w:rsidRPr="00112AAD" w:rsidRDefault="006303BC" w:rsidP="006303BC">
      <w:pPr>
        <w:spacing w:after="0" w:line="240" w:lineRule="auto"/>
        <w:rPr>
          <w:rFonts w:ascii="Garamond" w:hAnsi="Garamond" w:cs="Garamond"/>
          <w:bCs/>
        </w:rPr>
      </w:pPr>
      <w:r w:rsidRPr="00112AAD">
        <w:rPr>
          <w:rFonts w:ascii="Garamond" w:hAnsi="Garamond" w:cs="Garamond"/>
          <w:bCs/>
        </w:rPr>
        <w:t>…</w:t>
      </w:r>
    </w:p>
    <w:tbl>
      <w:tblPr>
        <w:tblW w:w="10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0"/>
        <w:gridCol w:w="4241"/>
        <w:gridCol w:w="850"/>
        <w:gridCol w:w="721"/>
      </w:tblGrid>
      <w:tr w:rsidR="006303BC" w:rsidRPr="00516F8F" w:rsidTr="00112AAD">
        <w:trPr>
          <w:trHeight w:val="416"/>
        </w:trPr>
        <w:tc>
          <w:tcPr>
            <w:tcW w:w="4390" w:type="dxa"/>
            <w:shd w:val="clear" w:color="auto" w:fill="auto"/>
          </w:tcPr>
          <w:p w:rsidR="006303BC" w:rsidRPr="00516F8F" w:rsidRDefault="006303BC" w:rsidP="00112AAD">
            <w:pPr>
              <w:pStyle w:val="afff"/>
              <w:spacing w:before="0"/>
              <w:ind w:right="-12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516F8F">
              <w:rPr>
                <w:rFonts w:ascii="Garamond" w:eastAsia="MS Mincho" w:hAnsi="Garamond"/>
                <w:spacing w:val="0"/>
                <w:sz w:val="22"/>
                <w:szCs w:val="22"/>
              </w:rPr>
              <w:t>Общее время нормального пуска, в том числе повторного</w:t>
            </w:r>
            <w:r w:rsidR="00112AAD">
              <w:rPr>
                <w:rFonts w:ascii="Garamond" w:eastAsia="MS Mincho" w:hAnsi="Garamond"/>
                <w:spacing w:val="0"/>
                <w:sz w:val="22"/>
                <w:szCs w:val="22"/>
              </w:rPr>
              <w:t>,</w:t>
            </w:r>
            <w:r>
              <w:rPr>
                <w:rFonts w:ascii="Garamond" w:eastAsia="MS Mincho" w:hAnsi="Garamond"/>
                <w:spacing w:val="0"/>
                <w:sz w:val="22"/>
                <w:szCs w:val="22"/>
              </w:rPr>
              <w:t xml:space="preserve"> </w:t>
            </w:r>
            <w:r w:rsidRPr="00AB0D9A">
              <w:rPr>
                <w:rFonts w:ascii="Garamond" w:eastAsia="MS Mincho" w:hAnsi="Garamond"/>
                <w:spacing w:val="0"/>
                <w:sz w:val="22"/>
                <w:szCs w:val="22"/>
                <w:highlight w:val="yellow"/>
              </w:rPr>
              <w:t>соответствует решению Правительства Российской Федерации о проведении КОМ НГО</w:t>
            </w:r>
          </w:p>
        </w:tc>
        <w:tc>
          <w:tcPr>
            <w:tcW w:w="4241" w:type="dxa"/>
            <w:shd w:val="clear" w:color="auto" w:fill="auto"/>
          </w:tcPr>
          <w:p w:rsidR="006303BC" w:rsidRPr="00516F8F" w:rsidRDefault="006303BC" w:rsidP="002D42B6">
            <w:pPr>
              <w:pStyle w:val="afff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516F8F">
              <w:rPr>
                <w:rFonts w:ascii="Garamond" w:eastAsia="MS Mincho" w:hAnsi="Garamond"/>
                <w:spacing w:val="0"/>
                <w:sz w:val="22"/>
                <w:szCs w:val="22"/>
              </w:rPr>
              <w:t xml:space="preserve">Указывается </w:t>
            </w:r>
            <w:r w:rsidRPr="00516F8F">
              <w:rPr>
                <w:rFonts w:ascii="Garamond" w:eastAsia="MS Mincho" w:hAnsi="Garamond"/>
                <w:spacing w:val="0"/>
                <w:sz w:val="22"/>
                <w:szCs w:val="22"/>
                <w:highlight w:val="yellow"/>
              </w:rPr>
              <w:t>«соответствует» / «не соответствует»</w:t>
            </w:r>
          </w:p>
          <w:p w:rsidR="006303BC" w:rsidRPr="00516F8F" w:rsidRDefault="00112AAD" w:rsidP="00112AAD">
            <w:pPr>
              <w:pStyle w:val="afff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112AAD">
              <w:rPr>
                <w:rFonts w:ascii="Garamond" w:eastAsia="MS Mincho" w:hAnsi="Garamond"/>
                <w:spacing w:val="0"/>
                <w:sz w:val="22"/>
                <w:szCs w:val="22"/>
                <w:highlight w:val="yellow"/>
              </w:rPr>
              <w:t>согласно</w:t>
            </w:r>
            <w:r w:rsidR="006303BC" w:rsidRPr="00516F8F">
              <w:rPr>
                <w:rFonts w:ascii="Garamond" w:eastAsia="MS Mincho" w:hAnsi="Garamond"/>
                <w:spacing w:val="0"/>
                <w:sz w:val="22"/>
                <w:szCs w:val="22"/>
              </w:rPr>
              <w:t xml:space="preserve"> примечани</w:t>
            </w:r>
            <w:r w:rsidRPr="00112AAD">
              <w:rPr>
                <w:rFonts w:ascii="Garamond" w:eastAsia="MS Mincho" w:hAnsi="Garamond"/>
                <w:spacing w:val="0"/>
                <w:sz w:val="22"/>
                <w:szCs w:val="22"/>
                <w:highlight w:val="yellow"/>
              </w:rPr>
              <w:t>ю</w:t>
            </w:r>
            <w:r w:rsidR="006303BC" w:rsidRPr="00516F8F">
              <w:rPr>
                <w:rFonts w:ascii="Garamond" w:eastAsia="MS Mincho" w:hAnsi="Garamond"/>
                <w:spacing w:val="0"/>
                <w:sz w:val="22"/>
                <w:szCs w:val="22"/>
              </w:rPr>
              <w:t xml:space="preserve"> </w:t>
            </w:r>
            <w:r w:rsidR="006303BC">
              <w:rPr>
                <w:rFonts w:ascii="Garamond" w:eastAsia="MS Mincho" w:hAnsi="Garamond"/>
                <w:spacing w:val="0"/>
                <w:sz w:val="22"/>
                <w:szCs w:val="22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6303BC" w:rsidRPr="00516F8F" w:rsidRDefault="006303BC" w:rsidP="002D42B6">
            <w:pPr>
              <w:pStyle w:val="afff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</w:p>
        </w:tc>
        <w:tc>
          <w:tcPr>
            <w:tcW w:w="721" w:type="dxa"/>
            <w:shd w:val="clear" w:color="auto" w:fill="auto"/>
          </w:tcPr>
          <w:p w:rsidR="006303BC" w:rsidRPr="00516F8F" w:rsidRDefault="006303BC" w:rsidP="002D42B6">
            <w:pPr>
              <w:rPr>
                <w:rFonts w:ascii="Garamond" w:eastAsia="MS Mincho" w:hAnsi="Garamond"/>
              </w:rPr>
            </w:pPr>
          </w:p>
        </w:tc>
      </w:tr>
      <w:tr w:rsidR="006303BC" w:rsidRPr="00516F8F" w:rsidTr="00112AAD">
        <w:tc>
          <w:tcPr>
            <w:tcW w:w="4390" w:type="dxa"/>
            <w:shd w:val="clear" w:color="auto" w:fill="auto"/>
          </w:tcPr>
          <w:p w:rsidR="006303BC" w:rsidRPr="00516F8F" w:rsidRDefault="006303BC" w:rsidP="002D42B6">
            <w:pPr>
              <w:pStyle w:val="afff"/>
              <w:spacing w:before="0"/>
              <w:ind w:right="-12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516F8F">
              <w:rPr>
                <w:rFonts w:ascii="Garamond" w:eastAsia="MS Mincho" w:hAnsi="Garamond"/>
                <w:spacing w:val="0"/>
                <w:sz w:val="22"/>
                <w:szCs w:val="22"/>
              </w:rPr>
              <w:t>Проектной документацией не предусмотрено ограничение продолжительности работы энергоблоков во всем диапазоне регулирования активной мощности, включая номинальный режим, обусловленное выбранной технологией производства электрической энергии и (или) режимом топливообеспечения *</w:t>
            </w:r>
          </w:p>
        </w:tc>
        <w:tc>
          <w:tcPr>
            <w:tcW w:w="4241" w:type="dxa"/>
            <w:shd w:val="clear" w:color="auto" w:fill="auto"/>
          </w:tcPr>
          <w:p w:rsidR="006303BC" w:rsidRPr="00516F8F" w:rsidRDefault="006303BC" w:rsidP="002D42B6">
            <w:pPr>
              <w:pStyle w:val="afff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516F8F">
              <w:rPr>
                <w:rFonts w:ascii="Garamond" w:eastAsia="MS Mincho" w:hAnsi="Garamond"/>
                <w:spacing w:val="0"/>
                <w:sz w:val="22"/>
                <w:szCs w:val="22"/>
              </w:rPr>
              <w:t>Указывается «соответствует» / «не соответствует»</w:t>
            </w:r>
          </w:p>
        </w:tc>
        <w:tc>
          <w:tcPr>
            <w:tcW w:w="850" w:type="dxa"/>
            <w:shd w:val="clear" w:color="auto" w:fill="auto"/>
          </w:tcPr>
          <w:p w:rsidR="006303BC" w:rsidRPr="00516F8F" w:rsidRDefault="006303BC" w:rsidP="002D42B6">
            <w:pPr>
              <w:pStyle w:val="afff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</w:p>
        </w:tc>
        <w:tc>
          <w:tcPr>
            <w:tcW w:w="721" w:type="dxa"/>
            <w:shd w:val="clear" w:color="auto" w:fill="auto"/>
          </w:tcPr>
          <w:p w:rsidR="006303BC" w:rsidRPr="00516F8F" w:rsidRDefault="006303BC" w:rsidP="002D42B6">
            <w:pPr>
              <w:rPr>
                <w:rFonts w:ascii="Garamond" w:eastAsia="MS Mincho" w:hAnsi="Garamond"/>
              </w:rPr>
            </w:pPr>
          </w:p>
        </w:tc>
      </w:tr>
      <w:tr w:rsidR="006303BC" w:rsidRPr="00516F8F" w:rsidTr="00112AAD">
        <w:tc>
          <w:tcPr>
            <w:tcW w:w="4390" w:type="dxa"/>
            <w:shd w:val="clear" w:color="auto" w:fill="auto"/>
          </w:tcPr>
          <w:p w:rsidR="006303BC" w:rsidRPr="00516F8F" w:rsidRDefault="006303BC" w:rsidP="002D42B6">
            <w:pPr>
              <w:pStyle w:val="afff"/>
              <w:spacing w:before="0"/>
              <w:ind w:right="-12"/>
              <w:rPr>
                <w:rFonts w:ascii="Garamond" w:hAnsi="Garamond"/>
                <w:bCs/>
                <w:sz w:val="22"/>
                <w:szCs w:val="22"/>
              </w:rPr>
            </w:pPr>
            <w:r w:rsidRPr="00516F8F">
              <w:rPr>
                <w:rFonts w:ascii="Garamond" w:hAnsi="Garamond"/>
                <w:bCs/>
                <w:sz w:val="22"/>
                <w:szCs w:val="22"/>
              </w:rPr>
              <w:t>Перевод энергоблоков с основного на резервное (аварийное) топливо и обратно должен осуществляться без их останова *</w:t>
            </w:r>
          </w:p>
        </w:tc>
        <w:tc>
          <w:tcPr>
            <w:tcW w:w="4241" w:type="dxa"/>
            <w:shd w:val="clear" w:color="auto" w:fill="auto"/>
          </w:tcPr>
          <w:p w:rsidR="006303BC" w:rsidRPr="00516F8F" w:rsidRDefault="006303BC" w:rsidP="002D42B6">
            <w:pPr>
              <w:pStyle w:val="afff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516F8F">
              <w:rPr>
                <w:rFonts w:ascii="Garamond" w:eastAsia="MS Mincho" w:hAnsi="Garamond"/>
                <w:spacing w:val="0"/>
                <w:sz w:val="22"/>
                <w:szCs w:val="22"/>
              </w:rPr>
              <w:t>Указывается «соответствует» / «не соответствует»</w:t>
            </w:r>
          </w:p>
        </w:tc>
        <w:tc>
          <w:tcPr>
            <w:tcW w:w="850" w:type="dxa"/>
            <w:shd w:val="clear" w:color="auto" w:fill="auto"/>
          </w:tcPr>
          <w:p w:rsidR="006303BC" w:rsidRPr="00516F8F" w:rsidRDefault="006303BC" w:rsidP="002D42B6">
            <w:pPr>
              <w:pStyle w:val="afff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</w:p>
        </w:tc>
        <w:tc>
          <w:tcPr>
            <w:tcW w:w="721" w:type="dxa"/>
            <w:shd w:val="clear" w:color="auto" w:fill="auto"/>
          </w:tcPr>
          <w:p w:rsidR="006303BC" w:rsidRPr="00516F8F" w:rsidRDefault="006303BC" w:rsidP="002D42B6">
            <w:pPr>
              <w:rPr>
                <w:rFonts w:ascii="Garamond" w:eastAsia="MS Mincho" w:hAnsi="Garamond"/>
              </w:rPr>
            </w:pPr>
          </w:p>
        </w:tc>
      </w:tr>
      <w:tr w:rsidR="006303BC" w:rsidRPr="00516F8F" w:rsidTr="00112AAD">
        <w:trPr>
          <w:trHeight w:val="303"/>
        </w:trPr>
        <w:tc>
          <w:tcPr>
            <w:tcW w:w="4390" w:type="dxa"/>
            <w:shd w:val="clear" w:color="auto" w:fill="auto"/>
          </w:tcPr>
          <w:p w:rsidR="006303BC" w:rsidRPr="00516F8F" w:rsidRDefault="006303BC" w:rsidP="002D42B6">
            <w:pPr>
              <w:ind w:right="-12"/>
              <w:rPr>
                <w:rFonts w:ascii="Garamond" w:eastAsia="MS Mincho" w:hAnsi="Garamond"/>
              </w:rPr>
            </w:pPr>
            <w:r w:rsidRPr="00516F8F">
              <w:rPr>
                <w:rFonts w:ascii="Garamond" w:eastAsia="MS Mincho" w:hAnsi="Garamond"/>
              </w:rPr>
              <w:lastRenderedPageBreak/>
              <w:t>Система возбуждения синхронного генератора соответствует Требованиям к системам возбуждения и автоматическим регуляторам возбуждения сильного действия синхронных генераторов, утвержденным приказом Минэнерго России от 13.02.2019 № 98</w:t>
            </w:r>
          </w:p>
        </w:tc>
        <w:tc>
          <w:tcPr>
            <w:tcW w:w="4241" w:type="dxa"/>
            <w:shd w:val="clear" w:color="auto" w:fill="auto"/>
          </w:tcPr>
          <w:p w:rsidR="006303BC" w:rsidRPr="00516F8F" w:rsidRDefault="006303BC" w:rsidP="002D42B6">
            <w:pPr>
              <w:rPr>
                <w:rFonts w:ascii="Garamond" w:eastAsia="MS Mincho" w:hAnsi="Garamond"/>
              </w:rPr>
            </w:pPr>
            <w:r w:rsidRPr="00516F8F">
              <w:rPr>
                <w:rFonts w:ascii="Garamond" w:eastAsia="MS Mincho" w:hAnsi="Garamond"/>
              </w:rPr>
              <w:t>Указывается «соответствует» / «не соответствует»</w:t>
            </w:r>
          </w:p>
        </w:tc>
        <w:tc>
          <w:tcPr>
            <w:tcW w:w="850" w:type="dxa"/>
            <w:shd w:val="clear" w:color="auto" w:fill="auto"/>
          </w:tcPr>
          <w:p w:rsidR="006303BC" w:rsidRPr="00516F8F" w:rsidRDefault="006303BC" w:rsidP="002D42B6">
            <w:pPr>
              <w:rPr>
                <w:rFonts w:ascii="Garamond" w:eastAsia="MS Mincho" w:hAnsi="Garamond"/>
              </w:rPr>
            </w:pPr>
          </w:p>
        </w:tc>
        <w:tc>
          <w:tcPr>
            <w:tcW w:w="721" w:type="dxa"/>
            <w:shd w:val="clear" w:color="auto" w:fill="auto"/>
          </w:tcPr>
          <w:p w:rsidR="006303BC" w:rsidRPr="00516F8F" w:rsidRDefault="006303BC" w:rsidP="002D42B6">
            <w:pPr>
              <w:rPr>
                <w:rFonts w:ascii="Garamond" w:eastAsia="MS Mincho" w:hAnsi="Garamond"/>
              </w:rPr>
            </w:pPr>
          </w:p>
        </w:tc>
      </w:tr>
      <w:tr w:rsidR="006303BC" w:rsidRPr="00516F8F" w:rsidTr="00112AAD">
        <w:trPr>
          <w:trHeight w:val="1073"/>
        </w:trPr>
        <w:tc>
          <w:tcPr>
            <w:tcW w:w="4390" w:type="dxa"/>
            <w:shd w:val="clear" w:color="auto" w:fill="auto"/>
          </w:tcPr>
          <w:p w:rsidR="006303BC" w:rsidRPr="00516F8F" w:rsidRDefault="006303BC" w:rsidP="002D42B6">
            <w:pPr>
              <w:ind w:right="-12"/>
              <w:rPr>
                <w:rFonts w:ascii="Garamond" w:eastAsia="MS Mincho" w:hAnsi="Garamond"/>
              </w:rPr>
            </w:pPr>
            <w:r w:rsidRPr="00516F8F">
              <w:rPr>
                <w:rFonts w:ascii="Garamond" w:eastAsia="MS Mincho" w:hAnsi="Garamond"/>
              </w:rPr>
              <w:t>Динамическая устойчивость энергоблоков, входящих в состав генерирующего объекта, должна обеспечиваться при нормативных возмущениях в соответствии с методическими указаниями по устойчивости энергосистем, утвержденными Минэнерго России *</w:t>
            </w:r>
          </w:p>
        </w:tc>
        <w:tc>
          <w:tcPr>
            <w:tcW w:w="4241" w:type="dxa"/>
            <w:shd w:val="clear" w:color="auto" w:fill="auto"/>
          </w:tcPr>
          <w:p w:rsidR="006303BC" w:rsidRPr="00516F8F" w:rsidRDefault="006303BC" w:rsidP="002D42B6">
            <w:pPr>
              <w:rPr>
                <w:rFonts w:ascii="Garamond" w:eastAsia="MS Mincho" w:hAnsi="Garamond"/>
              </w:rPr>
            </w:pPr>
            <w:r w:rsidRPr="00516F8F">
              <w:rPr>
                <w:rFonts w:ascii="Garamond" w:eastAsia="MS Mincho" w:hAnsi="Garamond"/>
              </w:rPr>
              <w:t>Указывается «соответствует» / «не соответствует»</w:t>
            </w:r>
          </w:p>
        </w:tc>
        <w:tc>
          <w:tcPr>
            <w:tcW w:w="850" w:type="dxa"/>
            <w:shd w:val="clear" w:color="auto" w:fill="auto"/>
          </w:tcPr>
          <w:p w:rsidR="006303BC" w:rsidRPr="00516F8F" w:rsidRDefault="006303BC" w:rsidP="002D42B6">
            <w:pPr>
              <w:rPr>
                <w:rFonts w:ascii="Garamond" w:eastAsia="MS Mincho" w:hAnsi="Garamond"/>
              </w:rPr>
            </w:pPr>
          </w:p>
        </w:tc>
        <w:tc>
          <w:tcPr>
            <w:tcW w:w="721" w:type="dxa"/>
            <w:shd w:val="clear" w:color="auto" w:fill="auto"/>
          </w:tcPr>
          <w:p w:rsidR="006303BC" w:rsidRPr="00516F8F" w:rsidRDefault="006303BC" w:rsidP="002D42B6">
            <w:pPr>
              <w:rPr>
                <w:rFonts w:ascii="Garamond" w:eastAsia="MS Mincho" w:hAnsi="Garamond"/>
              </w:rPr>
            </w:pPr>
          </w:p>
        </w:tc>
      </w:tr>
      <w:tr w:rsidR="006303BC" w:rsidRPr="00516F8F" w:rsidTr="00112AAD">
        <w:trPr>
          <w:trHeight w:val="1073"/>
        </w:trPr>
        <w:tc>
          <w:tcPr>
            <w:tcW w:w="4390" w:type="dxa"/>
            <w:shd w:val="clear" w:color="auto" w:fill="auto"/>
          </w:tcPr>
          <w:p w:rsidR="006303BC" w:rsidRPr="00516F8F" w:rsidRDefault="006303BC" w:rsidP="002D42B6">
            <w:pPr>
              <w:ind w:right="-12"/>
              <w:rPr>
                <w:rFonts w:ascii="Garamond" w:hAnsi="Garamond"/>
              </w:rPr>
            </w:pPr>
            <w:r w:rsidRPr="00516F8F">
              <w:rPr>
                <w:rFonts w:ascii="Garamond" w:eastAsia="MS Mincho" w:hAnsi="Garamond"/>
              </w:rPr>
              <w:t>Основное энергетическое оборудование (котел, паровая и (или) газовая турбина, газопоршневой двигатель, генератор), входящее в состав энергоблоков генерирующих объектов, подлежащих строительству по результатам КОМ НГО, не использовалось ранее для производства электроэнергии на других генерирующих объектах (не было демонтировано)</w:t>
            </w:r>
          </w:p>
        </w:tc>
        <w:tc>
          <w:tcPr>
            <w:tcW w:w="4241" w:type="dxa"/>
            <w:shd w:val="clear" w:color="auto" w:fill="auto"/>
          </w:tcPr>
          <w:p w:rsidR="006303BC" w:rsidRPr="00516F8F" w:rsidRDefault="006303BC" w:rsidP="002D42B6">
            <w:pPr>
              <w:rPr>
                <w:rFonts w:ascii="Garamond" w:hAnsi="Garamond"/>
              </w:rPr>
            </w:pPr>
            <w:r w:rsidRPr="00516F8F">
              <w:rPr>
                <w:rFonts w:ascii="Garamond" w:eastAsia="MS Mincho" w:hAnsi="Garamond"/>
              </w:rPr>
              <w:t>Указывается «соответствует» / «не соответствует»</w:t>
            </w:r>
          </w:p>
        </w:tc>
        <w:tc>
          <w:tcPr>
            <w:tcW w:w="850" w:type="dxa"/>
            <w:shd w:val="clear" w:color="auto" w:fill="auto"/>
          </w:tcPr>
          <w:p w:rsidR="006303BC" w:rsidRPr="00516F8F" w:rsidRDefault="006303BC" w:rsidP="002D42B6">
            <w:pPr>
              <w:rPr>
                <w:rFonts w:ascii="Garamond" w:eastAsia="MS Mincho" w:hAnsi="Garamond"/>
              </w:rPr>
            </w:pPr>
          </w:p>
        </w:tc>
        <w:tc>
          <w:tcPr>
            <w:tcW w:w="721" w:type="dxa"/>
            <w:shd w:val="clear" w:color="auto" w:fill="auto"/>
          </w:tcPr>
          <w:p w:rsidR="006303BC" w:rsidRPr="00516F8F" w:rsidRDefault="006303BC" w:rsidP="002D42B6">
            <w:pPr>
              <w:rPr>
                <w:rFonts w:ascii="Garamond" w:eastAsia="MS Mincho" w:hAnsi="Garamond"/>
              </w:rPr>
            </w:pPr>
          </w:p>
        </w:tc>
      </w:tr>
      <w:tr w:rsidR="006303BC" w:rsidRPr="00112AAD" w:rsidTr="00112AAD">
        <w:trPr>
          <w:trHeight w:val="1073"/>
        </w:trPr>
        <w:tc>
          <w:tcPr>
            <w:tcW w:w="4390" w:type="dxa"/>
            <w:shd w:val="clear" w:color="auto" w:fill="auto"/>
          </w:tcPr>
          <w:p w:rsidR="006303BC" w:rsidRPr="00112AAD" w:rsidRDefault="006303BC" w:rsidP="002D42B6">
            <w:pPr>
              <w:ind w:right="-12"/>
              <w:rPr>
                <w:rFonts w:ascii="Garamond" w:eastAsia="MS Mincho" w:hAnsi="Garamond"/>
              </w:rPr>
            </w:pPr>
            <w:r w:rsidRPr="00112AAD">
              <w:rPr>
                <w:rFonts w:ascii="Garamond" w:eastAsia="MS Mincho" w:hAnsi="Garamond"/>
              </w:rPr>
              <w:t>Возможность независимого включения/отключения ЕГО</w:t>
            </w:r>
          </w:p>
        </w:tc>
        <w:tc>
          <w:tcPr>
            <w:tcW w:w="4241" w:type="dxa"/>
            <w:shd w:val="clear" w:color="auto" w:fill="auto"/>
          </w:tcPr>
          <w:p w:rsidR="006303BC" w:rsidRPr="00112AAD" w:rsidRDefault="006303BC" w:rsidP="002D42B6">
            <w:pPr>
              <w:pStyle w:val="afff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112AAD">
              <w:rPr>
                <w:rFonts w:ascii="Garamond" w:eastAsia="MS Mincho" w:hAnsi="Garamond"/>
                <w:spacing w:val="0"/>
                <w:sz w:val="22"/>
                <w:szCs w:val="22"/>
              </w:rPr>
              <w:t>Указывается:</w:t>
            </w:r>
          </w:p>
          <w:p w:rsidR="006303BC" w:rsidRPr="00112AAD" w:rsidRDefault="006303BC" w:rsidP="002D42B6">
            <w:pPr>
              <w:pStyle w:val="afff"/>
              <w:spacing w:before="0"/>
              <w:rPr>
                <w:rFonts w:ascii="Garamond" w:eastAsia="MS Mincho" w:hAnsi="Garamond"/>
                <w:sz w:val="22"/>
                <w:szCs w:val="22"/>
              </w:rPr>
            </w:pPr>
            <w:r w:rsidRPr="00112AAD">
              <w:rPr>
                <w:rFonts w:ascii="Garamond" w:eastAsia="MS Mincho" w:hAnsi="Garamond"/>
                <w:spacing w:val="0"/>
                <w:sz w:val="22"/>
                <w:szCs w:val="22"/>
              </w:rPr>
              <w:t>«</w:t>
            </w:r>
            <w:proofErr w:type="gramStart"/>
            <w:r w:rsidRPr="00112AAD">
              <w:rPr>
                <w:rFonts w:ascii="Garamond" w:eastAsia="MS Mincho" w:hAnsi="Garamond"/>
                <w:spacing w:val="0"/>
                <w:sz w:val="22"/>
                <w:szCs w:val="22"/>
              </w:rPr>
              <w:t>да»</w:t>
            </w:r>
            <w:r w:rsidRPr="00112AAD">
              <w:rPr>
                <w:rFonts w:ascii="Garamond" w:eastAsia="MS Mincho" w:hAnsi="Garamond"/>
                <w:spacing w:val="0"/>
                <w:sz w:val="22"/>
                <w:szCs w:val="22"/>
                <w:highlight w:val="yellow"/>
              </w:rPr>
              <w:t>/</w:t>
            </w:r>
            <w:proofErr w:type="gramEnd"/>
            <w:r w:rsidRPr="00112AAD">
              <w:rPr>
                <w:rFonts w:ascii="Garamond" w:eastAsia="MS Mincho" w:hAnsi="Garamond"/>
                <w:sz w:val="22"/>
                <w:szCs w:val="22"/>
              </w:rPr>
              <w:t>«нет»</w:t>
            </w:r>
            <w:r w:rsidRPr="00112AAD">
              <w:rPr>
                <w:rFonts w:ascii="Garamond" w:eastAsia="MS Mincho" w:hAnsi="Garamond"/>
                <w:sz w:val="22"/>
                <w:szCs w:val="22"/>
                <w:highlight w:val="yellow"/>
              </w:rPr>
              <w:t>;</w:t>
            </w:r>
            <w:r w:rsidRPr="00112AAD">
              <w:rPr>
                <w:rFonts w:ascii="Garamond" w:eastAsia="MS Mincho" w:hAnsi="Garamond"/>
                <w:sz w:val="22"/>
                <w:szCs w:val="22"/>
              </w:rPr>
              <w:t xml:space="preserve"> </w:t>
            </w:r>
          </w:p>
          <w:p w:rsidR="006303BC" w:rsidRPr="00112AAD" w:rsidRDefault="006303BC" w:rsidP="002D42B6">
            <w:pPr>
              <w:pStyle w:val="afff"/>
              <w:spacing w:before="0"/>
              <w:rPr>
                <w:rFonts w:ascii="Garamond" w:eastAsia="MS Mincho" w:hAnsi="Garamond"/>
                <w:sz w:val="22"/>
                <w:szCs w:val="22"/>
              </w:rPr>
            </w:pPr>
            <w:r w:rsidRPr="00112AAD">
              <w:rPr>
                <w:rFonts w:ascii="Garamond" w:eastAsia="MS Mincho" w:hAnsi="Garamond"/>
                <w:sz w:val="22"/>
                <w:szCs w:val="22"/>
              </w:rPr>
              <w:t>для ЕГО, входящих в группу ЕГО, режим которых взаимосвязан</w:t>
            </w:r>
            <w:r w:rsidRPr="00112AAD">
              <w:rPr>
                <w:rFonts w:ascii="Garamond" w:eastAsia="MS Mincho" w:hAnsi="Garamond"/>
                <w:sz w:val="22"/>
                <w:szCs w:val="22"/>
                <w:highlight w:val="yellow"/>
              </w:rPr>
              <w:t>,</w:t>
            </w:r>
            <w:r w:rsidRPr="00112AAD">
              <w:rPr>
                <w:rFonts w:ascii="Garamond" w:eastAsia="MS Mincho" w:hAnsi="Garamond"/>
                <w:sz w:val="22"/>
                <w:szCs w:val="22"/>
              </w:rPr>
              <w:t xml:space="preserve"> перечисляются станционные номера ЕГО, входящих в такую группу</w:t>
            </w:r>
          </w:p>
        </w:tc>
        <w:tc>
          <w:tcPr>
            <w:tcW w:w="850" w:type="dxa"/>
            <w:shd w:val="clear" w:color="auto" w:fill="auto"/>
          </w:tcPr>
          <w:p w:rsidR="006303BC" w:rsidRPr="00112AAD" w:rsidRDefault="006303BC" w:rsidP="002D42B6">
            <w:pPr>
              <w:rPr>
                <w:rFonts w:ascii="Garamond" w:eastAsia="MS Mincho" w:hAnsi="Garamond"/>
              </w:rPr>
            </w:pPr>
          </w:p>
        </w:tc>
        <w:tc>
          <w:tcPr>
            <w:tcW w:w="721" w:type="dxa"/>
            <w:shd w:val="clear" w:color="auto" w:fill="auto"/>
          </w:tcPr>
          <w:p w:rsidR="006303BC" w:rsidRPr="00112AAD" w:rsidRDefault="006303BC" w:rsidP="002D42B6">
            <w:pPr>
              <w:rPr>
                <w:rFonts w:ascii="Garamond" w:eastAsia="MS Mincho" w:hAnsi="Garamond"/>
              </w:rPr>
            </w:pPr>
          </w:p>
        </w:tc>
      </w:tr>
    </w:tbl>
    <w:p w:rsidR="006303BC" w:rsidRPr="00112AAD" w:rsidRDefault="006303BC" w:rsidP="006303BC">
      <w:pPr>
        <w:spacing w:after="0" w:line="240" w:lineRule="auto"/>
        <w:rPr>
          <w:rFonts w:ascii="Garamond" w:hAnsi="Garamond" w:cs="Garamond"/>
          <w:b/>
          <w:bCs/>
        </w:rPr>
      </w:pPr>
      <w:r w:rsidRPr="00112AAD">
        <w:rPr>
          <w:rFonts w:ascii="Garamond" w:hAnsi="Garamond" w:cs="Garamond"/>
          <w:b/>
          <w:bCs/>
        </w:rPr>
        <w:t>…</w:t>
      </w:r>
    </w:p>
    <w:p w:rsidR="006303BC" w:rsidRPr="00112AAD" w:rsidRDefault="006303BC" w:rsidP="00761D04">
      <w:pPr>
        <w:tabs>
          <w:tab w:val="left" w:pos="10320"/>
        </w:tabs>
        <w:rPr>
          <w:rFonts w:ascii="Garamond" w:eastAsia="Batang" w:hAnsi="Garamond"/>
        </w:rPr>
      </w:pPr>
    </w:p>
    <w:p w:rsidR="00BE1C8A" w:rsidRPr="00150BBE" w:rsidRDefault="00BE1C8A" w:rsidP="00112AAD">
      <w:pPr>
        <w:spacing w:after="0" w:line="240" w:lineRule="auto"/>
        <w:rPr>
          <w:rFonts w:ascii="Garamond" w:eastAsia="Times New Roman" w:hAnsi="Garamond" w:cs="Garamond"/>
          <w:b/>
          <w:bCs/>
          <w:sz w:val="26"/>
          <w:szCs w:val="26"/>
          <w:lang w:eastAsia="ru-RU"/>
        </w:rPr>
      </w:pPr>
      <w:r w:rsidRPr="00150BBE">
        <w:rPr>
          <w:rFonts w:ascii="Garamond" w:eastAsia="Times New Roman" w:hAnsi="Garamond" w:cs="Garamond"/>
          <w:b/>
          <w:bCs/>
          <w:sz w:val="26"/>
          <w:szCs w:val="26"/>
          <w:lang w:eastAsia="ru-RU"/>
        </w:rPr>
        <w:lastRenderedPageBreak/>
        <w:t xml:space="preserve">Предложения по изменениям и дополнениям в СТАНДАРТНУЮ ФОРМУ </w:t>
      </w:r>
      <w:r w:rsidRPr="00BF5615">
        <w:rPr>
          <w:rFonts w:ascii="Garamond" w:eastAsia="Times New Roman" w:hAnsi="Garamond" w:cs="Garamond"/>
          <w:b/>
          <w:bCs/>
          <w:sz w:val="26"/>
          <w:szCs w:val="26"/>
          <w:lang w:eastAsia="ru-RU"/>
        </w:rPr>
        <w:t>ДОГОВОР</w:t>
      </w:r>
      <w:r>
        <w:rPr>
          <w:rFonts w:ascii="Garamond" w:eastAsia="Times New Roman" w:hAnsi="Garamond" w:cs="Garamond"/>
          <w:b/>
          <w:bCs/>
          <w:sz w:val="26"/>
          <w:szCs w:val="26"/>
          <w:lang w:eastAsia="ru-RU"/>
        </w:rPr>
        <w:t>А</w:t>
      </w:r>
      <w:r w:rsidRPr="00BF5615">
        <w:rPr>
          <w:rFonts w:ascii="Garamond" w:eastAsia="Times New Roman" w:hAnsi="Garamond" w:cs="Garamond"/>
          <w:b/>
          <w:bCs/>
          <w:sz w:val="26"/>
          <w:szCs w:val="26"/>
          <w:lang w:eastAsia="ru-RU"/>
        </w:rPr>
        <w:t xml:space="preserve"> ПОРУЧИТЕЛЬСТВА ДЛЯ ОБЕСПЕЧЕНИЯ ИСПОЛНЕНИЯ ОБЯЗАТЕЛЬСТВ ПОСТАВЩИКА МОЩНОСТИ ПО ДОГОВОРАМ КУПЛИ-ПРОДАЖИ МОЩНОСТИ ПО РЕЗУЛЬТАТАМ КОНКУРЕНТНОГО ОТБОРА МОЩНОСТИ НОВЫХ ГЕНЕРИРУЮЩИХ ОБЪЕКТОВ, ПРОВЕДЕННОГО НЕ РАНЕЕ 2021 ГОДА</w:t>
      </w:r>
      <w:r w:rsidRPr="00150BBE">
        <w:rPr>
          <w:rFonts w:ascii="Garamond" w:eastAsia="Times New Roman" w:hAnsi="Garamond" w:cs="Garamond"/>
          <w:b/>
          <w:bCs/>
          <w:sz w:val="26"/>
          <w:szCs w:val="26"/>
          <w:lang w:eastAsia="ru-RU"/>
        </w:rPr>
        <w:t xml:space="preserve"> (Приложение № </w:t>
      </w:r>
      <w:r w:rsidRPr="00BF5615">
        <w:rPr>
          <w:rFonts w:ascii="Garamond" w:eastAsia="Times New Roman" w:hAnsi="Garamond" w:cs="Garamond"/>
          <w:b/>
          <w:bCs/>
          <w:sz w:val="26"/>
          <w:szCs w:val="26"/>
          <w:lang w:eastAsia="ru-RU"/>
        </w:rPr>
        <w:t>Д 18.6.3</w:t>
      </w:r>
      <w:r w:rsidRPr="00150BBE">
        <w:rPr>
          <w:rFonts w:ascii="Garamond" w:eastAsia="Times New Roman" w:hAnsi="Garamond" w:cs="Garamond"/>
          <w:b/>
          <w:bCs/>
          <w:sz w:val="26"/>
          <w:szCs w:val="26"/>
          <w:lang w:eastAsia="ru-RU"/>
        </w:rPr>
        <w:t xml:space="preserve"> к Договору о присоединении к торговой системе оптового рынка)</w:t>
      </w:r>
    </w:p>
    <w:p w:rsidR="00BE1C8A" w:rsidRPr="000145A6" w:rsidRDefault="00BE1C8A" w:rsidP="00BE1C8A">
      <w:pPr>
        <w:spacing w:after="0" w:line="240" w:lineRule="auto"/>
        <w:rPr>
          <w:rFonts w:ascii="Garamond" w:eastAsia="Times New Roman" w:hAnsi="Garamond" w:cs="Garamond"/>
          <w:sz w:val="24"/>
          <w:szCs w:val="24"/>
          <w:lang w:eastAsia="ru-RU"/>
        </w:rPr>
      </w:pPr>
    </w:p>
    <w:tbl>
      <w:tblPr>
        <w:tblW w:w="14891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"/>
        <w:gridCol w:w="7269"/>
        <w:gridCol w:w="6662"/>
      </w:tblGrid>
      <w:tr w:rsidR="00BE1C8A" w:rsidRPr="003A22A4" w:rsidTr="00112AAD">
        <w:trPr>
          <w:trHeight w:val="435"/>
        </w:trPr>
        <w:tc>
          <w:tcPr>
            <w:tcW w:w="960" w:type="dxa"/>
            <w:vAlign w:val="center"/>
          </w:tcPr>
          <w:p w:rsidR="00BE1C8A" w:rsidRPr="00150BBE" w:rsidRDefault="00BE1C8A" w:rsidP="00C20F8F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150BBE">
              <w:rPr>
                <w:rFonts w:ascii="Garamond" w:eastAsia="Times New Roman" w:hAnsi="Garamond" w:cs="Garamond"/>
                <w:b/>
                <w:bCs/>
                <w:lang w:eastAsia="ru-RU"/>
              </w:rPr>
              <w:t>№</w:t>
            </w:r>
          </w:p>
          <w:p w:rsidR="00BE1C8A" w:rsidRPr="00150BBE" w:rsidRDefault="00BE1C8A" w:rsidP="00C20F8F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150BBE">
              <w:rPr>
                <w:rFonts w:ascii="Garamond" w:eastAsia="Times New Roman" w:hAnsi="Garamond" w:cs="Garamond"/>
                <w:b/>
                <w:bCs/>
                <w:lang w:eastAsia="ru-RU"/>
              </w:rPr>
              <w:t>пункта</w:t>
            </w:r>
          </w:p>
        </w:tc>
        <w:tc>
          <w:tcPr>
            <w:tcW w:w="7269" w:type="dxa"/>
            <w:vAlign w:val="center"/>
          </w:tcPr>
          <w:p w:rsidR="00BE1C8A" w:rsidRPr="00150BBE" w:rsidRDefault="00BE1C8A" w:rsidP="00C20F8F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150BBE">
              <w:rPr>
                <w:rFonts w:ascii="Garamond" w:eastAsia="Times New Roman" w:hAnsi="Garamond" w:cs="Garamond"/>
                <w:b/>
                <w:bCs/>
                <w:lang w:eastAsia="ru-RU"/>
              </w:rPr>
              <w:t xml:space="preserve">Редакция, действующая на момент </w:t>
            </w:r>
          </w:p>
          <w:p w:rsidR="00BE1C8A" w:rsidRPr="00150BBE" w:rsidRDefault="00BE1C8A" w:rsidP="00C20F8F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150BBE">
              <w:rPr>
                <w:rFonts w:ascii="Garamond" w:eastAsia="Times New Roman" w:hAnsi="Garamond" w:cs="Garamond"/>
                <w:b/>
                <w:bCs/>
                <w:lang w:eastAsia="ru-RU"/>
              </w:rPr>
              <w:t>вступления в силу изменений</w:t>
            </w:r>
          </w:p>
        </w:tc>
        <w:tc>
          <w:tcPr>
            <w:tcW w:w="6662" w:type="dxa"/>
            <w:vAlign w:val="center"/>
          </w:tcPr>
          <w:p w:rsidR="00BE1C8A" w:rsidRPr="00150BBE" w:rsidRDefault="00BE1C8A" w:rsidP="00C20F8F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150BBE">
              <w:rPr>
                <w:rFonts w:ascii="Garamond" w:eastAsia="Times New Roman" w:hAnsi="Garamond" w:cs="Garamond"/>
                <w:b/>
                <w:bCs/>
                <w:lang w:eastAsia="ru-RU"/>
              </w:rPr>
              <w:t>Предлагаемая редакция</w:t>
            </w:r>
          </w:p>
          <w:p w:rsidR="00BE1C8A" w:rsidRPr="00150BBE" w:rsidRDefault="00BE1C8A" w:rsidP="00C20F8F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lang w:eastAsia="ru-RU"/>
              </w:rPr>
            </w:pPr>
            <w:r w:rsidRPr="00150BBE">
              <w:rPr>
                <w:rFonts w:ascii="Garamond" w:eastAsia="Times New Roman" w:hAnsi="Garamond" w:cs="Garamond"/>
                <w:lang w:eastAsia="ru-RU"/>
              </w:rPr>
              <w:t>(изменения выделены цветом)</w:t>
            </w:r>
          </w:p>
        </w:tc>
      </w:tr>
      <w:tr w:rsidR="009B3634" w:rsidRPr="003A22A4" w:rsidTr="00112AAD">
        <w:trPr>
          <w:trHeight w:val="435"/>
        </w:trPr>
        <w:tc>
          <w:tcPr>
            <w:tcW w:w="960" w:type="dxa"/>
            <w:vAlign w:val="center"/>
          </w:tcPr>
          <w:p w:rsidR="009B3634" w:rsidRPr="00150BBE" w:rsidRDefault="009B3634" w:rsidP="00112AAD">
            <w:pPr>
              <w:spacing w:before="120" w:after="120" w:line="240" w:lineRule="auto"/>
              <w:jc w:val="center"/>
              <w:rPr>
                <w:rFonts w:ascii="Garamond" w:eastAsia="Times New Roman" w:hAnsi="Garamond"/>
                <w:b/>
                <w:lang w:eastAsia="ru-RU"/>
              </w:rPr>
            </w:pPr>
            <w:r>
              <w:rPr>
                <w:rFonts w:ascii="Garamond" w:eastAsia="Times New Roman" w:hAnsi="Garamond"/>
                <w:b/>
                <w:lang w:eastAsia="ru-RU"/>
              </w:rPr>
              <w:t>3.4</w:t>
            </w:r>
          </w:p>
        </w:tc>
        <w:tc>
          <w:tcPr>
            <w:tcW w:w="7269" w:type="dxa"/>
          </w:tcPr>
          <w:p w:rsidR="009B3634" w:rsidRPr="00B16FD3" w:rsidRDefault="009B3634" w:rsidP="009B3634">
            <w:pPr>
              <w:spacing w:before="120" w:after="120" w:line="288" w:lineRule="auto"/>
              <w:ind w:right="-27"/>
              <w:jc w:val="both"/>
              <w:rPr>
                <w:rFonts w:ascii="Garamond" w:hAnsi="Garamond"/>
                <w:color w:val="000000"/>
                <w:highlight w:val="yellow"/>
              </w:rPr>
            </w:pPr>
            <w:r w:rsidRPr="00250401">
              <w:rPr>
                <w:rFonts w:ascii="Garamond" w:hAnsi="Garamond"/>
                <w:lang w:eastAsia="ru-RU"/>
              </w:rPr>
              <w:t xml:space="preserve">Обязательства Поручителя по настоящему Договору возникают с даты его заключения и прекращаются </w:t>
            </w:r>
            <w:r w:rsidRPr="00250401">
              <w:rPr>
                <w:rFonts w:ascii="Garamond" w:hAnsi="Garamond"/>
                <w:color w:val="000000"/>
              </w:rPr>
              <w:t xml:space="preserve">по истечении </w:t>
            </w:r>
            <w:r w:rsidRPr="00B16FD3">
              <w:rPr>
                <w:rFonts w:ascii="Garamond" w:hAnsi="Garamond"/>
                <w:color w:val="000000"/>
                <w:highlight w:val="yellow"/>
              </w:rPr>
              <w:t>27 месяцев с наиболее поздней из следующих дат:</w:t>
            </w:r>
          </w:p>
          <w:p w:rsidR="009B3634" w:rsidRPr="009D6C7A" w:rsidRDefault="009B3634" w:rsidP="009B3634">
            <w:pPr>
              <w:numPr>
                <w:ilvl w:val="1"/>
                <w:numId w:val="45"/>
              </w:numPr>
              <w:spacing w:before="120" w:after="120" w:line="288" w:lineRule="auto"/>
              <w:ind w:right="-27"/>
              <w:jc w:val="both"/>
              <w:rPr>
                <w:rFonts w:ascii="Garamond" w:hAnsi="Garamond"/>
                <w:color w:val="000000"/>
                <w:highlight w:val="yellow"/>
              </w:rPr>
            </w:pPr>
            <w:r w:rsidRPr="009D6C7A">
              <w:rPr>
                <w:rFonts w:ascii="Garamond" w:hAnsi="Garamond"/>
                <w:color w:val="000000"/>
                <w:highlight w:val="yellow"/>
              </w:rPr>
              <w:t xml:space="preserve">дата начала поставки мощности по результатам конкурентного отбора мощности новых генерирующих объектов, установленная Правительством Российской Федерации в отношении указанного в п. 2.1 настоящего Договора объекта генерации; </w:t>
            </w:r>
          </w:p>
          <w:p w:rsidR="009B3634" w:rsidRPr="009D6C7A" w:rsidRDefault="009B3634" w:rsidP="009B3634">
            <w:pPr>
              <w:numPr>
                <w:ilvl w:val="1"/>
                <w:numId w:val="45"/>
              </w:numPr>
              <w:spacing w:before="120" w:after="120" w:line="288" w:lineRule="auto"/>
              <w:ind w:right="-27"/>
              <w:jc w:val="both"/>
              <w:rPr>
                <w:rFonts w:ascii="Garamond" w:hAnsi="Garamond"/>
                <w:color w:val="000000"/>
                <w:highlight w:val="yellow"/>
              </w:rPr>
            </w:pPr>
            <w:r w:rsidRPr="009D6C7A">
              <w:rPr>
                <w:rFonts w:ascii="Garamond" w:hAnsi="Garamond"/>
                <w:color w:val="000000"/>
                <w:highlight w:val="yellow"/>
              </w:rPr>
              <w:t xml:space="preserve">дата окончания срока отсрочки, указанной в решении Правительства Российской Федерации в отношении объекта генерации, указанного в п. 2.1 настоящего Договора; </w:t>
            </w:r>
          </w:p>
          <w:p w:rsidR="009B3634" w:rsidRPr="00B16FD3" w:rsidRDefault="009B3634" w:rsidP="00B16FD3">
            <w:pPr>
              <w:numPr>
                <w:ilvl w:val="1"/>
                <w:numId w:val="45"/>
              </w:numPr>
              <w:spacing w:before="120" w:after="120" w:line="288" w:lineRule="auto"/>
              <w:ind w:right="-27"/>
              <w:jc w:val="both"/>
              <w:rPr>
                <w:rFonts w:ascii="Garamond" w:hAnsi="Garamond"/>
                <w:color w:val="000000"/>
                <w:highlight w:val="yellow"/>
              </w:rPr>
            </w:pPr>
            <w:r w:rsidRPr="009D6C7A">
              <w:rPr>
                <w:rFonts w:ascii="Garamond" w:hAnsi="Garamond"/>
                <w:color w:val="000000"/>
                <w:highlight w:val="yellow"/>
              </w:rPr>
              <w:t>дата начала поставки мощности с использованием временно замещающих генерирующих объектов, если данная возможность предусмотрена решением Правительства Российской Федерации о проведении конкурентного отбора мощности новых генерирующих объектов.</w:t>
            </w:r>
          </w:p>
        </w:tc>
        <w:tc>
          <w:tcPr>
            <w:tcW w:w="6662" w:type="dxa"/>
          </w:tcPr>
          <w:p w:rsidR="009B3634" w:rsidRPr="00250401" w:rsidRDefault="009B3634" w:rsidP="009B3634">
            <w:pPr>
              <w:spacing w:before="120" w:after="120" w:line="288" w:lineRule="auto"/>
              <w:ind w:right="-27"/>
              <w:jc w:val="both"/>
              <w:rPr>
                <w:rFonts w:ascii="Garamond" w:hAnsi="Garamond"/>
                <w:color w:val="000000"/>
              </w:rPr>
            </w:pPr>
            <w:r w:rsidRPr="00250401">
              <w:rPr>
                <w:rFonts w:ascii="Garamond" w:hAnsi="Garamond"/>
                <w:lang w:eastAsia="ru-RU"/>
              </w:rPr>
              <w:t xml:space="preserve">Обязательства Поручителя по настоящему Договору возникают с даты его заключения и прекращаются </w:t>
            </w:r>
            <w:r w:rsidRPr="00250401">
              <w:rPr>
                <w:rFonts w:ascii="Garamond" w:hAnsi="Garamond"/>
                <w:color w:val="000000"/>
              </w:rPr>
              <w:t xml:space="preserve">по истечении </w:t>
            </w:r>
            <w:r w:rsidRPr="00147B1A">
              <w:rPr>
                <w:rFonts w:ascii="Garamond" w:hAnsi="Garamond"/>
                <w:color w:val="000000"/>
                <w:highlight w:val="yellow"/>
              </w:rPr>
              <w:t>15</w:t>
            </w:r>
            <w:r w:rsidRPr="009D6C7A">
              <w:rPr>
                <w:rFonts w:ascii="Garamond" w:hAnsi="Garamond"/>
                <w:color w:val="000000"/>
                <w:highlight w:val="yellow"/>
              </w:rPr>
              <w:t xml:space="preserve"> месяцев с даты начала поставки мощности по результатам конкурентного отбора мощности новых генерирующих объектов, установленной</w:t>
            </w:r>
            <w:r>
              <w:rPr>
                <w:rFonts w:ascii="Garamond" w:hAnsi="Garamond"/>
                <w:color w:val="000000"/>
                <w:highlight w:val="yellow"/>
              </w:rPr>
              <w:t xml:space="preserve"> </w:t>
            </w:r>
            <w:r w:rsidRPr="009D6C7A">
              <w:rPr>
                <w:rFonts w:ascii="Garamond" w:hAnsi="Garamond"/>
                <w:color w:val="000000"/>
                <w:highlight w:val="yellow"/>
              </w:rPr>
              <w:t>Правительством Российской Федерации в отношении указанного в п. 2.1 настоящего Договора объекта генерации.</w:t>
            </w:r>
          </w:p>
          <w:p w:rsidR="009B3634" w:rsidRPr="003A22A4" w:rsidRDefault="009B3634" w:rsidP="009B3634">
            <w:pPr>
              <w:spacing w:before="120" w:after="120" w:line="288" w:lineRule="auto"/>
              <w:jc w:val="both"/>
              <w:rPr>
                <w:rFonts w:ascii="Garamond" w:hAnsi="Garamond"/>
              </w:rPr>
            </w:pPr>
          </w:p>
        </w:tc>
      </w:tr>
    </w:tbl>
    <w:p w:rsidR="00BE1C8A" w:rsidRDefault="00BE1C8A" w:rsidP="00BE1C8A">
      <w:pPr>
        <w:spacing w:after="0" w:line="240" w:lineRule="auto"/>
        <w:jc w:val="both"/>
        <w:rPr>
          <w:rFonts w:ascii="Garamond" w:eastAsia="Times New Roman" w:hAnsi="Garamond" w:cs="Garamond"/>
          <w:b/>
          <w:bCs/>
          <w:sz w:val="26"/>
          <w:szCs w:val="26"/>
          <w:lang w:eastAsia="ru-RU"/>
        </w:rPr>
      </w:pPr>
    </w:p>
    <w:p w:rsidR="00BE1C8A" w:rsidRPr="00150BBE" w:rsidRDefault="00BE1C8A" w:rsidP="00B16FD3">
      <w:pPr>
        <w:spacing w:after="0" w:line="240" w:lineRule="auto"/>
        <w:rPr>
          <w:rFonts w:ascii="Garamond" w:eastAsia="Times New Roman" w:hAnsi="Garamond" w:cs="Garamond"/>
          <w:b/>
          <w:bCs/>
          <w:sz w:val="26"/>
          <w:szCs w:val="26"/>
          <w:lang w:eastAsia="ru-RU"/>
        </w:rPr>
      </w:pPr>
      <w:r w:rsidRPr="00150BBE">
        <w:rPr>
          <w:rFonts w:ascii="Garamond" w:eastAsia="Times New Roman" w:hAnsi="Garamond" w:cs="Garamond"/>
          <w:b/>
          <w:bCs/>
          <w:sz w:val="26"/>
          <w:szCs w:val="26"/>
          <w:lang w:eastAsia="ru-RU"/>
        </w:rPr>
        <w:t xml:space="preserve">Предложения по изменениям и дополнениям в СТАНДАРТНУЮ ФОРМУ </w:t>
      </w:r>
      <w:r w:rsidRPr="00113CF2">
        <w:rPr>
          <w:rFonts w:ascii="Garamond" w:eastAsia="Times New Roman" w:hAnsi="Garamond" w:cs="Garamond"/>
          <w:b/>
          <w:bCs/>
          <w:sz w:val="26"/>
          <w:szCs w:val="26"/>
          <w:lang w:eastAsia="ru-RU"/>
        </w:rPr>
        <w:t>СОГЛАШЕНИЯ О ПОРЯДКЕ РАСЧЕТОВ</w:t>
      </w:r>
      <w:r w:rsidR="00AD1964">
        <w:rPr>
          <w:rFonts w:ascii="Garamond" w:eastAsia="Times New Roman" w:hAnsi="Garamond" w:cs="Garamond"/>
          <w:b/>
          <w:bCs/>
          <w:sz w:val="26"/>
          <w:szCs w:val="26"/>
          <w:lang w:eastAsia="ru-RU"/>
        </w:rPr>
        <w:t>,</w:t>
      </w:r>
      <w:r w:rsidR="00AD1964" w:rsidRPr="00AD1964">
        <w:rPr>
          <w:rFonts w:ascii="Garamond" w:eastAsia="Times New Roman" w:hAnsi="Garamond" w:cs="Garamond"/>
          <w:b/>
          <w:bCs/>
          <w:sz w:val="26"/>
          <w:szCs w:val="26"/>
          <w:lang w:eastAsia="ru-RU"/>
        </w:rPr>
        <w:t xml:space="preserve"> </w:t>
      </w:r>
      <w:r w:rsidR="00AD1964">
        <w:rPr>
          <w:rFonts w:ascii="Garamond" w:eastAsia="Times New Roman" w:hAnsi="Garamond" w:cs="Garamond"/>
          <w:b/>
          <w:bCs/>
          <w:sz w:val="26"/>
          <w:szCs w:val="26"/>
          <w:lang w:eastAsia="ru-RU"/>
        </w:rPr>
        <w:t>СВЯЗАННЫХ С</w:t>
      </w:r>
      <w:r w:rsidRPr="00113CF2">
        <w:rPr>
          <w:rFonts w:ascii="Garamond" w:eastAsia="Times New Roman" w:hAnsi="Garamond" w:cs="Garamond"/>
          <w:b/>
          <w:bCs/>
          <w:sz w:val="26"/>
          <w:szCs w:val="26"/>
          <w:lang w:eastAsia="ru-RU"/>
        </w:rPr>
        <w:t xml:space="preserve"> УПЛАТОЙ ПРОДАВЦОМ ШТРАФОВ ПО ДОГОВОРАМ КУПЛИ-ПРОДАЖИ МОЩНОСТИ ПО </w:t>
      </w:r>
      <w:r w:rsidRPr="00113CF2">
        <w:rPr>
          <w:rFonts w:ascii="Garamond" w:eastAsia="Times New Roman" w:hAnsi="Garamond" w:cs="Garamond"/>
          <w:b/>
          <w:bCs/>
          <w:sz w:val="26"/>
          <w:szCs w:val="26"/>
          <w:lang w:eastAsia="ru-RU"/>
        </w:rPr>
        <w:lastRenderedPageBreak/>
        <w:t>РЕЗУЛЬТАТАМ КОНКУРЕНТНОГО ОТБОРА МОЩНОСТИ НОВЫХ ГЕНЕРИРУЮЩИХ ОБЪЕКТОВ, ПРОВЕДЕННОГО НЕ РАНЕЕ 2021 ГОДА</w:t>
      </w:r>
      <w:r w:rsidRPr="00150BBE">
        <w:rPr>
          <w:rFonts w:ascii="Garamond" w:eastAsia="Times New Roman" w:hAnsi="Garamond" w:cs="Garamond"/>
          <w:b/>
          <w:bCs/>
          <w:sz w:val="26"/>
          <w:szCs w:val="26"/>
          <w:lang w:eastAsia="ru-RU"/>
        </w:rPr>
        <w:t xml:space="preserve"> (Приложение № </w:t>
      </w:r>
      <w:r w:rsidRPr="00113CF2">
        <w:rPr>
          <w:rFonts w:ascii="Garamond" w:eastAsia="Times New Roman" w:hAnsi="Garamond" w:cs="Garamond"/>
          <w:b/>
          <w:bCs/>
          <w:sz w:val="26"/>
          <w:szCs w:val="26"/>
          <w:lang w:eastAsia="ru-RU"/>
        </w:rPr>
        <w:t>Д 18.8.3</w:t>
      </w:r>
      <w:r w:rsidRPr="00150BBE">
        <w:rPr>
          <w:rFonts w:ascii="Garamond" w:eastAsia="Times New Roman" w:hAnsi="Garamond" w:cs="Garamond"/>
          <w:b/>
          <w:bCs/>
          <w:sz w:val="26"/>
          <w:szCs w:val="26"/>
          <w:lang w:eastAsia="ru-RU"/>
        </w:rPr>
        <w:t xml:space="preserve"> к Договору о присоединении к торговой системе оптового рынка)</w:t>
      </w:r>
    </w:p>
    <w:p w:rsidR="00BE1C8A" w:rsidRPr="000145A6" w:rsidRDefault="00BE1C8A" w:rsidP="00BE1C8A">
      <w:pPr>
        <w:spacing w:after="0" w:line="240" w:lineRule="auto"/>
        <w:rPr>
          <w:rFonts w:ascii="Garamond" w:eastAsia="Times New Roman" w:hAnsi="Garamond" w:cs="Garamond"/>
          <w:sz w:val="24"/>
          <w:szCs w:val="24"/>
          <w:lang w:eastAsia="ru-RU"/>
        </w:rPr>
      </w:pPr>
    </w:p>
    <w:tbl>
      <w:tblPr>
        <w:tblW w:w="14891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"/>
        <w:gridCol w:w="7269"/>
        <w:gridCol w:w="6662"/>
      </w:tblGrid>
      <w:tr w:rsidR="00BE1C8A" w:rsidRPr="003A22A4" w:rsidTr="00112AAD">
        <w:trPr>
          <w:trHeight w:val="435"/>
        </w:trPr>
        <w:tc>
          <w:tcPr>
            <w:tcW w:w="960" w:type="dxa"/>
            <w:vAlign w:val="center"/>
          </w:tcPr>
          <w:p w:rsidR="00BE1C8A" w:rsidRPr="00150BBE" w:rsidRDefault="00BE1C8A" w:rsidP="00C20F8F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150BBE">
              <w:rPr>
                <w:rFonts w:ascii="Garamond" w:eastAsia="Times New Roman" w:hAnsi="Garamond" w:cs="Garamond"/>
                <w:b/>
                <w:bCs/>
                <w:lang w:eastAsia="ru-RU"/>
              </w:rPr>
              <w:t>№</w:t>
            </w:r>
          </w:p>
          <w:p w:rsidR="00BE1C8A" w:rsidRPr="00150BBE" w:rsidRDefault="00BE1C8A" w:rsidP="00C20F8F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150BBE">
              <w:rPr>
                <w:rFonts w:ascii="Garamond" w:eastAsia="Times New Roman" w:hAnsi="Garamond" w:cs="Garamond"/>
                <w:b/>
                <w:bCs/>
                <w:lang w:eastAsia="ru-RU"/>
              </w:rPr>
              <w:t>пункта</w:t>
            </w:r>
          </w:p>
        </w:tc>
        <w:tc>
          <w:tcPr>
            <w:tcW w:w="7269" w:type="dxa"/>
            <w:vAlign w:val="center"/>
          </w:tcPr>
          <w:p w:rsidR="00BE1C8A" w:rsidRPr="00150BBE" w:rsidRDefault="00BE1C8A" w:rsidP="00C20F8F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150BBE">
              <w:rPr>
                <w:rFonts w:ascii="Garamond" w:eastAsia="Times New Roman" w:hAnsi="Garamond" w:cs="Garamond"/>
                <w:b/>
                <w:bCs/>
                <w:lang w:eastAsia="ru-RU"/>
              </w:rPr>
              <w:t xml:space="preserve">Редакция, действующая на момент </w:t>
            </w:r>
          </w:p>
          <w:p w:rsidR="00BE1C8A" w:rsidRPr="00150BBE" w:rsidRDefault="00BE1C8A" w:rsidP="00C20F8F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150BBE">
              <w:rPr>
                <w:rFonts w:ascii="Garamond" w:eastAsia="Times New Roman" w:hAnsi="Garamond" w:cs="Garamond"/>
                <w:b/>
                <w:bCs/>
                <w:lang w:eastAsia="ru-RU"/>
              </w:rPr>
              <w:t>вступления в силу изменений</w:t>
            </w:r>
          </w:p>
        </w:tc>
        <w:tc>
          <w:tcPr>
            <w:tcW w:w="6662" w:type="dxa"/>
            <w:vAlign w:val="center"/>
          </w:tcPr>
          <w:p w:rsidR="00BE1C8A" w:rsidRPr="00150BBE" w:rsidRDefault="00BE1C8A" w:rsidP="00C20F8F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150BBE">
              <w:rPr>
                <w:rFonts w:ascii="Garamond" w:eastAsia="Times New Roman" w:hAnsi="Garamond" w:cs="Garamond"/>
                <w:b/>
                <w:bCs/>
                <w:lang w:eastAsia="ru-RU"/>
              </w:rPr>
              <w:t>Предлагаемая редакция</w:t>
            </w:r>
          </w:p>
          <w:p w:rsidR="00BE1C8A" w:rsidRPr="00150BBE" w:rsidRDefault="00BE1C8A" w:rsidP="00C20F8F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lang w:eastAsia="ru-RU"/>
              </w:rPr>
            </w:pPr>
            <w:r w:rsidRPr="00150BBE">
              <w:rPr>
                <w:rFonts w:ascii="Garamond" w:eastAsia="Times New Roman" w:hAnsi="Garamond" w:cs="Garamond"/>
                <w:lang w:eastAsia="ru-RU"/>
              </w:rPr>
              <w:t>(изменения выделены цветом)</w:t>
            </w:r>
          </w:p>
        </w:tc>
      </w:tr>
      <w:tr w:rsidR="009B3634" w:rsidRPr="003A22A4" w:rsidTr="00112AAD">
        <w:trPr>
          <w:trHeight w:val="435"/>
        </w:trPr>
        <w:tc>
          <w:tcPr>
            <w:tcW w:w="960" w:type="dxa"/>
            <w:vAlign w:val="center"/>
          </w:tcPr>
          <w:p w:rsidR="009B3634" w:rsidRPr="00150BBE" w:rsidRDefault="00112AAD" w:rsidP="009B3634">
            <w:pPr>
              <w:spacing w:before="120" w:after="120" w:line="240" w:lineRule="auto"/>
              <w:jc w:val="center"/>
              <w:rPr>
                <w:rFonts w:ascii="Garamond" w:eastAsia="Times New Roman" w:hAnsi="Garamond"/>
                <w:b/>
                <w:lang w:eastAsia="ru-RU"/>
              </w:rPr>
            </w:pPr>
            <w:r>
              <w:rPr>
                <w:rFonts w:ascii="Garamond" w:eastAsia="Times New Roman" w:hAnsi="Garamond"/>
                <w:b/>
                <w:lang w:eastAsia="ru-RU"/>
              </w:rPr>
              <w:t>3.1</w:t>
            </w:r>
          </w:p>
        </w:tc>
        <w:tc>
          <w:tcPr>
            <w:tcW w:w="7269" w:type="dxa"/>
          </w:tcPr>
          <w:p w:rsidR="009B3634" w:rsidRPr="009D6C7A" w:rsidRDefault="009B3634" w:rsidP="009B3634">
            <w:pPr>
              <w:spacing w:before="120" w:after="120" w:line="288" w:lineRule="auto"/>
              <w:ind w:right="-27"/>
              <w:jc w:val="both"/>
              <w:rPr>
                <w:rFonts w:ascii="Garamond" w:hAnsi="Garamond"/>
                <w:highlight w:val="yellow"/>
                <w:lang w:eastAsia="ru-RU"/>
              </w:rPr>
            </w:pPr>
            <w:r w:rsidRPr="00113CF2">
              <w:rPr>
                <w:rFonts w:ascii="Garamond" w:hAnsi="Garamond"/>
                <w:lang w:eastAsia="ru-RU"/>
              </w:rPr>
              <w:t xml:space="preserve">Настоящее Соглашение вступает в силу с даты, указанной на титульном листе настоящего Соглашения (дата заключения соглашения), и прекращается по </w:t>
            </w:r>
            <w:r w:rsidRPr="003E2933">
              <w:rPr>
                <w:rFonts w:ascii="Garamond" w:hAnsi="Garamond"/>
                <w:lang w:eastAsia="ru-RU"/>
              </w:rPr>
              <w:t xml:space="preserve">истечении </w:t>
            </w:r>
            <w:r w:rsidRPr="003E2933">
              <w:rPr>
                <w:rFonts w:ascii="Garamond" w:hAnsi="Garamond"/>
                <w:highlight w:val="yellow"/>
                <w:lang w:eastAsia="ru-RU"/>
              </w:rPr>
              <w:t>27</w:t>
            </w:r>
            <w:r w:rsidRPr="009D6C7A">
              <w:rPr>
                <w:rFonts w:ascii="Garamond" w:hAnsi="Garamond"/>
                <w:highlight w:val="yellow"/>
                <w:lang w:eastAsia="ru-RU"/>
              </w:rPr>
              <w:t xml:space="preserve"> месяцев с наиболее поздней из следующих дат:</w:t>
            </w:r>
          </w:p>
          <w:p w:rsidR="009B3634" w:rsidRPr="009D6C7A" w:rsidRDefault="009B3634" w:rsidP="009B3634">
            <w:pPr>
              <w:numPr>
                <w:ilvl w:val="1"/>
                <w:numId w:val="45"/>
              </w:numPr>
              <w:spacing w:before="120" w:after="120" w:line="288" w:lineRule="auto"/>
              <w:ind w:right="-27"/>
              <w:jc w:val="both"/>
              <w:rPr>
                <w:rFonts w:ascii="Garamond" w:hAnsi="Garamond"/>
                <w:color w:val="000000"/>
                <w:highlight w:val="yellow"/>
              </w:rPr>
            </w:pPr>
            <w:r w:rsidRPr="009D6C7A">
              <w:rPr>
                <w:rFonts w:ascii="Garamond" w:hAnsi="Garamond"/>
                <w:color w:val="000000"/>
                <w:highlight w:val="yellow"/>
              </w:rPr>
              <w:t xml:space="preserve">дата начала поставки мощности по результатам конкурентного отбора мощности новых генерирующих объектов, установленная Правительством Российской Федерации в отношении указанных в п. 2.1 настоящего Соглашения объектов генерации; </w:t>
            </w:r>
          </w:p>
          <w:p w:rsidR="009B3634" w:rsidRPr="009D6C7A" w:rsidRDefault="009B3634" w:rsidP="009B3634">
            <w:pPr>
              <w:numPr>
                <w:ilvl w:val="1"/>
                <w:numId w:val="45"/>
              </w:numPr>
              <w:spacing w:before="120" w:after="120" w:line="288" w:lineRule="auto"/>
              <w:ind w:right="-27"/>
              <w:jc w:val="both"/>
              <w:rPr>
                <w:rFonts w:ascii="Garamond" w:hAnsi="Garamond"/>
                <w:color w:val="000000"/>
                <w:highlight w:val="yellow"/>
              </w:rPr>
            </w:pPr>
            <w:r w:rsidRPr="009D6C7A">
              <w:rPr>
                <w:rFonts w:ascii="Garamond" w:hAnsi="Garamond"/>
                <w:color w:val="000000"/>
                <w:highlight w:val="yellow"/>
              </w:rPr>
              <w:t xml:space="preserve">дата окончания срока отсрочки, указанной в решении Правительства Российской Федерации в отношении какого-либо объекта генерации, указанного в п. 2.1 настоящего Соглашения; </w:t>
            </w:r>
          </w:p>
          <w:p w:rsidR="009B3634" w:rsidRPr="00112AAD" w:rsidRDefault="009B3634" w:rsidP="00112AAD">
            <w:pPr>
              <w:numPr>
                <w:ilvl w:val="1"/>
                <w:numId w:val="45"/>
              </w:numPr>
              <w:spacing w:before="120" w:after="120" w:line="288" w:lineRule="auto"/>
              <w:ind w:right="-27"/>
              <w:jc w:val="both"/>
              <w:rPr>
                <w:rFonts w:ascii="Garamond" w:hAnsi="Garamond"/>
                <w:color w:val="000000"/>
                <w:highlight w:val="yellow"/>
              </w:rPr>
            </w:pPr>
            <w:r w:rsidRPr="009D6C7A">
              <w:rPr>
                <w:rFonts w:ascii="Garamond" w:hAnsi="Garamond"/>
                <w:color w:val="000000"/>
                <w:highlight w:val="yellow"/>
              </w:rPr>
              <w:t>дата начала поставки мощности с использованием временно замещающих генерирующих объектов, если данная возможность предусмотрена решением Правительства Российской Федерации о проведении конкурентного отбора мощности новых генерирующих объектов.</w:t>
            </w:r>
          </w:p>
        </w:tc>
        <w:tc>
          <w:tcPr>
            <w:tcW w:w="6662" w:type="dxa"/>
          </w:tcPr>
          <w:p w:rsidR="009B3634" w:rsidRPr="00113CF2" w:rsidRDefault="009B3634" w:rsidP="009B3634">
            <w:pPr>
              <w:spacing w:before="120" w:after="120" w:line="288" w:lineRule="auto"/>
              <w:ind w:right="-27"/>
              <w:jc w:val="both"/>
              <w:rPr>
                <w:rFonts w:ascii="Garamond" w:hAnsi="Garamond"/>
                <w:color w:val="000000"/>
              </w:rPr>
            </w:pPr>
            <w:r w:rsidRPr="00113CF2">
              <w:rPr>
                <w:rFonts w:ascii="Garamond" w:hAnsi="Garamond"/>
                <w:lang w:eastAsia="ru-RU"/>
              </w:rPr>
              <w:t xml:space="preserve">Настоящее Соглашение вступает в силу с даты, указанной на титульном листе настоящего Соглашения (дата заключения соглашения), и прекращается по истечении </w:t>
            </w:r>
            <w:r w:rsidRPr="003E2933">
              <w:rPr>
                <w:rFonts w:ascii="Garamond" w:hAnsi="Garamond"/>
                <w:highlight w:val="yellow"/>
                <w:lang w:eastAsia="ru-RU"/>
              </w:rPr>
              <w:t>15</w:t>
            </w:r>
            <w:r w:rsidRPr="009D6C7A">
              <w:rPr>
                <w:rFonts w:ascii="Garamond" w:hAnsi="Garamond"/>
                <w:highlight w:val="yellow"/>
                <w:lang w:eastAsia="ru-RU"/>
              </w:rPr>
              <w:t xml:space="preserve"> месяцев </w:t>
            </w:r>
            <w:r w:rsidR="00112AAD">
              <w:rPr>
                <w:rFonts w:ascii="Garamond" w:hAnsi="Garamond"/>
                <w:highlight w:val="yellow"/>
                <w:lang w:eastAsia="ru-RU"/>
              </w:rPr>
              <w:t xml:space="preserve">с </w:t>
            </w:r>
            <w:r w:rsidRPr="009D6C7A">
              <w:rPr>
                <w:rFonts w:ascii="Garamond" w:hAnsi="Garamond"/>
                <w:color w:val="000000"/>
                <w:highlight w:val="yellow"/>
              </w:rPr>
              <w:t>даты начала поставки мощности по результатам конкурентного отбора мощности новых генерирующих объектов, установленной Правительством Российской Федерации в отношении указанных в п. 2.1 настоящего Соглашения объектов генерации.</w:t>
            </w:r>
          </w:p>
          <w:p w:rsidR="009B3634" w:rsidRPr="003A22A4" w:rsidRDefault="009B3634" w:rsidP="009B3634">
            <w:pPr>
              <w:spacing w:before="120" w:after="120" w:line="288" w:lineRule="auto"/>
              <w:jc w:val="both"/>
              <w:rPr>
                <w:rFonts w:ascii="Garamond" w:hAnsi="Garamond"/>
              </w:rPr>
            </w:pPr>
          </w:p>
        </w:tc>
      </w:tr>
    </w:tbl>
    <w:p w:rsidR="00BE1C8A" w:rsidRDefault="00BE1C8A" w:rsidP="00BE1C8A">
      <w:pPr>
        <w:spacing w:after="0" w:line="240" w:lineRule="auto"/>
        <w:outlineLvl w:val="0"/>
        <w:rPr>
          <w:rFonts w:ascii="Garamond" w:eastAsia="Times New Roman" w:hAnsi="Garamond"/>
          <w:bCs/>
          <w:iCs/>
          <w:sz w:val="24"/>
          <w:szCs w:val="24"/>
          <w:lang w:eastAsia="ru-RU"/>
        </w:rPr>
      </w:pPr>
    </w:p>
    <w:p w:rsidR="00BE1C8A" w:rsidRPr="00150BBE" w:rsidRDefault="00BE1C8A" w:rsidP="00112AAD">
      <w:pPr>
        <w:spacing w:after="0" w:line="240" w:lineRule="auto"/>
        <w:rPr>
          <w:rFonts w:ascii="Garamond" w:eastAsia="Times New Roman" w:hAnsi="Garamond" w:cs="Garamond"/>
          <w:b/>
          <w:bCs/>
          <w:sz w:val="26"/>
          <w:szCs w:val="26"/>
          <w:lang w:eastAsia="ru-RU"/>
        </w:rPr>
      </w:pPr>
      <w:r w:rsidRPr="00150BBE">
        <w:rPr>
          <w:rFonts w:ascii="Garamond" w:eastAsia="Times New Roman" w:hAnsi="Garamond" w:cs="Garamond"/>
          <w:b/>
          <w:bCs/>
          <w:sz w:val="26"/>
          <w:szCs w:val="26"/>
          <w:lang w:eastAsia="ru-RU"/>
        </w:rPr>
        <w:t xml:space="preserve">Предложения по изменениям и дополнениям в СТАНДАРТНУЮ ФОРМУ </w:t>
      </w:r>
      <w:r w:rsidRPr="00113CF2">
        <w:rPr>
          <w:rFonts w:ascii="Garamond" w:eastAsia="Times New Roman" w:hAnsi="Garamond" w:cs="Garamond"/>
          <w:b/>
          <w:bCs/>
          <w:sz w:val="26"/>
          <w:szCs w:val="26"/>
          <w:lang w:eastAsia="ru-RU"/>
        </w:rPr>
        <w:t>СОГЛАШЕНИЯ О ПОРЯДКЕ РАСЧЕТОВ</w:t>
      </w:r>
      <w:r w:rsidR="00AD1964">
        <w:rPr>
          <w:rFonts w:ascii="Garamond" w:eastAsia="Times New Roman" w:hAnsi="Garamond" w:cs="Garamond"/>
          <w:b/>
          <w:bCs/>
          <w:sz w:val="26"/>
          <w:szCs w:val="26"/>
          <w:lang w:eastAsia="ru-RU"/>
        </w:rPr>
        <w:t>,</w:t>
      </w:r>
      <w:r w:rsidR="00AD1964" w:rsidRPr="00AD1964">
        <w:rPr>
          <w:rFonts w:ascii="Garamond" w:eastAsia="Times New Roman" w:hAnsi="Garamond" w:cs="Garamond"/>
          <w:b/>
          <w:bCs/>
          <w:sz w:val="26"/>
          <w:szCs w:val="26"/>
          <w:lang w:eastAsia="ru-RU"/>
        </w:rPr>
        <w:t xml:space="preserve"> </w:t>
      </w:r>
      <w:r w:rsidR="00AD1964">
        <w:rPr>
          <w:rFonts w:ascii="Garamond" w:eastAsia="Times New Roman" w:hAnsi="Garamond" w:cs="Garamond"/>
          <w:b/>
          <w:bCs/>
          <w:sz w:val="26"/>
          <w:szCs w:val="26"/>
          <w:lang w:eastAsia="ru-RU"/>
        </w:rPr>
        <w:t>СВЯЗАННЫХ С</w:t>
      </w:r>
      <w:r w:rsidRPr="00113CF2">
        <w:rPr>
          <w:rFonts w:ascii="Garamond" w:eastAsia="Times New Roman" w:hAnsi="Garamond" w:cs="Garamond"/>
          <w:b/>
          <w:bCs/>
          <w:sz w:val="26"/>
          <w:szCs w:val="26"/>
          <w:lang w:eastAsia="ru-RU"/>
        </w:rPr>
        <w:t xml:space="preserve"> УПЛАТОЙ ПРОДАВЦОМ ШТРАФОВ ПО ДОГОВОРАМ КУПЛИ-ПРОДАЖИ МОЩНОСТИ ПО РЕЗУЛЬТАТАМ КОНКУРЕНТНОГО ОТБОРА МОЩНОСТИ НОВЫХ ГЕНЕРИРУЮЩИХ ОБЪЕКТОВ, ПРОВЕДЕННОГО НЕ РАНЕЕ 2021 ГОДА</w:t>
      </w:r>
      <w:r w:rsidRPr="00150BBE">
        <w:rPr>
          <w:rFonts w:ascii="Garamond" w:eastAsia="Times New Roman" w:hAnsi="Garamond" w:cs="Garamond"/>
          <w:b/>
          <w:bCs/>
          <w:sz w:val="26"/>
          <w:szCs w:val="26"/>
          <w:lang w:eastAsia="ru-RU"/>
        </w:rPr>
        <w:t xml:space="preserve"> (Приложение № </w:t>
      </w:r>
      <w:r w:rsidRPr="00113CF2">
        <w:rPr>
          <w:rFonts w:ascii="Garamond" w:eastAsia="Times New Roman" w:hAnsi="Garamond" w:cs="Garamond"/>
          <w:b/>
          <w:bCs/>
          <w:sz w:val="26"/>
          <w:szCs w:val="26"/>
          <w:lang w:eastAsia="ru-RU"/>
        </w:rPr>
        <w:t>Д 18.8.</w:t>
      </w:r>
      <w:r>
        <w:rPr>
          <w:rFonts w:ascii="Garamond" w:eastAsia="Times New Roman" w:hAnsi="Garamond" w:cs="Garamond"/>
          <w:b/>
          <w:bCs/>
          <w:sz w:val="26"/>
          <w:szCs w:val="26"/>
          <w:lang w:eastAsia="ru-RU"/>
        </w:rPr>
        <w:t>4</w:t>
      </w:r>
      <w:r w:rsidRPr="00150BBE">
        <w:rPr>
          <w:rFonts w:ascii="Garamond" w:eastAsia="Times New Roman" w:hAnsi="Garamond" w:cs="Garamond"/>
          <w:b/>
          <w:bCs/>
          <w:sz w:val="26"/>
          <w:szCs w:val="26"/>
          <w:lang w:eastAsia="ru-RU"/>
        </w:rPr>
        <w:t xml:space="preserve"> к Договору о присоединении к торговой системе оптового рынка)</w:t>
      </w:r>
    </w:p>
    <w:p w:rsidR="00BE1C8A" w:rsidRPr="000145A6" w:rsidRDefault="00BE1C8A" w:rsidP="00BE1C8A">
      <w:pPr>
        <w:spacing w:after="0" w:line="240" w:lineRule="auto"/>
        <w:rPr>
          <w:rFonts w:ascii="Garamond" w:eastAsia="Times New Roman" w:hAnsi="Garamond" w:cs="Garamond"/>
          <w:sz w:val="24"/>
          <w:szCs w:val="24"/>
          <w:lang w:eastAsia="ru-RU"/>
        </w:rPr>
      </w:pPr>
    </w:p>
    <w:tbl>
      <w:tblPr>
        <w:tblW w:w="14891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"/>
        <w:gridCol w:w="7269"/>
        <w:gridCol w:w="6662"/>
      </w:tblGrid>
      <w:tr w:rsidR="00BE1C8A" w:rsidRPr="003A22A4" w:rsidTr="00112AAD">
        <w:trPr>
          <w:trHeight w:val="435"/>
        </w:trPr>
        <w:tc>
          <w:tcPr>
            <w:tcW w:w="960" w:type="dxa"/>
            <w:vAlign w:val="center"/>
          </w:tcPr>
          <w:p w:rsidR="00BE1C8A" w:rsidRPr="00150BBE" w:rsidRDefault="00BE1C8A" w:rsidP="00C20F8F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150BBE">
              <w:rPr>
                <w:rFonts w:ascii="Garamond" w:eastAsia="Times New Roman" w:hAnsi="Garamond" w:cs="Garamond"/>
                <w:b/>
                <w:bCs/>
                <w:lang w:eastAsia="ru-RU"/>
              </w:rPr>
              <w:t>№</w:t>
            </w:r>
          </w:p>
          <w:p w:rsidR="00BE1C8A" w:rsidRPr="00150BBE" w:rsidRDefault="00BE1C8A" w:rsidP="00C20F8F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150BBE">
              <w:rPr>
                <w:rFonts w:ascii="Garamond" w:eastAsia="Times New Roman" w:hAnsi="Garamond" w:cs="Garamond"/>
                <w:b/>
                <w:bCs/>
                <w:lang w:eastAsia="ru-RU"/>
              </w:rPr>
              <w:t>пункта</w:t>
            </w:r>
          </w:p>
        </w:tc>
        <w:tc>
          <w:tcPr>
            <w:tcW w:w="7269" w:type="dxa"/>
            <w:vAlign w:val="center"/>
          </w:tcPr>
          <w:p w:rsidR="00BE1C8A" w:rsidRPr="00150BBE" w:rsidRDefault="00BE1C8A" w:rsidP="00C20F8F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150BBE">
              <w:rPr>
                <w:rFonts w:ascii="Garamond" w:eastAsia="Times New Roman" w:hAnsi="Garamond" w:cs="Garamond"/>
                <w:b/>
                <w:bCs/>
                <w:lang w:eastAsia="ru-RU"/>
              </w:rPr>
              <w:t xml:space="preserve">Редакция, действующая на момент </w:t>
            </w:r>
          </w:p>
          <w:p w:rsidR="00BE1C8A" w:rsidRPr="00150BBE" w:rsidRDefault="00BE1C8A" w:rsidP="00C20F8F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150BBE">
              <w:rPr>
                <w:rFonts w:ascii="Garamond" w:eastAsia="Times New Roman" w:hAnsi="Garamond" w:cs="Garamond"/>
                <w:b/>
                <w:bCs/>
                <w:lang w:eastAsia="ru-RU"/>
              </w:rPr>
              <w:t>вступления в силу изменений</w:t>
            </w:r>
          </w:p>
        </w:tc>
        <w:tc>
          <w:tcPr>
            <w:tcW w:w="6662" w:type="dxa"/>
            <w:vAlign w:val="center"/>
          </w:tcPr>
          <w:p w:rsidR="00BE1C8A" w:rsidRPr="00150BBE" w:rsidRDefault="00BE1C8A" w:rsidP="00C20F8F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150BBE">
              <w:rPr>
                <w:rFonts w:ascii="Garamond" w:eastAsia="Times New Roman" w:hAnsi="Garamond" w:cs="Garamond"/>
                <w:b/>
                <w:bCs/>
                <w:lang w:eastAsia="ru-RU"/>
              </w:rPr>
              <w:t>Предлагаемая редакция</w:t>
            </w:r>
          </w:p>
          <w:p w:rsidR="00BE1C8A" w:rsidRPr="00150BBE" w:rsidRDefault="00BE1C8A" w:rsidP="00C20F8F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lang w:eastAsia="ru-RU"/>
              </w:rPr>
            </w:pPr>
            <w:r w:rsidRPr="00150BBE">
              <w:rPr>
                <w:rFonts w:ascii="Garamond" w:eastAsia="Times New Roman" w:hAnsi="Garamond" w:cs="Garamond"/>
                <w:lang w:eastAsia="ru-RU"/>
              </w:rPr>
              <w:t>(изменения выделены цветом)</w:t>
            </w:r>
          </w:p>
        </w:tc>
      </w:tr>
      <w:tr w:rsidR="009B3634" w:rsidRPr="003A22A4" w:rsidTr="00112AAD">
        <w:trPr>
          <w:trHeight w:val="435"/>
        </w:trPr>
        <w:tc>
          <w:tcPr>
            <w:tcW w:w="960" w:type="dxa"/>
            <w:vAlign w:val="center"/>
          </w:tcPr>
          <w:p w:rsidR="009B3634" w:rsidRPr="00150BBE" w:rsidRDefault="00112AAD" w:rsidP="009B3634">
            <w:pPr>
              <w:spacing w:before="120" w:after="120" w:line="240" w:lineRule="auto"/>
              <w:jc w:val="center"/>
              <w:rPr>
                <w:rFonts w:ascii="Garamond" w:eastAsia="Times New Roman" w:hAnsi="Garamond"/>
                <w:b/>
                <w:lang w:eastAsia="ru-RU"/>
              </w:rPr>
            </w:pPr>
            <w:r>
              <w:rPr>
                <w:rFonts w:ascii="Garamond" w:eastAsia="Times New Roman" w:hAnsi="Garamond"/>
                <w:b/>
                <w:lang w:eastAsia="ru-RU"/>
              </w:rPr>
              <w:lastRenderedPageBreak/>
              <w:t>3.1</w:t>
            </w:r>
          </w:p>
        </w:tc>
        <w:tc>
          <w:tcPr>
            <w:tcW w:w="7269" w:type="dxa"/>
          </w:tcPr>
          <w:p w:rsidR="009B3634" w:rsidRPr="00AB0D9A" w:rsidRDefault="009B3634" w:rsidP="009B3634">
            <w:pPr>
              <w:spacing w:before="120" w:after="120" w:line="288" w:lineRule="auto"/>
              <w:ind w:right="-27"/>
              <w:jc w:val="both"/>
              <w:rPr>
                <w:rFonts w:ascii="Garamond" w:hAnsi="Garamond"/>
                <w:highlight w:val="yellow"/>
                <w:lang w:eastAsia="ru-RU"/>
              </w:rPr>
            </w:pPr>
            <w:r w:rsidRPr="00113CF2">
              <w:rPr>
                <w:rFonts w:ascii="Garamond" w:hAnsi="Garamond"/>
                <w:lang w:eastAsia="ru-RU"/>
              </w:rPr>
              <w:t xml:space="preserve">Настоящее Соглашение вступает в силу с даты, указанной на титульном листе настоящего Соглашения (дата заключения соглашения), и прекращается по истечении </w:t>
            </w:r>
            <w:r w:rsidRPr="009B3634">
              <w:rPr>
                <w:rFonts w:ascii="Garamond" w:hAnsi="Garamond"/>
                <w:highlight w:val="yellow"/>
                <w:lang w:eastAsia="ru-RU"/>
              </w:rPr>
              <w:t>27</w:t>
            </w:r>
            <w:r w:rsidRPr="00AB0D9A">
              <w:rPr>
                <w:rFonts w:ascii="Garamond" w:hAnsi="Garamond"/>
                <w:highlight w:val="yellow"/>
                <w:lang w:eastAsia="ru-RU"/>
              </w:rPr>
              <w:t xml:space="preserve"> месяцев с наиболее поздней из следующих дат:</w:t>
            </w:r>
          </w:p>
          <w:p w:rsidR="009B3634" w:rsidRPr="00AB0D9A" w:rsidRDefault="009B3634" w:rsidP="009B3634">
            <w:pPr>
              <w:numPr>
                <w:ilvl w:val="1"/>
                <w:numId w:val="45"/>
              </w:numPr>
              <w:spacing w:before="120" w:after="120" w:line="288" w:lineRule="auto"/>
              <w:ind w:right="-27"/>
              <w:jc w:val="both"/>
              <w:rPr>
                <w:rFonts w:ascii="Garamond" w:hAnsi="Garamond"/>
                <w:color w:val="000000"/>
                <w:highlight w:val="yellow"/>
              </w:rPr>
            </w:pPr>
            <w:r w:rsidRPr="00AB0D9A">
              <w:rPr>
                <w:rFonts w:ascii="Garamond" w:hAnsi="Garamond"/>
                <w:color w:val="000000"/>
                <w:highlight w:val="yellow"/>
              </w:rPr>
              <w:t xml:space="preserve">дата начала поставки мощности по результатам конкурентного отбора мощности новых генерирующих объектов, установленная Правительством Российской Федерации в отношении указанных в п. 2.1 настоящего Соглашения объектов генерации; </w:t>
            </w:r>
          </w:p>
          <w:p w:rsidR="009B3634" w:rsidRPr="00AB0D9A" w:rsidRDefault="009B3634" w:rsidP="009B3634">
            <w:pPr>
              <w:numPr>
                <w:ilvl w:val="1"/>
                <w:numId w:val="45"/>
              </w:numPr>
              <w:spacing w:before="120" w:after="120" w:line="288" w:lineRule="auto"/>
              <w:ind w:right="-27"/>
              <w:jc w:val="both"/>
              <w:rPr>
                <w:rFonts w:ascii="Garamond" w:hAnsi="Garamond"/>
                <w:color w:val="000000"/>
                <w:highlight w:val="yellow"/>
              </w:rPr>
            </w:pPr>
            <w:r w:rsidRPr="00AB0D9A">
              <w:rPr>
                <w:rFonts w:ascii="Garamond" w:hAnsi="Garamond"/>
                <w:color w:val="000000"/>
                <w:highlight w:val="yellow"/>
              </w:rPr>
              <w:t xml:space="preserve">дата окончания срока отсрочки, указанной в решении Правительства Российской Федерации в отношении какого-либо объекта генерации, указанного в п. 2.1 настоящего Соглашения; </w:t>
            </w:r>
          </w:p>
          <w:p w:rsidR="009B3634" w:rsidRPr="00112AAD" w:rsidRDefault="009B3634" w:rsidP="00112AAD">
            <w:pPr>
              <w:numPr>
                <w:ilvl w:val="1"/>
                <w:numId w:val="45"/>
              </w:numPr>
              <w:spacing w:before="120" w:after="120" w:line="288" w:lineRule="auto"/>
              <w:ind w:right="-27"/>
              <w:jc w:val="both"/>
              <w:rPr>
                <w:rFonts w:ascii="Garamond" w:hAnsi="Garamond"/>
                <w:color w:val="000000"/>
                <w:highlight w:val="yellow"/>
              </w:rPr>
            </w:pPr>
            <w:r w:rsidRPr="00AB0D9A">
              <w:rPr>
                <w:rFonts w:ascii="Garamond" w:hAnsi="Garamond"/>
                <w:color w:val="000000"/>
                <w:highlight w:val="yellow"/>
              </w:rPr>
              <w:t>дата начала поставки мощности с использованием временно замещающих генерирующих объектов, если данная возможность предусмотрена решением Правительства Российской Федерации о проведении конкурентного отбора мощности новых генерирующих объектов.</w:t>
            </w:r>
          </w:p>
        </w:tc>
        <w:tc>
          <w:tcPr>
            <w:tcW w:w="6662" w:type="dxa"/>
          </w:tcPr>
          <w:p w:rsidR="009B3634" w:rsidRPr="00113CF2" w:rsidRDefault="009B3634" w:rsidP="009B3634">
            <w:pPr>
              <w:spacing w:before="120" w:after="120" w:line="288" w:lineRule="auto"/>
              <w:ind w:right="-27"/>
              <w:jc w:val="both"/>
              <w:rPr>
                <w:rFonts w:ascii="Garamond" w:hAnsi="Garamond"/>
                <w:color w:val="000000"/>
              </w:rPr>
            </w:pPr>
            <w:r w:rsidRPr="00113CF2">
              <w:rPr>
                <w:rFonts w:ascii="Garamond" w:hAnsi="Garamond"/>
                <w:lang w:eastAsia="ru-RU"/>
              </w:rPr>
              <w:t xml:space="preserve">Настоящее Соглашение вступает в силу с даты, указанной на титульном листе настоящего Соглашения (дата заключения соглашения), и прекращается по истечении </w:t>
            </w:r>
            <w:r w:rsidRPr="003E2933">
              <w:rPr>
                <w:rFonts w:ascii="Garamond" w:hAnsi="Garamond"/>
                <w:highlight w:val="yellow"/>
                <w:lang w:eastAsia="ru-RU"/>
              </w:rPr>
              <w:t>15</w:t>
            </w:r>
            <w:r w:rsidRPr="009D6C7A">
              <w:rPr>
                <w:rFonts w:ascii="Garamond" w:hAnsi="Garamond"/>
                <w:highlight w:val="yellow"/>
                <w:lang w:eastAsia="ru-RU"/>
              </w:rPr>
              <w:t xml:space="preserve"> месяцев с </w:t>
            </w:r>
            <w:r w:rsidRPr="009D6C7A">
              <w:rPr>
                <w:rFonts w:ascii="Garamond" w:hAnsi="Garamond"/>
                <w:color w:val="000000"/>
                <w:highlight w:val="yellow"/>
              </w:rPr>
              <w:t>даты начала поставки мощности по результатам конкурентного отбора мощности новых генерирующих объектов, установленной Правительством Российской Федерации в отношении указанных в п. 2.1 настоящего Соглашения объектов генерации.</w:t>
            </w:r>
          </w:p>
          <w:p w:rsidR="009B3634" w:rsidRPr="003A22A4" w:rsidRDefault="009B3634" w:rsidP="009B3634">
            <w:pPr>
              <w:spacing w:before="120" w:after="120" w:line="288" w:lineRule="auto"/>
              <w:jc w:val="both"/>
              <w:rPr>
                <w:rFonts w:ascii="Garamond" w:hAnsi="Garamond"/>
              </w:rPr>
            </w:pPr>
          </w:p>
        </w:tc>
      </w:tr>
    </w:tbl>
    <w:p w:rsidR="00112AAD" w:rsidRDefault="00112AAD" w:rsidP="005140FD">
      <w:pPr>
        <w:keepNext/>
        <w:tabs>
          <w:tab w:val="left" w:pos="5529"/>
        </w:tabs>
        <w:spacing w:after="0" w:line="240" w:lineRule="auto"/>
        <w:jc w:val="right"/>
        <w:rPr>
          <w:rFonts w:ascii="Garamond" w:hAnsi="Garamond"/>
          <w:b/>
          <w:iCs/>
          <w:sz w:val="28"/>
          <w:szCs w:val="28"/>
        </w:rPr>
      </w:pPr>
    </w:p>
    <w:p w:rsidR="005140FD" w:rsidRPr="005140FD" w:rsidRDefault="005140FD" w:rsidP="005140FD">
      <w:pPr>
        <w:keepNext/>
        <w:tabs>
          <w:tab w:val="left" w:pos="5529"/>
        </w:tabs>
        <w:spacing w:after="0" w:line="240" w:lineRule="auto"/>
        <w:jc w:val="right"/>
        <w:rPr>
          <w:rFonts w:ascii="Garamond" w:hAnsi="Garamond"/>
          <w:b/>
          <w:iCs/>
          <w:sz w:val="28"/>
          <w:szCs w:val="28"/>
        </w:rPr>
      </w:pPr>
      <w:r>
        <w:rPr>
          <w:rFonts w:ascii="Garamond" w:hAnsi="Garamond"/>
          <w:b/>
          <w:iCs/>
          <w:sz w:val="28"/>
          <w:szCs w:val="28"/>
        </w:rPr>
        <w:t xml:space="preserve">Приложение № </w:t>
      </w:r>
      <w:r w:rsidRPr="005140FD">
        <w:rPr>
          <w:rFonts w:ascii="Garamond" w:hAnsi="Garamond"/>
          <w:b/>
          <w:iCs/>
          <w:sz w:val="28"/>
          <w:szCs w:val="28"/>
        </w:rPr>
        <w:t>6.3</w:t>
      </w:r>
      <w:r>
        <w:rPr>
          <w:rFonts w:ascii="Garamond" w:hAnsi="Garamond"/>
          <w:b/>
          <w:iCs/>
          <w:sz w:val="28"/>
          <w:szCs w:val="28"/>
        </w:rPr>
        <w:t>.2</w:t>
      </w:r>
    </w:p>
    <w:p w:rsidR="005140FD" w:rsidRDefault="005140FD" w:rsidP="005140FD">
      <w:pPr>
        <w:keepNext/>
        <w:tabs>
          <w:tab w:val="left" w:pos="5529"/>
        </w:tabs>
        <w:spacing w:after="0" w:line="240" w:lineRule="auto"/>
        <w:ind w:left="10348"/>
        <w:jc w:val="center"/>
        <w:rPr>
          <w:rFonts w:ascii="Garamond" w:hAnsi="Garamond"/>
        </w:rPr>
      </w:pPr>
    </w:p>
    <w:p w:rsidR="005140FD" w:rsidRDefault="005140FD" w:rsidP="005140F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after="0" w:line="240" w:lineRule="auto"/>
        <w:jc w:val="both"/>
        <w:rPr>
          <w:rFonts w:ascii="Garamond" w:eastAsia="Times New Roman" w:hAnsi="Garamond" w:cs="Garamond"/>
          <w:bCs/>
          <w:sz w:val="24"/>
          <w:szCs w:val="24"/>
          <w:lang w:eastAsia="ru-RU"/>
        </w:rPr>
      </w:pPr>
      <w:r>
        <w:rPr>
          <w:rFonts w:ascii="Garamond" w:eastAsia="Times New Roman" w:hAnsi="Garamond" w:cs="Garamond"/>
          <w:b/>
          <w:bCs/>
          <w:sz w:val="24"/>
          <w:szCs w:val="24"/>
          <w:lang w:eastAsia="ru-RU"/>
        </w:rPr>
        <w:t xml:space="preserve">Дата вступления в силу: </w:t>
      </w:r>
      <w:r w:rsidR="0051727E">
        <w:rPr>
          <w:rFonts w:ascii="Garamond" w:eastAsia="Times New Roman" w:hAnsi="Garamond" w:cs="Garamond"/>
          <w:bCs/>
          <w:sz w:val="24"/>
          <w:szCs w:val="24"/>
          <w:lang w:eastAsia="ru-RU"/>
        </w:rPr>
        <w:t>1 апреля 2022 года.</w:t>
      </w:r>
    </w:p>
    <w:p w:rsidR="005140FD" w:rsidRDefault="005140FD" w:rsidP="005140FD">
      <w:pPr>
        <w:tabs>
          <w:tab w:val="left" w:pos="709"/>
        </w:tabs>
        <w:spacing w:after="0" w:line="240" w:lineRule="auto"/>
        <w:jc w:val="both"/>
        <w:rPr>
          <w:rFonts w:ascii="Garamond" w:hAnsi="Garamond"/>
          <w:b/>
        </w:rPr>
      </w:pPr>
    </w:p>
    <w:p w:rsidR="005140FD" w:rsidRDefault="005140FD" w:rsidP="005140FD">
      <w:pPr>
        <w:spacing w:after="0" w:line="240" w:lineRule="auto"/>
        <w:rPr>
          <w:rFonts w:ascii="Garamond" w:hAnsi="Garamond" w:cs="Garamond"/>
          <w:b/>
          <w:bCs/>
        </w:rPr>
      </w:pPr>
      <w:r>
        <w:rPr>
          <w:rFonts w:ascii="Garamond" w:hAnsi="Garamond" w:cs="Garamond"/>
          <w:b/>
          <w:bCs/>
          <w:sz w:val="26"/>
          <w:szCs w:val="26"/>
        </w:rPr>
        <w:t xml:space="preserve">Предложения по изменениям и дополнениям в </w:t>
      </w:r>
      <w:r w:rsidRPr="00A76A72">
        <w:rPr>
          <w:rFonts w:ascii="Garamond" w:hAnsi="Garamond"/>
          <w:b/>
          <w:sz w:val="26"/>
          <w:szCs w:val="26"/>
        </w:rPr>
        <w:t>РЕГЛАМЕНТ ПРОВЕДЕНИЯ КОНКУРЕНТНЫХ ОТБОРОВ МОЩНОСТИ НОВЫХ ГЕНЕРИРУЮЩИХ ОБЪЕКТОВ ПО РЕШЕНИЮ ПРАВИТЕЛЬСТВА РОССИЙСКОЙ ФЕДЕРАЦИИ, ПРИНЯТОМУ В 2021 ГОДУ ИЛИ ПОСЛЕДУЮЩИЕ ГОДЫ</w:t>
      </w:r>
      <w:r>
        <w:rPr>
          <w:rFonts w:ascii="Garamond" w:hAnsi="Garamond"/>
          <w:b/>
          <w:sz w:val="26"/>
          <w:szCs w:val="26"/>
        </w:rPr>
        <w:t xml:space="preserve"> </w:t>
      </w:r>
      <w:r>
        <w:rPr>
          <w:rFonts w:ascii="Garamond" w:hAnsi="Garamond" w:cs="Garamond"/>
          <w:b/>
          <w:bCs/>
          <w:sz w:val="26"/>
          <w:szCs w:val="26"/>
        </w:rPr>
        <w:t>(Приложение № 19.8.1 к Договору о присоединении к торговой системе оптового рынка</w:t>
      </w:r>
      <w:r>
        <w:rPr>
          <w:rFonts w:ascii="Garamond" w:hAnsi="Garamond" w:cs="Garamond"/>
          <w:b/>
          <w:bCs/>
        </w:rPr>
        <w:t>)</w:t>
      </w:r>
    </w:p>
    <w:p w:rsidR="005140FD" w:rsidRDefault="005140FD" w:rsidP="005140FD">
      <w:pPr>
        <w:spacing w:after="0" w:line="240" w:lineRule="auto"/>
        <w:rPr>
          <w:rFonts w:ascii="Garamond" w:hAnsi="Garamond" w:cs="Garamond"/>
        </w:rPr>
      </w:pPr>
    </w:p>
    <w:tbl>
      <w:tblPr>
        <w:tblW w:w="1488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6520"/>
        <w:gridCol w:w="7371"/>
      </w:tblGrid>
      <w:tr w:rsidR="005140FD" w:rsidTr="00975EE6">
        <w:trPr>
          <w:trHeight w:val="435"/>
        </w:trPr>
        <w:tc>
          <w:tcPr>
            <w:tcW w:w="993" w:type="dxa"/>
            <w:vAlign w:val="center"/>
          </w:tcPr>
          <w:p w:rsidR="005140FD" w:rsidRDefault="005140FD" w:rsidP="00C20F8F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№</w:t>
            </w:r>
          </w:p>
          <w:p w:rsidR="005140FD" w:rsidRDefault="005140FD" w:rsidP="00C20F8F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пункта</w:t>
            </w:r>
          </w:p>
        </w:tc>
        <w:tc>
          <w:tcPr>
            <w:tcW w:w="6520" w:type="dxa"/>
            <w:vAlign w:val="center"/>
          </w:tcPr>
          <w:p w:rsidR="005140FD" w:rsidRDefault="005140FD" w:rsidP="00C20F8F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Редакция, действующая на момент</w:t>
            </w:r>
          </w:p>
          <w:p w:rsidR="005140FD" w:rsidRDefault="005140FD" w:rsidP="00C20F8F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вступления в силу изменений</w:t>
            </w:r>
          </w:p>
        </w:tc>
        <w:tc>
          <w:tcPr>
            <w:tcW w:w="7371" w:type="dxa"/>
            <w:vAlign w:val="center"/>
          </w:tcPr>
          <w:p w:rsidR="005140FD" w:rsidRDefault="005140FD" w:rsidP="00C20F8F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Предлагаемая редакция</w:t>
            </w:r>
          </w:p>
          <w:p w:rsidR="005140FD" w:rsidRDefault="005140FD" w:rsidP="00C20F8F">
            <w:pPr>
              <w:spacing w:after="0" w:line="240" w:lineRule="auto"/>
              <w:jc w:val="center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</w:rPr>
              <w:t>(изменения выделены цветом)</w:t>
            </w:r>
          </w:p>
        </w:tc>
      </w:tr>
      <w:tr w:rsidR="005140FD" w:rsidTr="00975EE6">
        <w:trPr>
          <w:trHeight w:val="435"/>
        </w:trPr>
        <w:tc>
          <w:tcPr>
            <w:tcW w:w="993" w:type="dxa"/>
            <w:shd w:val="clear" w:color="auto" w:fill="auto"/>
            <w:vAlign w:val="center"/>
          </w:tcPr>
          <w:p w:rsidR="005140FD" w:rsidRDefault="005140FD" w:rsidP="00C20F8F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Приложение 1</w:t>
            </w:r>
            <w:r w:rsidR="00975EE6">
              <w:rPr>
                <w:rFonts w:ascii="Garamond" w:hAnsi="Garamond" w:cs="Garamond"/>
                <w:b/>
                <w:bCs/>
              </w:rPr>
              <w:t>,</w:t>
            </w:r>
            <w:r>
              <w:rPr>
                <w:rFonts w:ascii="Garamond" w:hAnsi="Garamond" w:cs="Garamond"/>
                <w:b/>
                <w:bCs/>
              </w:rPr>
              <w:t xml:space="preserve"> п.</w:t>
            </w:r>
            <w:r w:rsidR="00975EE6">
              <w:rPr>
                <w:rFonts w:ascii="Garamond" w:hAnsi="Garamond" w:cs="Garamond"/>
                <w:b/>
                <w:bCs/>
              </w:rPr>
              <w:t xml:space="preserve"> </w:t>
            </w:r>
            <w:r>
              <w:rPr>
                <w:rFonts w:ascii="Garamond" w:hAnsi="Garamond" w:cs="Garamond"/>
                <w:b/>
                <w:bCs/>
              </w:rPr>
              <w:t>4.2</w:t>
            </w:r>
          </w:p>
        </w:tc>
        <w:tc>
          <w:tcPr>
            <w:tcW w:w="6520" w:type="dxa"/>
          </w:tcPr>
          <w:p w:rsidR="005140FD" w:rsidRDefault="005140FD" w:rsidP="00C20F8F">
            <w:pPr>
              <w:pStyle w:val="40"/>
              <w:keepNext w:val="0"/>
              <w:suppressAutoHyphens/>
              <w:spacing w:before="120" w:after="120" w:line="240" w:lineRule="auto"/>
              <w:jc w:val="both"/>
              <w:rPr>
                <w:rFonts w:ascii="Garamond" w:hAnsi="Garamond"/>
                <w:b w:val="0"/>
                <w:sz w:val="22"/>
                <w:szCs w:val="22"/>
                <w:lang w:val="ru-RU"/>
              </w:rPr>
            </w:pPr>
            <w:r>
              <w:rPr>
                <w:rFonts w:ascii="Garamond" w:hAnsi="Garamond"/>
                <w:b w:val="0"/>
                <w:sz w:val="22"/>
                <w:szCs w:val="22"/>
                <w:lang w:val="ru-RU"/>
              </w:rPr>
              <w:t>…</w:t>
            </w:r>
          </w:p>
          <w:p w:rsidR="005140FD" w:rsidRPr="005C4D3F" w:rsidRDefault="005140FD" w:rsidP="00C20F8F">
            <w:pPr>
              <w:spacing w:before="120" w:after="120" w:line="240" w:lineRule="auto"/>
              <w:ind w:firstLine="602"/>
              <w:jc w:val="both"/>
              <w:rPr>
                <w:rFonts w:ascii="Garamond" w:eastAsia="Times New Roman" w:hAnsi="Garamond"/>
              </w:rPr>
            </w:pPr>
            <w:r w:rsidRPr="005C4D3F">
              <w:rPr>
                <w:rFonts w:ascii="Garamond" w:eastAsia="Times New Roman" w:hAnsi="Garamond"/>
              </w:rPr>
              <w:t xml:space="preserve">КО не позднее 25-го числа каждого месяца за расчетный период </w:t>
            </w:r>
            <w:r w:rsidRPr="005C4D3F">
              <w:rPr>
                <w:rFonts w:ascii="Garamond" w:eastAsia="Times New Roman" w:hAnsi="Garamond"/>
                <w:i/>
              </w:rPr>
              <w:t>m</w:t>
            </w:r>
            <w:r w:rsidRPr="005C4D3F">
              <w:rPr>
                <w:rFonts w:ascii="Garamond" w:eastAsia="Times New Roman" w:hAnsi="Garamond"/>
              </w:rPr>
              <w:t xml:space="preserve"> проводит мониторинг достаточности обеспечения КОМ НГО в соответствии с настоящим пунктом и в случае выявления недостаточности обеспечения не позднее срока, установленного для завершения проверки, направляет уведомление поставщику мощности по </w:t>
            </w:r>
            <w:r w:rsidRPr="005C4D3F">
              <w:rPr>
                <w:rFonts w:ascii="Garamond" w:hAnsi="Garamond"/>
              </w:rPr>
              <w:t xml:space="preserve">договору КОМ НГО </w:t>
            </w:r>
            <w:r w:rsidRPr="005C4D3F">
              <w:rPr>
                <w:rFonts w:ascii="Garamond" w:eastAsia="Times New Roman" w:hAnsi="Garamond"/>
              </w:rPr>
              <w:t>по форме приложения 1.13 к настоящему Регламенту в электронном виде с применением электронной подписи. Дополнительное обеспечение должно быть предоставлено в срок не позднее 60 (шестидесяти) календарных дней с даты направления КО указанного уведомления.</w:t>
            </w:r>
          </w:p>
          <w:p w:rsidR="005140FD" w:rsidRPr="004426FD" w:rsidRDefault="005140FD" w:rsidP="00C20F8F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5C4D3F">
              <w:rPr>
                <w:rFonts w:ascii="Garamond" w:eastAsia="Times New Roman" w:hAnsi="Garamond"/>
              </w:rPr>
              <w:t>При этом</w:t>
            </w:r>
            <w:r>
              <w:rPr>
                <w:rFonts w:ascii="Garamond" w:eastAsia="Times New Roman" w:hAnsi="Garamond"/>
              </w:rPr>
              <w:t>,</w:t>
            </w:r>
            <w:r w:rsidRPr="005C4D3F">
              <w:rPr>
                <w:rFonts w:ascii="Garamond" w:eastAsia="Times New Roman" w:hAnsi="Garamond"/>
              </w:rPr>
              <w:t xml:space="preserve"> если в рамках проверки соответствия обеспечения по договорам КОМ НГО требованиям настоящего пункта КО в месяце </w:t>
            </w:r>
            <w:r w:rsidRPr="00E700C0">
              <w:rPr>
                <w:rFonts w:ascii="Garamond" w:eastAsia="Times New Roman" w:hAnsi="Garamond"/>
                <w:i/>
              </w:rPr>
              <w:t>t</w:t>
            </w:r>
            <w:r w:rsidRPr="005C4D3F">
              <w:rPr>
                <w:rFonts w:ascii="Garamond" w:eastAsia="Times New Roman" w:hAnsi="Garamond"/>
              </w:rPr>
              <w:t xml:space="preserve"> выявлено несоответствие обеспечения требованиям, то в случае повторного выявления несоответствия обеспечения требованиям в месяцах </w:t>
            </w:r>
            <w:r w:rsidRPr="00E700C0">
              <w:rPr>
                <w:rFonts w:ascii="Garamond" w:eastAsia="Times New Roman" w:hAnsi="Garamond"/>
                <w:i/>
              </w:rPr>
              <w:t>t</w:t>
            </w:r>
            <w:r w:rsidRPr="005C4D3F">
              <w:rPr>
                <w:rFonts w:ascii="Garamond" w:eastAsia="Times New Roman" w:hAnsi="Garamond"/>
              </w:rPr>
              <w:t xml:space="preserve">+1 и (или) </w:t>
            </w:r>
            <w:r w:rsidRPr="00E700C0">
              <w:rPr>
                <w:rFonts w:ascii="Garamond" w:eastAsia="Times New Roman" w:hAnsi="Garamond"/>
                <w:i/>
              </w:rPr>
              <w:t>t</w:t>
            </w:r>
            <w:r w:rsidRPr="005C4D3F">
              <w:rPr>
                <w:rFonts w:ascii="Garamond" w:eastAsia="Times New Roman" w:hAnsi="Garamond"/>
              </w:rPr>
              <w:t xml:space="preserve">+2 в отношении </w:t>
            </w:r>
            <w:r w:rsidRPr="00E700C0">
              <w:rPr>
                <w:rFonts w:ascii="Garamond" w:eastAsia="Times New Roman" w:hAnsi="Garamond"/>
              </w:rPr>
              <w:t xml:space="preserve">данного </w:t>
            </w:r>
            <w:r w:rsidRPr="00E700C0">
              <w:rPr>
                <w:rFonts w:ascii="Garamond" w:hAnsi="Garamond"/>
              </w:rPr>
              <w:t xml:space="preserve">генерирующего </w:t>
            </w:r>
            <w:r w:rsidRPr="00E700C0">
              <w:rPr>
                <w:rFonts w:ascii="Garamond" w:eastAsia="Times New Roman" w:hAnsi="Garamond"/>
              </w:rPr>
              <w:t>объекта</w:t>
            </w:r>
            <w:r w:rsidRPr="005C4D3F">
              <w:rPr>
                <w:rFonts w:ascii="Garamond" w:eastAsia="Times New Roman" w:hAnsi="Garamond"/>
              </w:rPr>
              <w:t xml:space="preserve"> КО не направляет уведомление по форме приложения 1.13 к настоящему Регламенту.</w:t>
            </w:r>
          </w:p>
        </w:tc>
        <w:tc>
          <w:tcPr>
            <w:tcW w:w="7371" w:type="dxa"/>
          </w:tcPr>
          <w:p w:rsidR="005140FD" w:rsidRDefault="005140FD" w:rsidP="00C20F8F">
            <w:pPr>
              <w:pStyle w:val="40"/>
              <w:keepNext w:val="0"/>
              <w:suppressAutoHyphens/>
              <w:spacing w:before="120" w:after="120" w:line="240" w:lineRule="auto"/>
              <w:jc w:val="both"/>
              <w:rPr>
                <w:rFonts w:ascii="Garamond" w:hAnsi="Garamond"/>
                <w:b w:val="0"/>
                <w:sz w:val="22"/>
                <w:szCs w:val="22"/>
                <w:lang w:val="ru-RU"/>
              </w:rPr>
            </w:pPr>
            <w:r>
              <w:rPr>
                <w:rFonts w:ascii="Garamond" w:hAnsi="Garamond"/>
                <w:b w:val="0"/>
                <w:sz w:val="22"/>
                <w:szCs w:val="22"/>
                <w:lang w:val="ru-RU"/>
              </w:rPr>
              <w:t>…</w:t>
            </w:r>
          </w:p>
          <w:p w:rsidR="005140FD" w:rsidRPr="005C4D3F" w:rsidRDefault="005140FD" w:rsidP="00C20F8F">
            <w:pPr>
              <w:spacing w:before="120" w:after="120" w:line="240" w:lineRule="auto"/>
              <w:ind w:firstLine="602"/>
              <w:jc w:val="both"/>
              <w:rPr>
                <w:rFonts w:ascii="Garamond" w:eastAsia="Times New Roman" w:hAnsi="Garamond"/>
              </w:rPr>
            </w:pPr>
            <w:r w:rsidRPr="005C4D3F">
              <w:rPr>
                <w:rFonts w:ascii="Garamond" w:eastAsia="Times New Roman" w:hAnsi="Garamond"/>
              </w:rPr>
              <w:t xml:space="preserve">КО не позднее 25-го числа каждого месяца за расчетный период </w:t>
            </w:r>
            <w:r w:rsidRPr="005C4D3F">
              <w:rPr>
                <w:rFonts w:ascii="Garamond" w:eastAsia="Times New Roman" w:hAnsi="Garamond"/>
                <w:i/>
              </w:rPr>
              <w:t>m</w:t>
            </w:r>
            <w:r w:rsidRPr="005C4D3F">
              <w:rPr>
                <w:rFonts w:ascii="Garamond" w:eastAsia="Times New Roman" w:hAnsi="Garamond"/>
              </w:rPr>
              <w:t xml:space="preserve"> проводит мониторинг достаточности обеспечения</w:t>
            </w:r>
            <w:r>
              <w:rPr>
                <w:rFonts w:ascii="Garamond" w:eastAsia="Times New Roman" w:hAnsi="Garamond"/>
              </w:rPr>
              <w:t xml:space="preserve"> </w:t>
            </w:r>
            <w:r w:rsidRPr="00534567">
              <w:rPr>
                <w:rFonts w:ascii="Garamond" w:eastAsia="Times New Roman" w:hAnsi="Garamond"/>
                <w:highlight w:val="yellow"/>
              </w:rPr>
              <w:t>по договорам</w:t>
            </w:r>
            <w:r w:rsidRPr="005C4D3F">
              <w:rPr>
                <w:rFonts w:ascii="Garamond" w:eastAsia="Times New Roman" w:hAnsi="Garamond"/>
              </w:rPr>
              <w:t xml:space="preserve"> КОМ НГО в соответствии с настоящим пунктом и в случае выявления недостаточности обеспечения не позднее срока, установленного для завершения проверки, направляет уведомление поставщику мощности по </w:t>
            </w:r>
            <w:r w:rsidRPr="005C4D3F">
              <w:rPr>
                <w:rFonts w:ascii="Garamond" w:hAnsi="Garamond"/>
              </w:rPr>
              <w:t xml:space="preserve">договору КОМ НГО </w:t>
            </w:r>
            <w:r w:rsidRPr="005C4D3F">
              <w:rPr>
                <w:rFonts w:ascii="Garamond" w:eastAsia="Times New Roman" w:hAnsi="Garamond"/>
              </w:rPr>
              <w:t>по форме приложения 1.13 к настоящему Регламенту в электронном виде с применением электронной подписи. Дополнительное обеспечение должно быть предоставлено в срок не позднее 60 (шестидесяти) календарных дней с даты направления КО указанного уведомления.</w:t>
            </w:r>
          </w:p>
          <w:p w:rsidR="005140FD" w:rsidRDefault="005140FD" w:rsidP="00C20F8F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5C4D3F">
              <w:rPr>
                <w:rFonts w:ascii="Garamond" w:eastAsia="Times New Roman" w:hAnsi="Garamond"/>
              </w:rPr>
              <w:t>При этом</w:t>
            </w:r>
            <w:r>
              <w:rPr>
                <w:rFonts w:ascii="Garamond" w:eastAsia="Times New Roman" w:hAnsi="Garamond"/>
              </w:rPr>
              <w:t>,</w:t>
            </w:r>
            <w:r w:rsidRPr="005C4D3F">
              <w:rPr>
                <w:rFonts w:ascii="Garamond" w:eastAsia="Times New Roman" w:hAnsi="Garamond"/>
              </w:rPr>
              <w:t xml:space="preserve"> если в рамках проверки соответствия обеспечения по договорам КОМ НГО требованиям настоящего пункта КО в месяце </w:t>
            </w:r>
            <w:r w:rsidRPr="00E700C0">
              <w:rPr>
                <w:rFonts w:ascii="Garamond" w:eastAsia="Times New Roman" w:hAnsi="Garamond"/>
                <w:i/>
              </w:rPr>
              <w:t>t</w:t>
            </w:r>
            <w:r w:rsidRPr="005C4D3F">
              <w:rPr>
                <w:rFonts w:ascii="Garamond" w:eastAsia="Times New Roman" w:hAnsi="Garamond"/>
              </w:rPr>
              <w:t xml:space="preserve"> выявлено несоответствие обеспечения требованиям, то в случае повторного выявления несоответствия обеспечения требованиям в месяцах </w:t>
            </w:r>
            <w:r w:rsidRPr="00E700C0">
              <w:rPr>
                <w:rFonts w:ascii="Garamond" w:eastAsia="Times New Roman" w:hAnsi="Garamond"/>
                <w:i/>
              </w:rPr>
              <w:t>t</w:t>
            </w:r>
            <w:r w:rsidRPr="005C4D3F">
              <w:rPr>
                <w:rFonts w:ascii="Garamond" w:eastAsia="Times New Roman" w:hAnsi="Garamond"/>
              </w:rPr>
              <w:t xml:space="preserve">+1 и (или) </w:t>
            </w:r>
            <w:r w:rsidRPr="00E700C0">
              <w:rPr>
                <w:rFonts w:ascii="Garamond" w:eastAsia="Times New Roman" w:hAnsi="Garamond"/>
                <w:i/>
              </w:rPr>
              <w:t>t</w:t>
            </w:r>
            <w:r w:rsidRPr="005C4D3F">
              <w:rPr>
                <w:rFonts w:ascii="Garamond" w:eastAsia="Times New Roman" w:hAnsi="Garamond"/>
              </w:rPr>
              <w:t xml:space="preserve">+2 в отношении </w:t>
            </w:r>
            <w:r w:rsidRPr="00E700C0">
              <w:rPr>
                <w:rFonts w:ascii="Garamond" w:eastAsia="Times New Roman" w:hAnsi="Garamond"/>
              </w:rPr>
              <w:t xml:space="preserve">данного </w:t>
            </w:r>
            <w:r w:rsidRPr="00E700C0">
              <w:rPr>
                <w:rFonts w:ascii="Garamond" w:hAnsi="Garamond"/>
              </w:rPr>
              <w:t xml:space="preserve">генерирующего </w:t>
            </w:r>
            <w:r w:rsidRPr="00E700C0">
              <w:rPr>
                <w:rFonts w:ascii="Garamond" w:eastAsia="Times New Roman" w:hAnsi="Garamond"/>
              </w:rPr>
              <w:t>объекта</w:t>
            </w:r>
            <w:r w:rsidRPr="005C4D3F">
              <w:rPr>
                <w:rFonts w:ascii="Garamond" w:eastAsia="Times New Roman" w:hAnsi="Garamond"/>
              </w:rPr>
              <w:t xml:space="preserve"> КО не направляет уведомление по форме приложения 1.13 к настоящему Регламенту.</w:t>
            </w:r>
          </w:p>
          <w:p w:rsidR="005140FD" w:rsidRPr="004426FD" w:rsidRDefault="005140FD" w:rsidP="00975EE6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534567">
              <w:rPr>
                <w:rFonts w:ascii="Garamond" w:eastAsia="Times New Roman" w:hAnsi="Garamond"/>
                <w:highlight w:val="yellow"/>
              </w:rPr>
              <w:t>В отношении договоров КОМ НГО, заключенны</w:t>
            </w:r>
            <w:r w:rsidR="00975EE6">
              <w:rPr>
                <w:rFonts w:ascii="Garamond" w:eastAsia="Times New Roman" w:hAnsi="Garamond"/>
                <w:highlight w:val="yellow"/>
              </w:rPr>
              <w:t>х</w:t>
            </w:r>
            <w:r w:rsidRPr="00534567">
              <w:rPr>
                <w:rFonts w:ascii="Garamond" w:eastAsia="Times New Roman" w:hAnsi="Garamond"/>
                <w:highlight w:val="yellow"/>
              </w:rPr>
              <w:t xml:space="preserve"> по итогам отбора, проводимого в 202</w:t>
            </w:r>
            <w:r>
              <w:rPr>
                <w:rFonts w:ascii="Garamond" w:eastAsia="Times New Roman" w:hAnsi="Garamond"/>
                <w:highlight w:val="yellow"/>
              </w:rPr>
              <w:t>2</w:t>
            </w:r>
            <w:r w:rsidRPr="00534567">
              <w:rPr>
                <w:rFonts w:ascii="Garamond" w:eastAsia="Times New Roman" w:hAnsi="Garamond"/>
                <w:highlight w:val="yellow"/>
              </w:rPr>
              <w:t xml:space="preserve"> году, мониторинг достаточности обеспечения начинает проводит</w:t>
            </w:r>
            <w:r w:rsidR="00975EE6">
              <w:rPr>
                <w:rFonts w:ascii="Garamond" w:eastAsia="Times New Roman" w:hAnsi="Garamond"/>
                <w:highlight w:val="yellow"/>
              </w:rPr>
              <w:t>ь</w:t>
            </w:r>
            <w:r w:rsidRPr="00534567">
              <w:rPr>
                <w:rFonts w:ascii="Garamond" w:eastAsia="Times New Roman" w:hAnsi="Garamond"/>
                <w:highlight w:val="yellow"/>
              </w:rPr>
              <w:t>ся с месяца</w:t>
            </w:r>
            <w:r w:rsidR="00975EE6">
              <w:rPr>
                <w:rFonts w:ascii="Garamond" w:eastAsia="Times New Roman" w:hAnsi="Garamond"/>
                <w:highlight w:val="yellow"/>
              </w:rPr>
              <w:t>,</w:t>
            </w:r>
            <w:r w:rsidRPr="00534567">
              <w:rPr>
                <w:rFonts w:ascii="Garamond" w:eastAsia="Times New Roman" w:hAnsi="Garamond"/>
                <w:highlight w:val="yellow"/>
              </w:rPr>
              <w:t xml:space="preserve"> следующего за месяцем заключения договоров КОМ НГО по итогам отбора (в отношении месяца</w:t>
            </w:r>
            <w:r w:rsidR="00975EE6">
              <w:rPr>
                <w:rFonts w:ascii="Garamond" w:eastAsia="Times New Roman" w:hAnsi="Garamond"/>
                <w:highlight w:val="yellow"/>
              </w:rPr>
              <w:t>,</w:t>
            </w:r>
            <w:r w:rsidRPr="00534567">
              <w:rPr>
                <w:rFonts w:ascii="Garamond" w:eastAsia="Times New Roman" w:hAnsi="Garamond"/>
                <w:highlight w:val="yellow"/>
              </w:rPr>
              <w:t xml:space="preserve"> </w:t>
            </w:r>
            <w:bookmarkStart w:id="10" w:name="_GoBack"/>
            <w:bookmarkEnd w:id="10"/>
            <w:r w:rsidRPr="00534567">
              <w:rPr>
                <w:rFonts w:ascii="Garamond" w:eastAsia="Times New Roman" w:hAnsi="Garamond"/>
                <w:highlight w:val="yellow"/>
              </w:rPr>
              <w:t>в котором заключаются договоры КОМ НГО по итогам отбора).</w:t>
            </w:r>
          </w:p>
        </w:tc>
      </w:tr>
    </w:tbl>
    <w:p w:rsidR="00761D04" w:rsidRPr="00761D04" w:rsidRDefault="00761D04" w:rsidP="00761D04">
      <w:pPr>
        <w:tabs>
          <w:tab w:val="left" w:pos="10320"/>
        </w:tabs>
        <w:rPr>
          <w:rFonts w:ascii="Garamond" w:hAnsi="Garamond"/>
          <w:b/>
        </w:rPr>
      </w:pPr>
      <w:r>
        <w:rPr>
          <w:b/>
        </w:rPr>
        <w:t xml:space="preserve">          </w:t>
      </w:r>
    </w:p>
    <w:p w:rsidR="00761D04" w:rsidRPr="00761D04" w:rsidRDefault="00761D04" w:rsidP="00761D04">
      <w:pPr>
        <w:tabs>
          <w:tab w:val="left" w:pos="10320"/>
        </w:tabs>
        <w:rPr>
          <w:rFonts w:ascii="Garamond" w:eastAsia="Batang" w:hAnsi="Garamond"/>
          <w:sz w:val="26"/>
          <w:szCs w:val="26"/>
        </w:rPr>
      </w:pPr>
    </w:p>
    <w:sectPr w:rsidR="00761D04" w:rsidRPr="00761D04" w:rsidSect="00112AAD">
      <w:footerReference w:type="default" r:id="rId14"/>
      <w:headerReference w:type="first" r:id="rId15"/>
      <w:footerReference w:type="first" r:id="rId16"/>
      <w:pgSz w:w="16838" w:h="11906" w:orient="landscape" w:code="9"/>
      <w:pgMar w:top="1134" w:right="851" w:bottom="1134" w:left="1247" w:header="227" w:footer="0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0B9D198" w16cid:durableId="258FF6FF"/>
  <w16cid:commentId w16cid:paraId="003C453C" w16cid:durableId="258FF73B"/>
  <w16cid:commentId w16cid:paraId="046D355D" w16cid:durableId="258FF84C"/>
  <w16cid:commentId w16cid:paraId="48B2FDD4" w16cid:durableId="258FF80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7839" w:rsidRDefault="00E47839">
      <w:pPr>
        <w:spacing w:after="0" w:line="240" w:lineRule="auto"/>
      </w:pPr>
      <w:r>
        <w:separator/>
      </w:r>
    </w:p>
  </w:endnote>
  <w:endnote w:type="continuationSeparator" w:id="0">
    <w:p w:rsidR="00E47839" w:rsidRDefault="00E47839">
      <w:pPr>
        <w:spacing w:after="0" w:line="240" w:lineRule="auto"/>
      </w:pPr>
      <w:r>
        <w:continuationSeparator/>
      </w:r>
    </w:p>
  </w:endnote>
  <w:endnote w:type="continuationNotice" w:id="1">
    <w:p w:rsidR="00E47839" w:rsidRDefault="00E4783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NewsGoth Dm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tarSymbol">
    <w:altName w:val="Arial Unicode MS"/>
    <w:charset w:val="80"/>
    <w:family w:val="auto"/>
    <w:pitch w:val="default"/>
    <w:sig w:usb0="00000201" w:usb1="00000000" w:usb2="00000000" w:usb3="00000000" w:csb0="0000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55167858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:rsidR="00E47839" w:rsidRDefault="00E47839">
        <w:pPr>
          <w:pStyle w:val="afb"/>
          <w:jc w:val="right"/>
          <w:rPr>
            <w:rFonts w:ascii="Times New Roman" w:hAnsi="Times New Roman"/>
            <w:sz w:val="20"/>
            <w:szCs w:val="20"/>
          </w:rPr>
        </w:pPr>
        <w:r>
          <w:rPr>
            <w:rFonts w:ascii="Times New Roman" w:hAnsi="Times New Roman"/>
            <w:sz w:val="20"/>
            <w:szCs w:val="20"/>
          </w:rPr>
          <w:fldChar w:fldCharType="begin"/>
        </w:r>
        <w:r>
          <w:rPr>
            <w:rFonts w:ascii="Times New Roman" w:hAnsi="Times New Roman"/>
            <w:sz w:val="20"/>
            <w:szCs w:val="20"/>
          </w:rPr>
          <w:instrText>PAGE   \* MERGEFORMAT</w:instrText>
        </w:r>
        <w:r>
          <w:rPr>
            <w:rFonts w:ascii="Times New Roman" w:hAnsi="Times New Roman"/>
            <w:sz w:val="20"/>
            <w:szCs w:val="20"/>
          </w:rPr>
          <w:fldChar w:fldCharType="separate"/>
        </w:r>
        <w:r w:rsidR="00975EE6" w:rsidRPr="00975EE6">
          <w:rPr>
            <w:rFonts w:ascii="Times New Roman" w:hAnsi="Times New Roman"/>
            <w:noProof/>
            <w:sz w:val="20"/>
            <w:szCs w:val="20"/>
            <w:lang w:val="ru-RU"/>
          </w:rPr>
          <w:t>22</w:t>
        </w:r>
        <w:r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E47839" w:rsidRDefault="00E47839">
    <w:pPr>
      <w:pStyle w:val="af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94315258"/>
      <w:docPartObj>
        <w:docPartGallery w:val="Page Numbers (Bottom of Page)"/>
        <w:docPartUnique/>
      </w:docPartObj>
    </w:sdtPr>
    <w:sdtContent>
      <w:p w:rsidR="00E47839" w:rsidRDefault="00E47839" w:rsidP="00112AAD">
        <w:pPr>
          <w:pStyle w:val="afb"/>
          <w:jc w:val="right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7839" w:rsidRDefault="00E47839">
      <w:pPr>
        <w:spacing w:after="0" w:line="240" w:lineRule="auto"/>
      </w:pPr>
      <w:r>
        <w:separator/>
      </w:r>
    </w:p>
  </w:footnote>
  <w:footnote w:type="continuationSeparator" w:id="0">
    <w:p w:rsidR="00E47839" w:rsidRDefault="00E47839">
      <w:pPr>
        <w:spacing w:after="0" w:line="240" w:lineRule="auto"/>
      </w:pPr>
      <w:r>
        <w:continuationSeparator/>
      </w:r>
    </w:p>
  </w:footnote>
  <w:footnote w:type="continuationNotice" w:id="1">
    <w:p w:rsidR="00E47839" w:rsidRDefault="00E47839">
      <w:pPr>
        <w:spacing w:after="0" w:line="240" w:lineRule="auto"/>
      </w:pPr>
    </w:p>
  </w:footnote>
  <w:footnote w:id="2">
    <w:p w:rsidR="00E47839" w:rsidRDefault="00E47839" w:rsidP="001175D1">
      <w:pPr>
        <w:pStyle w:val="aff0"/>
      </w:pPr>
    </w:p>
  </w:footnote>
  <w:footnote w:id="3">
    <w:p w:rsidR="00E47839" w:rsidRDefault="00E47839" w:rsidP="001175D1">
      <w:pPr>
        <w:pStyle w:val="aff0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7839" w:rsidRDefault="00E47839">
    <w:pPr>
      <w:pStyle w:val="af9"/>
      <w:jc w:val="center"/>
    </w:pPr>
  </w:p>
  <w:p w:rsidR="00E47839" w:rsidRDefault="00E47839">
    <w:pPr>
      <w:pStyle w:val="af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D6871"/>
    <w:multiLevelType w:val="hybridMultilevel"/>
    <w:tmpl w:val="4F1EC810"/>
    <w:lvl w:ilvl="0" w:tplc="B03EE634">
      <w:start w:val="1"/>
      <w:numFmt w:val="bullet"/>
      <w:pStyle w:val="4"/>
      <w:suff w:val="space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387AA1"/>
    <w:multiLevelType w:val="hybridMultilevel"/>
    <w:tmpl w:val="EC2CE39C"/>
    <w:lvl w:ilvl="0" w:tplc="A1F0F29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AA21EDA"/>
    <w:multiLevelType w:val="hybridMultilevel"/>
    <w:tmpl w:val="CA54A5FC"/>
    <w:lvl w:ilvl="0" w:tplc="F70E758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E35ECC"/>
    <w:multiLevelType w:val="hybridMultilevel"/>
    <w:tmpl w:val="0A3840A4"/>
    <w:lvl w:ilvl="0" w:tplc="F70E758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DA5879"/>
    <w:multiLevelType w:val="multilevel"/>
    <w:tmpl w:val="CDDE4ED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0"/>
      <w:numFmt w:val="bullet"/>
      <w:lvlText w:val=""/>
      <w:lvlJc w:val="left"/>
      <w:pPr>
        <w:ind w:left="792" w:hanging="432"/>
      </w:pPr>
      <w:rPr>
        <w:rFonts w:ascii="Symbol" w:eastAsia="Times New Roman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0C8A3E70"/>
    <w:multiLevelType w:val="hybridMultilevel"/>
    <w:tmpl w:val="2AF0C0A0"/>
    <w:lvl w:ilvl="0" w:tplc="2CCC00AA">
      <w:start w:val="1"/>
      <w:numFmt w:val="decimal"/>
      <w:lvlText w:val="%1)"/>
      <w:lvlJc w:val="left"/>
      <w:pPr>
        <w:tabs>
          <w:tab w:val="num" w:pos="491"/>
        </w:tabs>
        <w:ind w:left="1211" w:hanging="360"/>
      </w:pPr>
      <w:rPr>
        <w:rFonts w:ascii="Garamond" w:hAnsi="Garamond"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D0B0868"/>
    <w:multiLevelType w:val="hybridMultilevel"/>
    <w:tmpl w:val="4C3E56A2"/>
    <w:lvl w:ilvl="0" w:tplc="04190001">
      <w:start w:val="1"/>
      <w:numFmt w:val="bullet"/>
      <w:lvlText w:val=""/>
      <w:lvlJc w:val="left"/>
      <w:pPr>
        <w:ind w:left="16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0" w:hanging="360"/>
      </w:pPr>
      <w:rPr>
        <w:rFonts w:ascii="Wingdings" w:hAnsi="Wingdings" w:hint="default"/>
      </w:rPr>
    </w:lvl>
  </w:abstractNum>
  <w:abstractNum w:abstractNumId="7" w15:restartNumberingAfterBreak="0">
    <w:nsid w:val="0E186270"/>
    <w:multiLevelType w:val="hybridMultilevel"/>
    <w:tmpl w:val="4F06F1A4"/>
    <w:lvl w:ilvl="0" w:tplc="FFFFFFFF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F4F0F65"/>
    <w:multiLevelType w:val="hybridMultilevel"/>
    <w:tmpl w:val="CDAA7BD8"/>
    <w:lvl w:ilvl="0" w:tplc="4E905A00">
      <w:start w:val="1"/>
      <w:numFmt w:val="bullet"/>
      <w:lvlText w:val="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6340201E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3991902"/>
    <w:multiLevelType w:val="hybridMultilevel"/>
    <w:tmpl w:val="0BCE2DA0"/>
    <w:lvl w:ilvl="0" w:tplc="69B250A0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color w:val="auto"/>
      </w:rPr>
    </w:lvl>
    <w:lvl w:ilvl="1" w:tplc="6FA0AC98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B81EFAB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C23BF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A2453C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1CEE5FE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9D462D3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F42D8FC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DD28D7AE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63477BA"/>
    <w:multiLevelType w:val="hybridMultilevel"/>
    <w:tmpl w:val="56AA297A"/>
    <w:lvl w:ilvl="0" w:tplc="7FC8B5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630D35"/>
    <w:multiLevelType w:val="hybridMultilevel"/>
    <w:tmpl w:val="C418597C"/>
    <w:lvl w:ilvl="0" w:tplc="699CF9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976946"/>
    <w:multiLevelType w:val="hybridMultilevel"/>
    <w:tmpl w:val="FB7EDDA6"/>
    <w:lvl w:ilvl="0" w:tplc="4D704CE4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1E6E255D"/>
    <w:multiLevelType w:val="hybridMultilevel"/>
    <w:tmpl w:val="F6D62B7A"/>
    <w:lvl w:ilvl="0" w:tplc="DAF47CDA">
      <w:start w:val="1"/>
      <w:numFmt w:val="decimal"/>
      <w:pStyle w:val="a"/>
      <w:lvlText w:val="А.%1."/>
      <w:lvlJc w:val="left"/>
      <w:pPr>
        <w:ind w:left="36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451EF0B4" w:tentative="1">
      <w:start w:val="1"/>
      <w:numFmt w:val="lowerLetter"/>
      <w:lvlText w:val="%2."/>
      <w:lvlJc w:val="left"/>
      <w:pPr>
        <w:ind w:left="1789" w:hanging="360"/>
      </w:pPr>
    </w:lvl>
    <w:lvl w:ilvl="2" w:tplc="E4E230D4" w:tentative="1">
      <w:start w:val="1"/>
      <w:numFmt w:val="lowerRoman"/>
      <w:lvlText w:val="%3."/>
      <w:lvlJc w:val="right"/>
      <w:pPr>
        <w:ind w:left="2509" w:hanging="180"/>
      </w:pPr>
    </w:lvl>
    <w:lvl w:ilvl="3" w:tplc="BE60F640" w:tentative="1">
      <w:start w:val="1"/>
      <w:numFmt w:val="decimal"/>
      <w:lvlText w:val="%4."/>
      <w:lvlJc w:val="left"/>
      <w:pPr>
        <w:ind w:left="3229" w:hanging="360"/>
      </w:pPr>
    </w:lvl>
    <w:lvl w:ilvl="4" w:tplc="9BEC4B4E" w:tentative="1">
      <w:start w:val="1"/>
      <w:numFmt w:val="lowerLetter"/>
      <w:lvlText w:val="%5."/>
      <w:lvlJc w:val="left"/>
      <w:pPr>
        <w:ind w:left="3949" w:hanging="360"/>
      </w:pPr>
    </w:lvl>
    <w:lvl w:ilvl="5" w:tplc="6A3620C2" w:tentative="1">
      <w:start w:val="1"/>
      <w:numFmt w:val="lowerRoman"/>
      <w:lvlText w:val="%6."/>
      <w:lvlJc w:val="right"/>
      <w:pPr>
        <w:ind w:left="4669" w:hanging="180"/>
      </w:pPr>
    </w:lvl>
    <w:lvl w:ilvl="6" w:tplc="0D40C2D6" w:tentative="1">
      <w:start w:val="1"/>
      <w:numFmt w:val="decimal"/>
      <w:lvlText w:val="%7."/>
      <w:lvlJc w:val="left"/>
      <w:pPr>
        <w:ind w:left="5389" w:hanging="360"/>
      </w:pPr>
    </w:lvl>
    <w:lvl w:ilvl="7" w:tplc="FF9C8BAC" w:tentative="1">
      <w:start w:val="1"/>
      <w:numFmt w:val="lowerLetter"/>
      <w:lvlText w:val="%8."/>
      <w:lvlJc w:val="left"/>
      <w:pPr>
        <w:ind w:left="6109" w:hanging="360"/>
      </w:pPr>
    </w:lvl>
    <w:lvl w:ilvl="8" w:tplc="D5D606BE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1FFD6BD5"/>
    <w:multiLevelType w:val="hybridMultilevel"/>
    <w:tmpl w:val="CD0AABBE"/>
    <w:lvl w:ilvl="0" w:tplc="A21CB4C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5" w15:restartNumberingAfterBreak="0">
    <w:nsid w:val="22A95441"/>
    <w:multiLevelType w:val="hybridMultilevel"/>
    <w:tmpl w:val="30186F54"/>
    <w:lvl w:ilvl="0" w:tplc="C97E84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633614"/>
    <w:multiLevelType w:val="hybridMultilevel"/>
    <w:tmpl w:val="AB68212A"/>
    <w:lvl w:ilvl="0" w:tplc="D9AA02E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C7EC60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2277AA"/>
    <w:multiLevelType w:val="hybridMultilevel"/>
    <w:tmpl w:val="17601EBC"/>
    <w:lvl w:ilvl="0" w:tplc="8510238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1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1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4B31FD9"/>
    <w:multiLevelType w:val="hybridMultilevel"/>
    <w:tmpl w:val="250239A4"/>
    <w:lvl w:ilvl="0" w:tplc="D03C4C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4F5923"/>
    <w:multiLevelType w:val="hybridMultilevel"/>
    <w:tmpl w:val="CD0AABBE"/>
    <w:lvl w:ilvl="0" w:tplc="A21CB4C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0" w15:restartNumberingAfterBreak="0">
    <w:nsid w:val="3030644C"/>
    <w:multiLevelType w:val="multilevel"/>
    <w:tmpl w:val="14288250"/>
    <w:lvl w:ilvl="0">
      <w:start w:val="6"/>
      <w:numFmt w:val="decimal"/>
      <w:lvlText w:val="%1."/>
      <w:lvlJc w:val="left"/>
      <w:pPr>
        <w:ind w:left="360" w:hanging="360"/>
      </w:pPr>
      <w:rPr>
        <w:rFonts w:ascii="Garamond" w:hAnsi="Garamond" w:hint="default"/>
        <w:sz w:val="22"/>
      </w:rPr>
    </w:lvl>
    <w:lvl w:ilvl="1">
      <w:start w:val="3"/>
      <w:numFmt w:val="decimal"/>
      <w:lvlText w:val="%1.%2."/>
      <w:lvlJc w:val="left"/>
      <w:pPr>
        <w:ind w:left="1636" w:hanging="360"/>
      </w:pPr>
      <w:rPr>
        <w:rFonts w:ascii="Garamond" w:hAnsi="Garamond" w:hint="default"/>
        <w:sz w:val="22"/>
      </w:rPr>
    </w:lvl>
    <w:lvl w:ilvl="2">
      <w:start w:val="1"/>
      <w:numFmt w:val="decimal"/>
      <w:lvlText w:val="%1.%2.%3."/>
      <w:lvlJc w:val="left"/>
      <w:pPr>
        <w:ind w:left="2726" w:hanging="720"/>
      </w:pPr>
      <w:rPr>
        <w:rFonts w:ascii="Garamond" w:hAnsi="Garamond" w:hint="default"/>
        <w:sz w:val="22"/>
      </w:rPr>
    </w:lvl>
    <w:lvl w:ilvl="3">
      <w:start w:val="1"/>
      <w:numFmt w:val="decimal"/>
      <w:lvlText w:val="%1.%2.%3.%4."/>
      <w:lvlJc w:val="left"/>
      <w:pPr>
        <w:ind w:left="3729" w:hanging="720"/>
      </w:pPr>
      <w:rPr>
        <w:rFonts w:ascii="Garamond" w:hAnsi="Garamond" w:hint="default"/>
        <w:sz w:val="22"/>
      </w:rPr>
    </w:lvl>
    <w:lvl w:ilvl="4">
      <w:start w:val="1"/>
      <w:numFmt w:val="decimal"/>
      <w:lvlText w:val="%1.%2.%3.%4.%5."/>
      <w:lvlJc w:val="left"/>
      <w:pPr>
        <w:ind w:left="5092" w:hanging="1080"/>
      </w:pPr>
      <w:rPr>
        <w:rFonts w:ascii="Garamond" w:hAnsi="Garamond" w:hint="default"/>
        <w:sz w:val="22"/>
      </w:rPr>
    </w:lvl>
    <w:lvl w:ilvl="5">
      <w:start w:val="1"/>
      <w:numFmt w:val="decimal"/>
      <w:lvlText w:val="%1.%2.%3.%4.%5.%6."/>
      <w:lvlJc w:val="left"/>
      <w:pPr>
        <w:ind w:left="6095" w:hanging="1080"/>
      </w:pPr>
      <w:rPr>
        <w:rFonts w:ascii="Garamond" w:hAnsi="Garamond" w:hint="default"/>
        <w:sz w:val="22"/>
      </w:rPr>
    </w:lvl>
    <w:lvl w:ilvl="6">
      <w:start w:val="1"/>
      <w:numFmt w:val="decimal"/>
      <w:lvlText w:val="%1.%2.%3.%4.%5.%6.%7."/>
      <w:lvlJc w:val="left"/>
      <w:pPr>
        <w:ind w:left="7098" w:hanging="1080"/>
      </w:pPr>
      <w:rPr>
        <w:rFonts w:ascii="Garamond" w:hAnsi="Garamond" w:hint="default"/>
        <w:sz w:val="22"/>
      </w:rPr>
    </w:lvl>
    <w:lvl w:ilvl="7">
      <w:start w:val="1"/>
      <w:numFmt w:val="decimal"/>
      <w:lvlText w:val="%1.%2.%3.%4.%5.%6.%7.%8."/>
      <w:lvlJc w:val="left"/>
      <w:pPr>
        <w:ind w:left="8461" w:hanging="1440"/>
      </w:pPr>
      <w:rPr>
        <w:rFonts w:ascii="Garamond" w:hAnsi="Garamond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9464" w:hanging="1440"/>
      </w:pPr>
      <w:rPr>
        <w:rFonts w:ascii="Garamond" w:hAnsi="Garamond" w:hint="default"/>
        <w:sz w:val="22"/>
      </w:rPr>
    </w:lvl>
  </w:abstractNum>
  <w:abstractNum w:abstractNumId="21" w15:restartNumberingAfterBreak="0">
    <w:nsid w:val="30A0143F"/>
    <w:multiLevelType w:val="hybridMultilevel"/>
    <w:tmpl w:val="C1125086"/>
    <w:lvl w:ilvl="0" w:tplc="00000007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004E29"/>
    <w:multiLevelType w:val="hybridMultilevel"/>
    <w:tmpl w:val="72B85804"/>
    <w:lvl w:ilvl="0" w:tplc="F716B88A">
      <w:start w:val="10"/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584BFA"/>
    <w:multiLevelType w:val="hybridMultilevel"/>
    <w:tmpl w:val="17601EBC"/>
    <w:lvl w:ilvl="0" w:tplc="8510238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1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1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D0C40DA"/>
    <w:multiLevelType w:val="hybridMultilevel"/>
    <w:tmpl w:val="7DA475C6"/>
    <w:lvl w:ilvl="0" w:tplc="229AD412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5" w15:restartNumberingAfterBreak="0">
    <w:nsid w:val="3D5E7FD8"/>
    <w:multiLevelType w:val="hybridMultilevel"/>
    <w:tmpl w:val="A734262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3D8C7629"/>
    <w:multiLevelType w:val="hybridMultilevel"/>
    <w:tmpl w:val="EC2CE39C"/>
    <w:lvl w:ilvl="0" w:tplc="A1F0F29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41BC1D73"/>
    <w:multiLevelType w:val="hybridMultilevel"/>
    <w:tmpl w:val="1A882D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3637C74"/>
    <w:multiLevelType w:val="hybridMultilevel"/>
    <w:tmpl w:val="A61C0EC4"/>
    <w:lvl w:ilvl="0" w:tplc="F716B88A">
      <w:start w:val="10"/>
      <w:numFmt w:val="bullet"/>
      <w:lvlText w:val=""/>
      <w:lvlJc w:val="left"/>
      <w:pPr>
        <w:tabs>
          <w:tab w:val="num" w:pos="1440"/>
        </w:tabs>
        <w:ind w:left="1440" w:hanging="720"/>
      </w:pPr>
      <w:rPr>
        <w:rFonts w:ascii="Symbol" w:eastAsia="Times New Roman" w:hAnsi="Symbol" w:hint="default"/>
      </w:rPr>
    </w:lvl>
    <w:lvl w:ilvl="1" w:tplc="6340201E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3740168"/>
    <w:multiLevelType w:val="hybridMultilevel"/>
    <w:tmpl w:val="2AF0C0A0"/>
    <w:lvl w:ilvl="0" w:tplc="2CCC00AA">
      <w:start w:val="1"/>
      <w:numFmt w:val="decimal"/>
      <w:lvlText w:val="%1)"/>
      <w:lvlJc w:val="left"/>
      <w:pPr>
        <w:tabs>
          <w:tab w:val="num" w:pos="491"/>
        </w:tabs>
        <w:ind w:left="1211" w:hanging="360"/>
      </w:pPr>
      <w:rPr>
        <w:rFonts w:ascii="Garamond" w:hAnsi="Garamond"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43EC677D"/>
    <w:multiLevelType w:val="multilevel"/>
    <w:tmpl w:val="5068323C"/>
    <w:lvl w:ilvl="0">
      <w:start w:val="7"/>
      <w:numFmt w:val="decimal"/>
      <w:lvlText w:val="%1."/>
      <w:lvlJc w:val="left"/>
      <w:pPr>
        <w:ind w:left="360" w:hanging="360"/>
      </w:pPr>
      <w:rPr>
        <w:rFonts w:ascii="Garamond" w:hAnsi="Garamond" w:hint="default"/>
        <w:sz w:val="22"/>
      </w:rPr>
    </w:lvl>
    <w:lvl w:ilvl="1">
      <w:start w:val="1"/>
      <w:numFmt w:val="decimal"/>
      <w:lvlText w:val="%1.%2."/>
      <w:lvlJc w:val="left"/>
      <w:pPr>
        <w:ind w:left="1363" w:hanging="360"/>
      </w:pPr>
      <w:rPr>
        <w:rFonts w:ascii="Garamond" w:hAnsi="Garamond" w:hint="default"/>
        <w:sz w:val="22"/>
      </w:rPr>
    </w:lvl>
    <w:lvl w:ilvl="2">
      <w:start w:val="1"/>
      <w:numFmt w:val="decimal"/>
      <w:lvlText w:val="%1.%2.%3."/>
      <w:lvlJc w:val="left"/>
      <w:pPr>
        <w:ind w:left="2726" w:hanging="720"/>
      </w:pPr>
      <w:rPr>
        <w:rFonts w:ascii="Garamond" w:hAnsi="Garamond" w:hint="default"/>
        <w:sz w:val="22"/>
      </w:rPr>
    </w:lvl>
    <w:lvl w:ilvl="3">
      <w:start w:val="1"/>
      <w:numFmt w:val="decimal"/>
      <w:lvlText w:val="%1.%2.%3.%4."/>
      <w:lvlJc w:val="left"/>
      <w:pPr>
        <w:ind w:left="3729" w:hanging="720"/>
      </w:pPr>
      <w:rPr>
        <w:rFonts w:ascii="Garamond" w:hAnsi="Garamond" w:hint="default"/>
        <w:sz w:val="22"/>
      </w:rPr>
    </w:lvl>
    <w:lvl w:ilvl="4">
      <w:start w:val="1"/>
      <w:numFmt w:val="decimal"/>
      <w:lvlText w:val="%1.%2.%3.%4.%5."/>
      <w:lvlJc w:val="left"/>
      <w:pPr>
        <w:ind w:left="5092" w:hanging="1080"/>
      </w:pPr>
      <w:rPr>
        <w:rFonts w:ascii="Garamond" w:hAnsi="Garamond" w:hint="default"/>
        <w:sz w:val="22"/>
      </w:rPr>
    </w:lvl>
    <w:lvl w:ilvl="5">
      <w:start w:val="1"/>
      <w:numFmt w:val="decimal"/>
      <w:lvlText w:val="%1.%2.%3.%4.%5.%6."/>
      <w:lvlJc w:val="left"/>
      <w:pPr>
        <w:ind w:left="6095" w:hanging="1080"/>
      </w:pPr>
      <w:rPr>
        <w:rFonts w:ascii="Garamond" w:hAnsi="Garamond" w:hint="default"/>
        <w:sz w:val="22"/>
      </w:rPr>
    </w:lvl>
    <w:lvl w:ilvl="6">
      <w:start w:val="1"/>
      <w:numFmt w:val="decimal"/>
      <w:lvlText w:val="%1.%2.%3.%4.%5.%6.%7."/>
      <w:lvlJc w:val="left"/>
      <w:pPr>
        <w:ind w:left="7098" w:hanging="1080"/>
      </w:pPr>
      <w:rPr>
        <w:rFonts w:ascii="Garamond" w:hAnsi="Garamond" w:hint="default"/>
        <w:sz w:val="22"/>
      </w:rPr>
    </w:lvl>
    <w:lvl w:ilvl="7">
      <w:start w:val="1"/>
      <w:numFmt w:val="decimal"/>
      <w:lvlText w:val="%1.%2.%3.%4.%5.%6.%7.%8."/>
      <w:lvlJc w:val="left"/>
      <w:pPr>
        <w:ind w:left="8461" w:hanging="1440"/>
      </w:pPr>
      <w:rPr>
        <w:rFonts w:ascii="Garamond" w:hAnsi="Garamond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9464" w:hanging="1440"/>
      </w:pPr>
      <w:rPr>
        <w:rFonts w:ascii="Garamond" w:hAnsi="Garamond" w:hint="default"/>
        <w:sz w:val="22"/>
      </w:rPr>
    </w:lvl>
  </w:abstractNum>
  <w:abstractNum w:abstractNumId="31" w15:restartNumberingAfterBreak="0">
    <w:nsid w:val="47095E89"/>
    <w:multiLevelType w:val="hybridMultilevel"/>
    <w:tmpl w:val="F1C6E3C2"/>
    <w:lvl w:ilvl="0" w:tplc="638A2A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47E0308D"/>
    <w:multiLevelType w:val="hybridMultilevel"/>
    <w:tmpl w:val="7E1EA620"/>
    <w:lvl w:ilvl="0" w:tplc="F70E758C">
      <w:start w:val="1"/>
      <w:numFmt w:val="bullet"/>
      <w:lvlText w:val="-"/>
      <w:lvlJc w:val="left"/>
      <w:pPr>
        <w:ind w:left="1723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4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3" w:hanging="360"/>
      </w:pPr>
      <w:rPr>
        <w:rFonts w:ascii="Wingdings" w:hAnsi="Wingdings" w:hint="default"/>
      </w:rPr>
    </w:lvl>
  </w:abstractNum>
  <w:abstractNum w:abstractNumId="33" w15:restartNumberingAfterBreak="0">
    <w:nsid w:val="4BC179FA"/>
    <w:multiLevelType w:val="hybridMultilevel"/>
    <w:tmpl w:val="CD0AABBE"/>
    <w:lvl w:ilvl="0" w:tplc="A21CB4C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4" w15:restartNumberingAfterBreak="0">
    <w:nsid w:val="4EEA3DBD"/>
    <w:multiLevelType w:val="multilevel"/>
    <w:tmpl w:val="FE7A1E3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5" w15:restartNumberingAfterBreak="0">
    <w:nsid w:val="51F264C8"/>
    <w:multiLevelType w:val="hybridMultilevel"/>
    <w:tmpl w:val="57F00EB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55573263"/>
    <w:multiLevelType w:val="hybridMultilevel"/>
    <w:tmpl w:val="5F3CE7D0"/>
    <w:lvl w:ilvl="0" w:tplc="680C0496">
      <w:start w:val="1"/>
      <w:numFmt w:val="russianLower"/>
      <w:lvlText w:val="%1)"/>
      <w:lvlJc w:val="left"/>
      <w:pPr>
        <w:ind w:left="2056" w:hanging="360"/>
      </w:pPr>
      <w:rPr>
        <w:rFonts w:hint="default"/>
        <w:b w:val="0"/>
        <w:i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27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16" w:hanging="360"/>
      </w:pPr>
      <w:rPr>
        <w:rFonts w:ascii="Wingdings" w:hAnsi="Wingdings" w:hint="default"/>
      </w:rPr>
    </w:lvl>
  </w:abstractNum>
  <w:abstractNum w:abstractNumId="37" w15:restartNumberingAfterBreak="0">
    <w:nsid w:val="60CD6899"/>
    <w:multiLevelType w:val="multilevel"/>
    <w:tmpl w:val="2B629DB8"/>
    <w:styleLink w:val="List63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38" w15:restartNumberingAfterBreak="0">
    <w:nsid w:val="65BA5968"/>
    <w:multiLevelType w:val="hybridMultilevel"/>
    <w:tmpl w:val="6A5CB87C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9" w15:restartNumberingAfterBreak="0">
    <w:nsid w:val="68D174AA"/>
    <w:multiLevelType w:val="hybridMultilevel"/>
    <w:tmpl w:val="C928ADEC"/>
    <w:lvl w:ilvl="0" w:tplc="F716B88A">
      <w:start w:val="10"/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B10083"/>
    <w:multiLevelType w:val="hybridMultilevel"/>
    <w:tmpl w:val="BE52DBB2"/>
    <w:lvl w:ilvl="0" w:tplc="F716B88A">
      <w:start w:val="10"/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856B23"/>
    <w:multiLevelType w:val="hybridMultilevel"/>
    <w:tmpl w:val="CF1E3360"/>
    <w:lvl w:ilvl="0" w:tplc="F70E758C">
      <w:start w:val="1"/>
      <w:numFmt w:val="bullet"/>
      <w:lvlText w:val="-"/>
      <w:lvlJc w:val="left"/>
      <w:pPr>
        <w:ind w:left="188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6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48" w:hanging="360"/>
      </w:pPr>
      <w:rPr>
        <w:rFonts w:ascii="Wingdings" w:hAnsi="Wingdings" w:hint="default"/>
      </w:rPr>
    </w:lvl>
  </w:abstractNum>
  <w:abstractNum w:abstractNumId="42" w15:restartNumberingAfterBreak="0">
    <w:nsid w:val="796C7099"/>
    <w:multiLevelType w:val="hybridMultilevel"/>
    <w:tmpl w:val="1B26F11C"/>
    <w:lvl w:ilvl="0" w:tplc="5C9E7F4A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/>
        <w:color w:val="auto"/>
      </w:rPr>
    </w:lvl>
    <w:lvl w:ilvl="1" w:tplc="1576A5CA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A9DCF32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AAC25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1F3EEB50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24205AA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3238EB9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99FE4EC2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C422EAE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F885270"/>
    <w:multiLevelType w:val="hybridMultilevel"/>
    <w:tmpl w:val="C47A12F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0"/>
  </w:num>
  <w:num w:numId="3">
    <w:abstractNumId w:val="37"/>
  </w:num>
  <w:num w:numId="4">
    <w:abstractNumId w:val="31"/>
  </w:num>
  <w:num w:numId="5">
    <w:abstractNumId w:val="18"/>
  </w:num>
  <w:num w:numId="6">
    <w:abstractNumId w:val="2"/>
  </w:num>
  <w:num w:numId="7">
    <w:abstractNumId w:val="36"/>
  </w:num>
  <w:num w:numId="8">
    <w:abstractNumId w:val="25"/>
  </w:num>
  <w:num w:numId="9">
    <w:abstractNumId w:val="11"/>
  </w:num>
  <w:num w:numId="10">
    <w:abstractNumId w:val="8"/>
  </w:num>
  <w:num w:numId="11">
    <w:abstractNumId w:val="28"/>
  </w:num>
  <w:num w:numId="12">
    <w:abstractNumId w:val="9"/>
  </w:num>
  <w:num w:numId="13">
    <w:abstractNumId w:val="42"/>
  </w:num>
  <w:num w:numId="1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24"/>
  </w:num>
  <w:num w:numId="17">
    <w:abstractNumId w:val="39"/>
  </w:num>
  <w:num w:numId="18">
    <w:abstractNumId w:val="22"/>
  </w:num>
  <w:num w:numId="19">
    <w:abstractNumId w:val="40"/>
  </w:num>
  <w:num w:numId="20">
    <w:abstractNumId w:val="38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</w:num>
  <w:num w:numId="24">
    <w:abstractNumId w:val="19"/>
  </w:num>
  <w:num w:numId="25">
    <w:abstractNumId w:val="16"/>
  </w:num>
  <w:num w:numId="26">
    <w:abstractNumId w:val="17"/>
  </w:num>
  <w:num w:numId="27">
    <w:abstractNumId w:val="23"/>
  </w:num>
  <w:num w:numId="28">
    <w:abstractNumId w:val="27"/>
  </w:num>
  <w:num w:numId="29">
    <w:abstractNumId w:val="7"/>
  </w:num>
  <w:num w:numId="30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2"/>
  </w:num>
  <w:num w:numId="32">
    <w:abstractNumId w:val="33"/>
  </w:num>
  <w:num w:numId="33">
    <w:abstractNumId w:val="5"/>
  </w:num>
  <w:num w:numId="34">
    <w:abstractNumId w:val="14"/>
  </w:num>
  <w:num w:numId="35">
    <w:abstractNumId w:val="26"/>
  </w:num>
  <w:num w:numId="36">
    <w:abstractNumId w:val="1"/>
  </w:num>
  <w:num w:numId="37">
    <w:abstractNumId w:val="34"/>
  </w:num>
  <w:num w:numId="38">
    <w:abstractNumId w:val="20"/>
  </w:num>
  <w:num w:numId="39">
    <w:abstractNumId w:val="21"/>
  </w:num>
  <w:num w:numId="40">
    <w:abstractNumId w:val="41"/>
  </w:num>
  <w:num w:numId="41">
    <w:abstractNumId w:val="35"/>
  </w:num>
  <w:num w:numId="42">
    <w:abstractNumId w:val="30"/>
  </w:num>
  <w:num w:numId="43">
    <w:abstractNumId w:val="32"/>
  </w:num>
  <w:num w:numId="44">
    <w:abstractNumId w:val="3"/>
  </w:num>
  <w:num w:numId="45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6" w:nlCheck="1" w:checkStyle="1"/>
  <w:activeWritingStyle w:appName="MSWord" w:lang="en-US" w:vendorID="64" w:dllVersion="131078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24B"/>
    <w:rsid w:val="00000DAA"/>
    <w:rsid w:val="00001073"/>
    <w:rsid w:val="00006890"/>
    <w:rsid w:val="00006B79"/>
    <w:rsid w:val="00006E7D"/>
    <w:rsid w:val="00010DD1"/>
    <w:rsid w:val="00011229"/>
    <w:rsid w:val="00011E55"/>
    <w:rsid w:val="00011ED9"/>
    <w:rsid w:val="00012369"/>
    <w:rsid w:val="00021856"/>
    <w:rsid w:val="00022045"/>
    <w:rsid w:val="000235B3"/>
    <w:rsid w:val="00025B8E"/>
    <w:rsid w:val="00030088"/>
    <w:rsid w:val="000300B8"/>
    <w:rsid w:val="00030CB5"/>
    <w:rsid w:val="00035D49"/>
    <w:rsid w:val="0004115C"/>
    <w:rsid w:val="000421E2"/>
    <w:rsid w:val="00042C5B"/>
    <w:rsid w:val="000446BA"/>
    <w:rsid w:val="000541C4"/>
    <w:rsid w:val="000544F1"/>
    <w:rsid w:val="00054D72"/>
    <w:rsid w:val="000601D1"/>
    <w:rsid w:val="00061909"/>
    <w:rsid w:val="00064AFA"/>
    <w:rsid w:val="00065807"/>
    <w:rsid w:val="00067B38"/>
    <w:rsid w:val="000724C5"/>
    <w:rsid w:val="000730E1"/>
    <w:rsid w:val="000746C3"/>
    <w:rsid w:val="0007592A"/>
    <w:rsid w:val="00076AA7"/>
    <w:rsid w:val="00080216"/>
    <w:rsid w:val="000840AB"/>
    <w:rsid w:val="00085B3E"/>
    <w:rsid w:val="00085E1C"/>
    <w:rsid w:val="00087766"/>
    <w:rsid w:val="00091C54"/>
    <w:rsid w:val="000944FE"/>
    <w:rsid w:val="0009508E"/>
    <w:rsid w:val="00095FBC"/>
    <w:rsid w:val="000A283F"/>
    <w:rsid w:val="000A330D"/>
    <w:rsid w:val="000A7B5B"/>
    <w:rsid w:val="000B0319"/>
    <w:rsid w:val="000B3F04"/>
    <w:rsid w:val="000C744A"/>
    <w:rsid w:val="000D1E66"/>
    <w:rsid w:val="000D2BAA"/>
    <w:rsid w:val="000D4E74"/>
    <w:rsid w:val="000D71A7"/>
    <w:rsid w:val="000E4429"/>
    <w:rsid w:val="000F04A6"/>
    <w:rsid w:val="000F4C4A"/>
    <w:rsid w:val="000F56EF"/>
    <w:rsid w:val="000F6B6C"/>
    <w:rsid w:val="000F6F9E"/>
    <w:rsid w:val="000F7838"/>
    <w:rsid w:val="000F78F7"/>
    <w:rsid w:val="001006B2"/>
    <w:rsid w:val="00103570"/>
    <w:rsid w:val="00103A57"/>
    <w:rsid w:val="00103F40"/>
    <w:rsid w:val="00104D9B"/>
    <w:rsid w:val="001105EF"/>
    <w:rsid w:val="001112E4"/>
    <w:rsid w:val="00112AAD"/>
    <w:rsid w:val="00114DC2"/>
    <w:rsid w:val="001175D1"/>
    <w:rsid w:val="00120EA5"/>
    <w:rsid w:val="00126295"/>
    <w:rsid w:val="00126ADD"/>
    <w:rsid w:val="001271FD"/>
    <w:rsid w:val="00140BDA"/>
    <w:rsid w:val="00142FF0"/>
    <w:rsid w:val="00146AE6"/>
    <w:rsid w:val="001541A6"/>
    <w:rsid w:val="001605EC"/>
    <w:rsid w:val="00162FAD"/>
    <w:rsid w:val="00163F88"/>
    <w:rsid w:val="001644F4"/>
    <w:rsid w:val="00166A2E"/>
    <w:rsid w:val="001738C6"/>
    <w:rsid w:val="00175112"/>
    <w:rsid w:val="00175C32"/>
    <w:rsid w:val="001808D2"/>
    <w:rsid w:val="00184E2E"/>
    <w:rsid w:val="0018790A"/>
    <w:rsid w:val="001936AE"/>
    <w:rsid w:val="00193B5D"/>
    <w:rsid w:val="0019447C"/>
    <w:rsid w:val="00195BB3"/>
    <w:rsid w:val="00196D8C"/>
    <w:rsid w:val="001A1077"/>
    <w:rsid w:val="001A2D5E"/>
    <w:rsid w:val="001A4C18"/>
    <w:rsid w:val="001B009A"/>
    <w:rsid w:val="001B1510"/>
    <w:rsid w:val="001B6B7A"/>
    <w:rsid w:val="001B6E7A"/>
    <w:rsid w:val="001D03FE"/>
    <w:rsid w:val="001D4F9E"/>
    <w:rsid w:val="001D519C"/>
    <w:rsid w:val="001D66BA"/>
    <w:rsid w:val="001E24C1"/>
    <w:rsid w:val="001E370D"/>
    <w:rsid w:val="001E4804"/>
    <w:rsid w:val="001F0021"/>
    <w:rsid w:val="001F0266"/>
    <w:rsid w:val="001F10EF"/>
    <w:rsid w:val="001F39EB"/>
    <w:rsid w:val="001F41F8"/>
    <w:rsid w:val="001F7864"/>
    <w:rsid w:val="001F7D13"/>
    <w:rsid w:val="002076CE"/>
    <w:rsid w:val="00207870"/>
    <w:rsid w:val="00207AA4"/>
    <w:rsid w:val="002119DD"/>
    <w:rsid w:val="00212A37"/>
    <w:rsid w:val="0022100E"/>
    <w:rsid w:val="00227277"/>
    <w:rsid w:val="0023297F"/>
    <w:rsid w:val="002335FF"/>
    <w:rsid w:val="0024240A"/>
    <w:rsid w:val="00242449"/>
    <w:rsid w:val="00261EA3"/>
    <w:rsid w:val="002629EE"/>
    <w:rsid w:val="0027128A"/>
    <w:rsid w:val="00273C13"/>
    <w:rsid w:val="00280A0D"/>
    <w:rsid w:val="002823A0"/>
    <w:rsid w:val="00291DFC"/>
    <w:rsid w:val="00293129"/>
    <w:rsid w:val="002934AD"/>
    <w:rsid w:val="002A2CED"/>
    <w:rsid w:val="002A430B"/>
    <w:rsid w:val="002A7D75"/>
    <w:rsid w:val="002B1F1E"/>
    <w:rsid w:val="002B3A52"/>
    <w:rsid w:val="002B6A7B"/>
    <w:rsid w:val="002B7441"/>
    <w:rsid w:val="002C17DF"/>
    <w:rsid w:val="002C3720"/>
    <w:rsid w:val="002C41A3"/>
    <w:rsid w:val="002C5B73"/>
    <w:rsid w:val="002C7FCC"/>
    <w:rsid w:val="002D2CB7"/>
    <w:rsid w:val="002D42B6"/>
    <w:rsid w:val="002D4AAA"/>
    <w:rsid w:val="002D53C7"/>
    <w:rsid w:val="002D667F"/>
    <w:rsid w:val="002D7F91"/>
    <w:rsid w:val="002E5221"/>
    <w:rsid w:val="002E7E44"/>
    <w:rsid w:val="002F0A83"/>
    <w:rsid w:val="002F230B"/>
    <w:rsid w:val="002F2AB8"/>
    <w:rsid w:val="002F320B"/>
    <w:rsid w:val="002F43CE"/>
    <w:rsid w:val="002F4429"/>
    <w:rsid w:val="002F5768"/>
    <w:rsid w:val="002F65CA"/>
    <w:rsid w:val="00301173"/>
    <w:rsid w:val="00302C31"/>
    <w:rsid w:val="0030388C"/>
    <w:rsid w:val="00304A92"/>
    <w:rsid w:val="0031018A"/>
    <w:rsid w:val="00313F62"/>
    <w:rsid w:val="00314275"/>
    <w:rsid w:val="0031611B"/>
    <w:rsid w:val="003169E4"/>
    <w:rsid w:val="00317583"/>
    <w:rsid w:val="00317843"/>
    <w:rsid w:val="00317B72"/>
    <w:rsid w:val="003218B2"/>
    <w:rsid w:val="00331FD3"/>
    <w:rsid w:val="00332C4D"/>
    <w:rsid w:val="003351A2"/>
    <w:rsid w:val="00335D63"/>
    <w:rsid w:val="003407D8"/>
    <w:rsid w:val="003529D4"/>
    <w:rsid w:val="00354BB8"/>
    <w:rsid w:val="0036043C"/>
    <w:rsid w:val="00361B4F"/>
    <w:rsid w:val="00362E9A"/>
    <w:rsid w:val="003667AA"/>
    <w:rsid w:val="0037272B"/>
    <w:rsid w:val="003738E5"/>
    <w:rsid w:val="003751DE"/>
    <w:rsid w:val="00380164"/>
    <w:rsid w:val="003823CC"/>
    <w:rsid w:val="00383368"/>
    <w:rsid w:val="00383C92"/>
    <w:rsid w:val="00385719"/>
    <w:rsid w:val="00387776"/>
    <w:rsid w:val="00395FDC"/>
    <w:rsid w:val="003A2071"/>
    <w:rsid w:val="003A708E"/>
    <w:rsid w:val="003B1A84"/>
    <w:rsid w:val="003B2C36"/>
    <w:rsid w:val="003C170E"/>
    <w:rsid w:val="003C25D7"/>
    <w:rsid w:val="003C3733"/>
    <w:rsid w:val="003C42D1"/>
    <w:rsid w:val="003C47F9"/>
    <w:rsid w:val="003C6065"/>
    <w:rsid w:val="003D0009"/>
    <w:rsid w:val="003D4859"/>
    <w:rsid w:val="003D68E1"/>
    <w:rsid w:val="003D6D70"/>
    <w:rsid w:val="003D7708"/>
    <w:rsid w:val="003E0A31"/>
    <w:rsid w:val="003E0E3C"/>
    <w:rsid w:val="003E338F"/>
    <w:rsid w:val="003E4E89"/>
    <w:rsid w:val="003E5701"/>
    <w:rsid w:val="003E743C"/>
    <w:rsid w:val="003F1491"/>
    <w:rsid w:val="003F5A40"/>
    <w:rsid w:val="003F7E58"/>
    <w:rsid w:val="00400253"/>
    <w:rsid w:val="00404404"/>
    <w:rsid w:val="00410A0C"/>
    <w:rsid w:val="004207DF"/>
    <w:rsid w:val="00425043"/>
    <w:rsid w:val="004366BA"/>
    <w:rsid w:val="004372C1"/>
    <w:rsid w:val="00437A3E"/>
    <w:rsid w:val="004417F5"/>
    <w:rsid w:val="00443356"/>
    <w:rsid w:val="004464F4"/>
    <w:rsid w:val="00453C37"/>
    <w:rsid w:val="00453FD1"/>
    <w:rsid w:val="00460E8D"/>
    <w:rsid w:val="00461373"/>
    <w:rsid w:val="0046408F"/>
    <w:rsid w:val="0046550E"/>
    <w:rsid w:val="00466EEF"/>
    <w:rsid w:val="004718E9"/>
    <w:rsid w:val="00472CED"/>
    <w:rsid w:val="00481D70"/>
    <w:rsid w:val="00482FB4"/>
    <w:rsid w:val="00484532"/>
    <w:rsid w:val="00485DA9"/>
    <w:rsid w:val="00487249"/>
    <w:rsid w:val="0049474B"/>
    <w:rsid w:val="00495307"/>
    <w:rsid w:val="00496499"/>
    <w:rsid w:val="00496CBF"/>
    <w:rsid w:val="00496D34"/>
    <w:rsid w:val="004A4367"/>
    <w:rsid w:val="004A4B19"/>
    <w:rsid w:val="004A5C32"/>
    <w:rsid w:val="004A5E5F"/>
    <w:rsid w:val="004A6362"/>
    <w:rsid w:val="004B0E92"/>
    <w:rsid w:val="004B18D6"/>
    <w:rsid w:val="004B1BB8"/>
    <w:rsid w:val="004B27C3"/>
    <w:rsid w:val="004B7ABF"/>
    <w:rsid w:val="004C25CA"/>
    <w:rsid w:val="004C2CD7"/>
    <w:rsid w:val="004C7C6D"/>
    <w:rsid w:val="004D159B"/>
    <w:rsid w:val="004D285A"/>
    <w:rsid w:val="004D3254"/>
    <w:rsid w:val="004D4B41"/>
    <w:rsid w:val="004D5444"/>
    <w:rsid w:val="004E3B1F"/>
    <w:rsid w:val="004E4979"/>
    <w:rsid w:val="004E7821"/>
    <w:rsid w:val="004F20B1"/>
    <w:rsid w:val="004F7F96"/>
    <w:rsid w:val="00501720"/>
    <w:rsid w:val="005070DD"/>
    <w:rsid w:val="005106B0"/>
    <w:rsid w:val="00513F93"/>
    <w:rsid w:val="005140FD"/>
    <w:rsid w:val="00515E0B"/>
    <w:rsid w:val="00517031"/>
    <w:rsid w:val="0051727E"/>
    <w:rsid w:val="005232BC"/>
    <w:rsid w:val="00525267"/>
    <w:rsid w:val="00525CB0"/>
    <w:rsid w:val="00526229"/>
    <w:rsid w:val="00534F5E"/>
    <w:rsid w:val="00540A31"/>
    <w:rsid w:val="00544891"/>
    <w:rsid w:val="00544A1C"/>
    <w:rsid w:val="005450CB"/>
    <w:rsid w:val="005454A0"/>
    <w:rsid w:val="0054619B"/>
    <w:rsid w:val="00553802"/>
    <w:rsid w:val="00554E44"/>
    <w:rsid w:val="00557D13"/>
    <w:rsid w:val="0056118F"/>
    <w:rsid w:val="00561239"/>
    <w:rsid w:val="00561F38"/>
    <w:rsid w:val="00563746"/>
    <w:rsid w:val="005640EC"/>
    <w:rsid w:val="005647DC"/>
    <w:rsid w:val="0056617B"/>
    <w:rsid w:val="00566FD2"/>
    <w:rsid w:val="00572282"/>
    <w:rsid w:val="0057492A"/>
    <w:rsid w:val="00577F0C"/>
    <w:rsid w:val="0058181A"/>
    <w:rsid w:val="00583047"/>
    <w:rsid w:val="005856F9"/>
    <w:rsid w:val="00590248"/>
    <w:rsid w:val="00592E6A"/>
    <w:rsid w:val="005954BE"/>
    <w:rsid w:val="005A31B6"/>
    <w:rsid w:val="005B0224"/>
    <w:rsid w:val="005B32BC"/>
    <w:rsid w:val="005B7875"/>
    <w:rsid w:val="005C00B8"/>
    <w:rsid w:val="005C0998"/>
    <w:rsid w:val="005C1BCE"/>
    <w:rsid w:val="005C6264"/>
    <w:rsid w:val="005D3DB5"/>
    <w:rsid w:val="005E1797"/>
    <w:rsid w:val="005E1EAD"/>
    <w:rsid w:val="005E26FE"/>
    <w:rsid w:val="005E6EDD"/>
    <w:rsid w:val="005E7B15"/>
    <w:rsid w:val="005E7CBD"/>
    <w:rsid w:val="005F1077"/>
    <w:rsid w:val="005F264D"/>
    <w:rsid w:val="005F2D48"/>
    <w:rsid w:val="005F2FFD"/>
    <w:rsid w:val="006053B2"/>
    <w:rsid w:val="00605461"/>
    <w:rsid w:val="00610E17"/>
    <w:rsid w:val="00610F8B"/>
    <w:rsid w:val="00612E8B"/>
    <w:rsid w:val="00614398"/>
    <w:rsid w:val="00617487"/>
    <w:rsid w:val="00620EA6"/>
    <w:rsid w:val="00621EEE"/>
    <w:rsid w:val="00621FFA"/>
    <w:rsid w:val="006236AC"/>
    <w:rsid w:val="00623841"/>
    <w:rsid w:val="00626695"/>
    <w:rsid w:val="00627124"/>
    <w:rsid w:val="0062775F"/>
    <w:rsid w:val="00627810"/>
    <w:rsid w:val="006303BC"/>
    <w:rsid w:val="00630AEF"/>
    <w:rsid w:val="00631D05"/>
    <w:rsid w:val="00636052"/>
    <w:rsid w:val="006370AC"/>
    <w:rsid w:val="006403D5"/>
    <w:rsid w:val="006403F3"/>
    <w:rsid w:val="00640E2B"/>
    <w:rsid w:val="00644D02"/>
    <w:rsid w:val="006539A7"/>
    <w:rsid w:val="006635DB"/>
    <w:rsid w:val="0066543D"/>
    <w:rsid w:val="00674253"/>
    <w:rsid w:val="006778D0"/>
    <w:rsid w:val="00677A50"/>
    <w:rsid w:val="00684509"/>
    <w:rsid w:val="006845FB"/>
    <w:rsid w:val="00685282"/>
    <w:rsid w:val="006A2314"/>
    <w:rsid w:val="006A3E19"/>
    <w:rsid w:val="006A4834"/>
    <w:rsid w:val="006A689A"/>
    <w:rsid w:val="006A7B6E"/>
    <w:rsid w:val="006B3FEF"/>
    <w:rsid w:val="006B46E4"/>
    <w:rsid w:val="006B4B40"/>
    <w:rsid w:val="006B77E5"/>
    <w:rsid w:val="006C19A3"/>
    <w:rsid w:val="006C1DE4"/>
    <w:rsid w:val="006C711F"/>
    <w:rsid w:val="006C7649"/>
    <w:rsid w:val="006D1C4D"/>
    <w:rsid w:val="006D3694"/>
    <w:rsid w:val="006D3C1C"/>
    <w:rsid w:val="006D7E45"/>
    <w:rsid w:val="006E043F"/>
    <w:rsid w:val="006E0C2B"/>
    <w:rsid w:val="006E3253"/>
    <w:rsid w:val="006E43EB"/>
    <w:rsid w:val="006E4FDF"/>
    <w:rsid w:val="006E5EA3"/>
    <w:rsid w:val="006E6131"/>
    <w:rsid w:val="006E6898"/>
    <w:rsid w:val="006E7295"/>
    <w:rsid w:val="006F0498"/>
    <w:rsid w:val="006F0A92"/>
    <w:rsid w:val="006F32FC"/>
    <w:rsid w:val="006F7FE2"/>
    <w:rsid w:val="00703935"/>
    <w:rsid w:val="00705109"/>
    <w:rsid w:val="007062F5"/>
    <w:rsid w:val="00707018"/>
    <w:rsid w:val="00712D76"/>
    <w:rsid w:val="007136F7"/>
    <w:rsid w:val="007148E7"/>
    <w:rsid w:val="00721E42"/>
    <w:rsid w:val="007245C6"/>
    <w:rsid w:val="00730466"/>
    <w:rsid w:val="00731605"/>
    <w:rsid w:val="00734182"/>
    <w:rsid w:val="0073698A"/>
    <w:rsid w:val="007408FD"/>
    <w:rsid w:val="00741D42"/>
    <w:rsid w:val="0074406E"/>
    <w:rsid w:val="007461C7"/>
    <w:rsid w:val="00746F71"/>
    <w:rsid w:val="00747DA3"/>
    <w:rsid w:val="00750717"/>
    <w:rsid w:val="00756BBB"/>
    <w:rsid w:val="00760496"/>
    <w:rsid w:val="00761167"/>
    <w:rsid w:val="00761D04"/>
    <w:rsid w:val="00762CEA"/>
    <w:rsid w:val="007647B8"/>
    <w:rsid w:val="00773CA3"/>
    <w:rsid w:val="00777829"/>
    <w:rsid w:val="00784159"/>
    <w:rsid w:val="00784433"/>
    <w:rsid w:val="0078564D"/>
    <w:rsid w:val="00786DFD"/>
    <w:rsid w:val="00791078"/>
    <w:rsid w:val="00791464"/>
    <w:rsid w:val="00793768"/>
    <w:rsid w:val="0079383F"/>
    <w:rsid w:val="007947B1"/>
    <w:rsid w:val="007968F1"/>
    <w:rsid w:val="007B0E71"/>
    <w:rsid w:val="007B2C04"/>
    <w:rsid w:val="007B3335"/>
    <w:rsid w:val="007B51FA"/>
    <w:rsid w:val="007B688E"/>
    <w:rsid w:val="007B751A"/>
    <w:rsid w:val="007C227C"/>
    <w:rsid w:val="007C39D4"/>
    <w:rsid w:val="007C4E40"/>
    <w:rsid w:val="007D1013"/>
    <w:rsid w:val="007D1942"/>
    <w:rsid w:val="007D221B"/>
    <w:rsid w:val="007D2C32"/>
    <w:rsid w:val="007D4D48"/>
    <w:rsid w:val="007D61BF"/>
    <w:rsid w:val="007D79D6"/>
    <w:rsid w:val="007D7ACC"/>
    <w:rsid w:val="007E0382"/>
    <w:rsid w:val="007E3151"/>
    <w:rsid w:val="007E643F"/>
    <w:rsid w:val="007E7607"/>
    <w:rsid w:val="007F2473"/>
    <w:rsid w:val="007F5F01"/>
    <w:rsid w:val="007F7A2C"/>
    <w:rsid w:val="008000BE"/>
    <w:rsid w:val="00804F2E"/>
    <w:rsid w:val="00806472"/>
    <w:rsid w:val="00806960"/>
    <w:rsid w:val="00810692"/>
    <w:rsid w:val="00814F58"/>
    <w:rsid w:val="008162EC"/>
    <w:rsid w:val="00816799"/>
    <w:rsid w:val="00817B1B"/>
    <w:rsid w:val="008203B0"/>
    <w:rsid w:val="008224B8"/>
    <w:rsid w:val="008327FE"/>
    <w:rsid w:val="00835C7C"/>
    <w:rsid w:val="008408AD"/>
    <w:rsid w:val="00840ECD"/>
    <w:rsid w:val="008417A8"/>
    <w:rsid w:val="008423FD"/>
    <w:rsid w:val="008445CE"/>
    <w:rsid w:val="008455FC"/>
    <w:rsid w:val="00847FF8"/>
    <w:rsid w:val="00852C42"/>
    <w:rsid w:val="00854386"/>
    <w:rsid w:val="00855E85"/>
    <w:rsid w:val="008574BA"/>
    <w:rsid w:val="00861900"/>
    <w:rsid w:val="00865410"/>
    <w:rsid w:val="0087076C"/>
    <w:rsid w:val="00872AF3"/>
    <w:rsid w:val="00874588"/>
    <w:rsid w:val="00876A62"/>
    <w:rsid w:val="008770B2"/>
    <w:rsid w:val="008857C7"/>
    <w:rsid w:val="008925DD"/>
    <w:rsid w:val="008A08CB"/>
    <w:rsid w:val="008A1902"/>
    <w:rsid w:val="008A5067"/>
    <w:rsid w:val="008A76DC"/>
    <w:rsid w:val="008B2345"/>
    <w:rsid w:val="008B66FD"/>
    <w:rsid w:val="008C252F"/>
    <w:rsid w:val="008C64A8"/>
    <w:rsid w:val="008C69C0"/>
    <w:rsid w:val="008D2675"/>
    <w:rsid w:val="008E72A7"/>
    <w:rsid w:val="008F25F8"/>
    <w:rsid w:val="008F46A0"/>
    <w:rsid w:val="008F4FF4"/>
    <w:rsid w:val="008F5D7F"/>
    <w:rsid w:val="00904E8C"/>
    <w:rsid w:val="00904EB7"/>
    <w:rsid w:val="00906BEF"/>
    <w:rsid w:val="009070F6"/>
    <w:rsid w:val="009128B2"/>
    <w:rsid w:val="00916061"/>
    <w:rsid w:val="009179E7"/>
    <w:rsid w:val="00917C41"/>
    <w:rsid w:val="0092284C"/>
    <w:rsid w:val="0092351A"/>
    <w:rsid w:val="00924386"/>
    <w:rsid w:val="00932708"/>
    <w:rsid w:val="00934C02"/>
    <w:rsid w:val="00935AA8"/>
    <w:rsid w:val="0094022B"/>
    <w:rsid w:val="00942F33"/>
    <w:rsid w:val="0095186A"/>
    <w:rsid w:val="00953B12"/>
    <w:rsid w:val="0095424B"/>
    <w:rsid w:val="009544A7"/>
    <w:rsid w:val="00955999"/>
    <w:rsid w:val="009611AA"/>
    <w:rsid w:val="00961F2D"/>
    <w:rsid w:val="00967CBC"/>
    <w:rsid w:val="00971D58"/>
    <w:rsid w:val="00975EE6"/>
    <w:rsid w:val="00976814"/>
    <w:rsid w:val="00976D8B"/>
    <w:rsid w:val="00980EF5"/>
    <w:rsid w:val="00981E45"/>
    <w:rsid w:val="0098585D"/>
    <w:rsid w:val="0098596D"/>
    <w:rsid w:val="00987A7F"/>
    <w:rsid w:val="00991880"/>
    <w:rsid w:val="00994FFC"/>
    <w:rsid w:val="009A2BCD"/>
    <w:rsid w:val="009A3A1B"/>
    <w:rsid w:val="009A7F36"/>
    <w:rsid w:val="009A7F88"/>
    <w:rsid w:val="009B1421"/>
    <w:rsid w:val="009B1745"/>
    <w:rsid w:val="009B3634"/>
    <w:rsid w:val="009B7537"/>
    <w:rsid w:val="009C2CEC"/>
    <w:rsid w:val="009D14F8"/>
    <w:rsid w:val="009D781D"/>
    <w:rsid w:val="009E2725"/>
    <w:rsid w:val="009E3740"/>
    <w:rsid w:val="009F1502"/>
    <w:rsid w:val="009F4C66"/>
    <w:rsid w:val="009F4E36"/>
    <w:rsid w:val="00A00763"/>
    <w:rsid w:val="00A03EC9"/>
    <w:rsid w:val="00A10BDC"/>
    <w:rsid w:val="00A11744"/>
    <w:rsid w:val="00A13461"/>
    <w:rsid w:val="00A14291"/>
    <w:rsid w:val="00A16E30"/>
    <w:rsid w:val="00A24BBD"/>
    <w:rsid w:val="00A27694"/>
    <w:rsid w:val="00A308AE"/>
    <w:rsid w:val="00A3106D"/>
    <w:rsid w:val="00A31CF2"/>
    <w:rsid w:val="00A34017"/>
    <w:rsid w:val="00A35E6C"/>
    <w:rsid w:val="00A371B3"/>
    <w:rsid w:val="00A41568"/>
    <w:rsid w:val="00A42B2C"/>
    <w:rsid w:val="00A4479B"/>
    <w:rsid w:val="00A46252"/>
    <w:rsid w:val="00A50836"/>
    <w:rsid w:val="00A51D34"/>
    <w:rsid w:val="00A52312"/>
    <w:rsid w:val="00A53211"/>
    <w:rsid w:val="00A532CC"/>
    <w:rsid w:val="00A55220"/>
    <w:rsid w:val="00A5776A"/>
    <w:rsid w:val="00A57BC5"/>
    <w:rsid w:val="00A57F61"/>
    <w:rsid w:val="00A64584"/>
    <w:rsid w:val="00A6497A"/>
    <w:rsid w:val="00A722A1"/>
    <w:rsid w:val="00A72F1A"/>
    <w:rsid w:val="00A73DAA"/>
    <w:rsid w:val="00A757A2"/>
    <w:rsid w:val="00A75EAD"/>
    <w:rsid w:val="00A76A72"/>
    <w:rsid w:val="00A801E3"/>
    <w:rsid w:val="00A812A1"/>
    <w:rsid w:val="00A87863"/>
    <w:rsid w:val="00A941AF"/>
    <w:rsid w:val="00A951A5"/>
    <w:rsid w:val="00A96270"/>
    <w:rsid w:val="00A97A80"/>
    <w:rsid w:val="00A97F6D"/>
    <w:rsid w:val="00AA18E2"/>
    <w:rsid w:val="00AA331D"/>
    <w:rsid w:val="00AA3BFA"/>
    <w:rsid w:val="00AA3E0F"/>
    <w:rsid w:val="00AA7519"/>
    <w:rsid w:val="00AB0D9A"/>
    <w:rsid w:val="00AB2C9C"/>
    <w:rsid w:val="00AB4596"/>
    <w:rsid w:val="00AB4679"/>
    <w:rsid w:val="00AB516C"/>
    <w:rsid w:val="00AB527E"/>
    <w:rsid w:val="00AC2CE6"/>
    <w:rsid w:val="00AC31E0"/>
    <w:rsid w:val="00AC6F11"/>
    <w:rsid w:val="00AD0674"/>
    <w:rsid w:val="00AD0722"/>
    <w:rsid w:val="00AD1964"/>
    <w:rsid w:val="00AD216F"/>
    <w:rsid w:val="00AE0FB6"/>
    <w:rsid w:val="00AE302D"/>
    <w:rsid w:val="00AE6826"/>
    <w:rsid w:val="00AE6FC3"/>
    <w:rsid w:val="00AE7671"/>
    <w:rsid w:val="00AE7AE1"/>
    <w:rsid w:val="00AF08C0"/>
    <w:rsid w:val="00AF1A76"/>
    <w:rsid w:val="00AF248A"/>
    <w:rsid w:val="00AF2F04"/>
    <w:rsid w:val="00AF5455"/>
    <w:rsid w:val="00AF77AF"/>
    <w:rsid w:val="00B00234"/>
    <w:rsid w:val="00B066B0"/>
    <w:rsid w:val="00B06CEE"/>
    <w:rsid w:val="00B07105"/>
    <w:rsid w:val="00B07800"/>
    <w:rsid w:val="00B07DF3"/>
    <w:rsid w:val="00B11922"/>
    <w:rsid w:val="00B12107"/>
    <w:rsid w:val="00B12F49"/>
    <w:rsid w:val="00B13753"/>
    <w:rsid w:val="00B13B93"/>
    <w:rsid w:val="00B16FD3"/>
    <w:rsid w:val="00B17868"/>
    <w:rsid w:val="00B27AF2"/>
    <w:rsid w:val="00B336F4"/>
    <w:rsid w:val="00B33BC7"/>
    <w:rsid w:val="00B359C2"/>
    <w:rsid w:val="00B379FD"/>
    <w:rsid w:val="00B41AEA"/>
    <w:rsid w:val="00B43514"/>
    <w:rsid w:val="00B449E9"/>
    <w:rsid w:val="00B45886"/>
    <w:rsid w:val="00B46CDF"/>
    <w:rsid w:val="00B55246"/>
    <w:rsid w:val="00B554FE"/>
    <w:rsid w:val="00B572BB"/>
    <w:rsid w:val="00B6556D"/>
    <w:rsid w:val="00B66225"/>
    <w:rsid w:val="00B663FE"/>
    <w:rsid w:val="00B67C70"/>
    <w:rsid w:val="00B7164B"/>
    <w:rsid w:val="00B71C4B"/>
    <w:rsid w:val="00B71F11"/>
    <w:rsid w:val="00B72040"/>
    <w:rsid w:val="00B72CD0"/>
    <w:rsid w:val="00B7317F"/>
    <w:rsid w:val="00B75B27"/>
    <w:rsid w:val="00B767CC"/>
    <w:rsid w:val="00B76C32"/>
    <w:rsid w:val="00B77806"/>
    <w:rsid w:val="00B80A9C"/>
    <w:rsid w:val="00B8192F"/>
    <w:rsid w:val="00B8253C"/>
    <w:rsid w:val="00B84350"/>
    <w:rsid w:val="00B843DD"/>
    <w:rsid w:val="00B85805"/>
    <w:rsid w:val="00B90E11"/>
    <w:rsid w:val="00B920C3"/>
    <w:rsid w:val="00B93CD0"/>
    <w:rsid w:val="00B94511"/>
    <w:rsid w:val="00B94DC8"/>
    <w:rsid w:val="00B95257"/>
    <w:rsid w:val="00BB58E8"/>
    <w:rsid w:val="00BB646A"/>
    <w:rsid w:val="00BC0D0E"/>
    <w:rsid w:val="00BC3C85"/>
    <w:rsid w:val="00BC3E3F"/>
    <w:rsid w:val="00BD2944"/>
    <w:rsid w:val="00BD2B23"/>
    <w:rsid w:val="00BD33E7"/>
    <w:rsid w:val="00BD3C79"/>
    <w:rsid w:val="00BD740F"/>
    <w:rsid w:val="00BE1C8A"/>
    <w:rsid w:val="00BE290C"/>
    <w:rsid w:val="00BE4E58"/>
    <w:rsid w:val="00BE6059"/>
    <w:rsid w:val="00BE6477"/>
    <w:rsid w:val="00BF7ECA"/>
    <w:rsid w:val="00C0417D"/>
    <w:rsid w:val="00C05784"/>
    <w:rsid w:val="00C12CD9"/>
    <w:rsid w:val="00C12FE7"/>
    <w:rsid w:val="00C20F8F"/>
    <w:rsid w:val="00C22365"/>
    <w:rsid w:val="00C24B7D"/>
    <w:rsid w:val="00C25336"/>
    <w:rsid w:val="00C30F91"/>
    <w:rsid w:val="00C3165B"/>
    <w:rsid w:val="00C32592"/>
    <w:rsid w:val="00C3481C"/>
    <w:rsid w:val="00C377FB"/>
    <w:rsid w:val="00C4663A"/>
    <w:rsid w:val="00C50646"/>
    <w:rsid w:val="00C558C0"/>
    <w:rsid w:val="00C569D9"/>
    <w:rsid w:val="00C65378"/>
    <w:rsid w:val="00C6617F"/>
    <w:rsid w:val="00C70D15"/>
    <w:rsid w:val="00C70F6D"/>
    <w:rsid w:val="00C72CCC"/>
    <w:rsid w:val="00C778DA"/>
    <w:rsid w:val="00C83932"/>
    <w:rsid w:val="00C83945"/>
    <w:rsid w:val="00C86958"/>
    <w:rsid w:val="00C90DBA"/>
    <w:rsid w:val="00C928DA"/>
    <w:rsid w:val="00C94484"/>
    <w:rsid w:val="00C944B9"/>
    <w:rsid w:val="00CA16DA"/>
    <w:rsid w:val="00CA38C8"/>
    <w:rsid w:val="00CA5574"/>
    <w:rsid w:val="00CB0CAE"/>
    <w:rsid w:val="00CB0E5C"/>
    <w:rsid w:val="00CB54CF"/>
    <w:rsid w:val="00CB6F3D"/>
    <w:rsid w:val="00CC082B"/>
    <w:rsid w:val="00CC1BEC"/>
    <w:rsid w:val="00CC212F"/>
    <w:rsid w:val="00CC2ADA"/>
    <w:rsid w:val="00CC5507"/>
    <w:rsid w:val="00CC622B"/>
    <w:rsid w:val="00CC7054"/>
    <w:rsid w:val="00CD0CFF"/>
    <w:rsid w:val="00CD30CC"/>
    <w:rsid w:val="00CD37A3"/>
    <w:rsid w:val="00CD7852"/>
    <w:rsid w:val="00CE283D"/>
    <w:rsid w:val="00CE38B6"/>
    <w:rsid w:val="00CE4C1C"/>
    <w:rsid w:val="00CE5F11"/>
    <w:rsid w:val="00CE5F79"/>
    <w:rsid w:val="00CF6D79"/>
    <w:rsid w:val="00D003B2"/>
    <w:rsid w:val="00D02B7A"/>
    <w:rsid w:val="00D05EC9"/>
    <w:rsid w:val="00D13090"/>
    <w:rsid w:val="00D13BCF"/>
    <w:rsid w:val="00D14856"/>
    <w:rsid w:val="00D151E6"/>
    <w:rsid w:val="00D163FA"/>
    <w:rsid w:val="00D164F5"/>
    <w:rsid w:val="00D1665D"/>
    <w:rsid w:val="00D26437"/>
    <w:rsid w:val="00D271BA"/>
    <w:rsid w:val="00D34D82"/>
    <w:rsid w:val="00D37024"/>
    <w:rsid w:val="00D4035E"/>
    <w:rsid w:val="00D4038C"/>
    <w:rsid w:val="00D41086"/>
    <w:rsid w:val="00D425BF"/>
    <w:rsid w:val="00D43361"/>
    <w:rsid w:val="00D47238"/>
    <w:rsid w:val="00D475AA"/>
    <w:rsid w:val="00D54B82"/>
    <w:rsid w:val="00D553BC"/>
    <w:rsid w:val="00D563C1"/>
    <w:rsid w:val="00D6446A"/>
    <w:rsid w:val="00D64507"/>
    <w:rsid w:val="00D66732"/>
    <w:rsid w:val="00D71C60"/>
    <w:rsid w:val="00D71FD3"/>
    <w:rsid w:val="00D7260E"/>
    <w:rsid w:val="00D73BD1"/>
    <w:rsid w:val="00D744EB"/>
    <w:rsid w:val="00D75B04"/>
    <w:rsid w:val="00D81B8A"/>
    <w:rsid w:val="00D823E8"/>
    <w:rsid w:val="00D82AD1"/>
    <w:rsid w:val="00D82B8F"/>
    <w:rsid w:val="00D82BBE"/>
    <w:rsid w:val="00D84E0F"/>
    <w:rsid w:val="00D84E72"/>
    <w:rsid w:val="00D86202"/>
    <w:rsid w:val="00D87295"/>
    <w:rsid w:val="00D876CA"/>
    <w:rsid w:val="00D94EF8"/>
    <w:rsid w:val="00DA059C"/>
    <w:rsid w:val="00DA1227"/>
    <w:rsid w:val="00DA2A84"/>
    <w:rsid w:val="00DA6510"/>
    <w:rsid w:val="00DA701A"/>
    <w:rsid w:val="00DB578C"/>
    <w:rsid w:val="00DC0873"/>
    <w:rsid w:val="00DC4561"/>
    <w:rsid w:val="00DC4FF7"/>
    <w:rsid w:val="00DD0356"/>
    <w:rsid w:val="00DD330F"/>
    <w:rsid w:val="00DD3BD1"/>
    <w:rsid w:val="00DE03BF"/>
    <w:rsid w:val="00DE0FB6"/>
    <w:rsid w:val="00DE4F62"/>
    <w:rsid w:val="00DE6F30"/>
    <w:rsid w:val="00DF1A13"/>
    <w:rsid w:val="00DF2F2E"/>
    <w:rsid w:val="00DF3B4C"/>
    <w:rsid w:val="00DF548E"/>
    <w:rsid w:val="00DF7EBF"/>
    <w:rsid w:val="00E01A88"/>
    <w:rsid w:val="00E02C5A"/>
    <w:rsid w:val="00E02E54"/>
    <w:rsid w:val="00E034F0"/>
    <w:rsid w:val="00E11B95"/>
    <w:rsid w:val="00E15010"/>
    <w:rsid w:val="00E2284B"/>
    <w:rsid w:val="00E2547C"/>
    <w:rsid w:val="00E2669B"/>
    <w:rsid w:val="00E30068"/>
    <w:rsid w:val="00E3078D"/>
    <w:rsid w:val="00E34FBC"/>
    <w:rsid w:val="00E37641"/>
    <w:rsid w:val="00E37C3F"/>
    <w:rsid w:val="00E42665"/>
    <w:rsid w:val="00E47839"/>
    <w:rsid w:val="00E52B85"/>
    <w:rsid w:val="00E5530F"/>
    <w:rsid w:val="00E55CAE"/>
    <w:rsid w:val="00E56126"/>
    <w:rsid w:val="00E56289"/>
    <w:rsid w:val="00E56EA0"/>
    <w:rsid w:val="00E572EB"/>
    <w:rsid w:val="00E579C2"/>
    <w:rsid w:val="00E6589B"/>
    <w:rsid w:val="00E72F6B"/>
    <w:rsid w:val="00E756B2"/>
    <w:rsid w:val="00E77704"/>
    <w:rsid w:val="00E806B2"/>
    <w:rsid w:val="00E84198"/>
    <w:rsid w:val="00E85531"/>
    <w:rsid w:val="00E85DA4"/>
    <w:rsid w:val="00E871F3"/>
    <w:rsid w:val="00E90FEE"/>
    <w:rsid w:val="00E91AE1"/>
    <w:rsid w:val="00EA052B"/>
    <w:rsid w:val="00EA1D30"/>
    <w:rsid w:val="00EA5ABB"/>
    <w:rsid w:val="00EA6D8A"/>
    <w:rsid w:val="00EA6DA5"/>
    <w:rsid w:val="00EB2AC6"/>
    <w:rsid w:val="00EB5E4C"/>
    <w:rsid w:val="00EB65DB"/>
    <w:rsid w:val="00EB7905"/>
    <w:rsid w:val="00EB7A39"/>
    <w:rsid w:val="00EC1695"/>
    <w:rsid w:val="00EC1DB8"/>
    <w:rsid w:val="00EC5D04"/>
    <w:rsid w:val="00EC6271"/>
    <w:rsid w:val="00EC663A"/>
    <w:rsid w:val="00EC7B2F"/>
    <w:rsid w:val="00ED025E"/>
    <w:rsid w:val="00ED0990"/>
    <w:rsid w:val="00ED307D"/>
    <w:rsid w:val="00ED38FB"/>
    <w:rsid w:val="00ED5ECE"/>
    <w:rsid w:val="00ED693E"/>
    <w:rsid w:val="00EE2A2A"/>
    <w:rsid w:val="00EE37AD"/>
    <w:rsid w:val="00EF0652"/>
    <w:rsid w:val="00EF0F97"/>
    <w:rsid w:val="00EF53E3"/>
    <w:rsid w:val="00EF66BB"/>
    <w:rsid w:val="00EF6E10"/>
    <w:rsid w:val="00F00003"/>
    <w:rsid w:val="00F00FE1"/>
    <w:rsid w:val="00F02BF6"/>
    <w:rsid w:val="00F03B35"/>
    <w:rsid w:val="00F04FAB"/>
    <w:rsid w:val="00F0779C"/>
    <w:rsid w:val="00F10CA2"/>
    <w:rsid w:val="00F2339A"/>
    <w:rsid w:val="00F236E1"/>
    <w:rsid w:val="00F2460B"/>
    <w:rsid w:val="00F27AEE"/>
    <w:rsid w:val="00F343F0"/>
    <w:rsid w:val="00F3527F"/>
    <w:rsid w:val="00F40E20"/>
    <w:rsid w:val="00F4410C"/>
    <w:rsid w:val="00F442F5"/>
    <w:rsid w:val="00F4474F"/>
    <w:rsid w:val="00F50324"/>
    <w:rsid w:val="00F54EBE"/>
    <w:rsid w:val="00F565F4"/>
    <w:rsid w:val="00F56BF4"/>
    <w:rsid w:val="00F60EA7"/>
    <w:rsid w:val="00F64455"/>
    <w:rsid w:val="00F70640"/>
    <w:rsid w:val="00F72555"/>
    <w:rsid w:val="00F7520C"/>
    <w:rsid w:val="00F76BB6"/>
    <w:rsid w:val="00F803D2"/>
    <w:rsid w:val="00F804D8"/>
    <w:rsid w:val="00F8261D"/>
    <w:rsid w:val="00F84B60"/>
    <w:rsid w:val="00F87A71"/>
    <w:rsid w:val="00F904B5"/>
    <w:rsid w:val="00F91D92"/>
    <w:rsid w:val="00F92006"/>
    <w:rsid w:val="00F95594"/>
    <w:rsid w:val="00F9596A"/>
    <w:rsid w:val="00F95DD3"/>
    <w:rsid w:val="00F95E79"/>
    <w:rsid w:val="00F97104"/>
    <w:rsid w:val="00FA394E"/>
    <w:rsid w:val="00FA4065"/>
    <w:rsid w:val="00FA4830"/>
    <w:rsid w:val="00FA7A41"/>
    <w:rsid w:val="00FB205B"/>
    <w:rsid w:val="00FB414F"/>
    <w:rsid w:val="00FB4AEF"/>
    <w:rsid w:val="00FB639B"/>
    <w:rsid w:val="00FB6CA9"/>
    <w:rsid w:val="00FB7C2E"/>
    <w:rsid w:val="00FC13C0"/>
    <w:rsid w:val="00FC1498"/>
    <w:rsid w:val="00FC2AE4"/>
    <w:rsid w:val="00FC30F2"/>
    <w:rsid w:val="00FC62CB"/>
    <w:rsid w:val="00FD27E3"/>
    <w:rsid w:val="00FD29AF"/>
    <w:rsid w:val="00FD4163"/>
    <w:rsid w:val="00FD4327"/>
    <w:rsid w:val="00FD4A88"/>
    <w:rsid w:val="00FD4DC4"/>
    <w:rsid w:val="00FE3A6F"/>
    <w:rsid w:val="00FE7948"/>
    <w:rsid w:val="00FE7DF2"/>
    <w:rsid w:val="00FF0524"/>
    <w:rsid w:val="00FF099A"/>
    <w:rsid w:val="00FF2922"/>
    <w:rsid w:val="00FF376B"/>
    <w:rsid w:val="00FF7B5A"/>
    <w:rsid w:val="00FF7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7E4AA114-35F6-4786-8ED8-F98BD7ACE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6D7E45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aliases w:val="Заголовок параграфа (1.),Section,level2 hdg,111,Section Heading"/>
    <w:basedOn w:val="a0"/>
    <w:link w:val="10"/>
    <w:autoRedefine/>
    <w:qFormat/>
    <w:rsid w:val="00773CA3"/>
    <w:pPr>
      <w:keepNext/>
      <w:spacing w:after="0" w:line="240" w:lineRule="auto"/>
      <w:ind w:left="851"/>
      <w:jc w:val="center"/>
      <w:outlineLvl w:val="0"/>
    </w:pPr>
    <w:rPr>
      <w:rFonts w:ascii="Garamond" w:eastAsia="Times New Roman" w:hAnsi="Garamond"/>
      <w:b/>
      <w:bCs/>
      <w:caps/>
      <w:color w:val="000000"/>
      <w:kern w:val="28"/>
      <w:lang w:val="x-none"/>
    </w:rPr>
  </w:style>
  <w:style w:type="paragraph" w:styleId="2">
    <w:name w:val="heading 2"/>
    <w:aliases w:val="h2,h21,Заголовок пункта (1.1),5,Reset numbering,222"/>
    <w:basedOn w:val="a0"/>
    <w:next w:val="a0"/>
    <w:link w:val="20"/>
    <w:qFormat/>
    <w:pPr>
      <w:keepNext/>
      <w:spacing w:after="0" w:line="240" w:lineRule="auto"/>
      <w:outlineLvl w:val="1"/>
    </w:pPr>
    <w:rPr>
      <w:rFonts w:ascii="Times New Roman" w:eastAsia="Times New Roman" w:hAnsi="Times New Roman"/>
      <w:b/>
      <w:bCs/>
      <w:sz w:val="20"/>
      <w:szCs w:val="20"/>
      <w:lang w:val="x-none" w:eastAsia="x-none"/>
    </w:rPr>
  </w:style>
  <w:style w:type="paragraph" w:styleId="3">
    <w:name w:val="heading 3"/>
    <w:aliases w:val="H3,Заголовок подпукта (1.1.1),Level 1 - 1,o"/>
    <w:basedOn w:val="a0"/>
    <w:next w:val="a0"/>
    <w:link w:val="30"/>
    <w:qFormat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40">
    <w:name w:val="heading 4"/>
    <w:aliases w:val="H4,H41,Sub-Minor,Level 2 - a"/>
    <w:basedOn w:val="a0"/>
    <w:next w:val="a0"/>
    <w:link w:val="41"/>
    <w:uiPriority w:val="9"/>
    <w:qFormat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5">
    <w:name w:val="heading 5"/>
    <w:aliases w:val="h5,h51,H5,H51,h52,test,Block Label,Level 3 - i"/>
    <w:basedOn w:val="a0"/>
    <w:next w:val="a1"/>
    <w:link w:val="50"/>
    <w:qFormat/>
    <w:pPr>
      <w:tabs>
        <w:tab w:val="num" w:pos="360"/>
      </w:tabs>
      <w:suppressAutoHyphens/>
      <w:spacing w:before="120" w:after="120" w:line="240" w:lineRule="auto"/>
      <w:ind w:left="360" w:hanging="360"/>
      <w:jc w:val="both"/>
      <w:outlineLvl w:val="4"/>
    </w:pPr>
    <w:rPr>
      <w:rFonts w:ascii="Times New Roman" w:eastAsia="Times New Roman" w:hAnsi="Times New Roman"/>
      <w:szCs w:val="20"/>
      <w:lang w:eastAsia="ar-SA"/>
    </w:rPr>
  </w:style>
  <w:style w:type="paragraph" w:styleId="6">
    <w:name w:val="heading 6"/>
    <w:aliases w:val="Legal Level 1."/>
    <w:basedOn w:val="a0"/>
    <w:next w:val="5"/>
    <w:link w:val="60"/>
    <w:qFormat/>
    <w:pPr>
      <w:tabs>
        <w:tab w:val="num" w:pos="0"/>
      </w:tabs>
      <w:suppressAutoHyphens/>
      <w:spacing w:before="120" w:after="120" w:line="240" w:lineRule="auto"/>
      <w:jc w:val="both"/>
      <w:outlineLvl w:val="5"/>
    </w:pPr>
    <w:rPr>
      <w:rFonts w:ascii="Times New Roman" w:eastAsia="Times New Roman" w:hAnsi="Times New Roman"/>
      <w:szCs w:val="20"/>
      <w:lang w:eastAsia="ar-SA"/>
    </w:rPr>
  </w:style>
  <w:style w:type="paragraph" w:styleId="7">
    <w:name w:val="heading 7"/>
    <w:aliases w:val="Appendix Header,Legal Level 1.1."/>
    <w:basedOn w:val="a0"/>
    <w:next w:val="a0"/>
    <w:link w:val="70"/>
    <w:qFormat/>
    <w:pPr>
      <w:tabs>
        <w:tab w:val="num" w:pos="0"/>
      </w:tabs>
      <w:suppressAutoHyphens/>
      <w:spacing w:before="120" w:after="240" w:line="240" w:lineRule="auto"/>
      <w:outlineLvl w:val="6"/>
    </w:pPr>
    <w:rPr>
      <w:rFonts w:ascii="Garamond" w:eastAsia="Batang" w:hAnsi="Garamond"/>
      <w:szCs w:val="20"/>
      <w:lang w:eastAsia="ar-SA"/>
    </w:rPr>
  </w:style>
  <w:style w:type="paragraph" w:styleId="8">
    <w:name w:val="heading 8"/>
    <w:aliases w:val="Legal Level 1.1.1."/>
    <w:basedOn w:val="a0"/>
    <w:next w:val="a0"/>
    <w:link w:val="80"/>
    <w:qFormat/>
    <w:pPr>
      <w:tabs>
        <w:tab w:val="num" w:pos="0"/>
      </w:tabs>
      <w:suppressAutoHyphens/>
      <w:spacing w:before="240" w:after="0" w:line="240" w:lineRule="auto"/>
      <w:outlineLvl w:val="7"/>
    </w:pPr>
    <w:rPr>
      <w:rFonts w:ascii="Arial" w:eastAsia="Batang" w:hAnsi="Arial"/>
      <w:i/>
      <w:sz w:val="20"/>
      <w:szCs w:val="20"/>
      <w:lang w:eastAsia="ar-SA"/>
    </w:rPr>
  </w:style>
  <w:style w:type="paragraph" w:styleId="9">
    <w:name w:val="heading 9"/>
    <w:aliases w:val="Legal Level 1.1.1.1."/>
    <w:basedOn w:val="a0"/>
    <w:next w:val="a0"/>
    <w:link w:val="90"/>
    <w:qFormat/>
    <w:pPr>
      <w:tabs>
        <w:tab w:val="num" w:pos="0"/>
      </w:tabs>
      <w:suppressAutoHyphens/>
      <w:spacing w:before="240" w:after="0" w:line="240" w:lineRule="auto"/>
      <w:outlineLvl w:val="8"/>
    </w:pPr>
    <w:rPr>
      <w:rFonts w:ascii="Arial" w:eastAsia="Batang" w:hAnsi="Arial"/>
      <w:i/>
      <w:sz w:val="18"/>
      <w:szCs w:val="20"/>
      <w:lang w:eastAsia="ar-S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aliases w:val="Заголовок параграфа (1.) Знак,Section Знак,level2 hdg Знак,111 Знак,Section Heading Знак"/>
    <w:basedOn w:val="a2"/>
    <w:link w:val="1"/>
    <w:rsid w:val="00773CA3"/>
    <w:rPr>
      <w:rFonts w:ascii="Garamond" w:eastAsia="Times New Roman" w:hAnsi="Garamond" w:cs="Times New Roman"/>
      <w:b/>
      <w:bCs/>
      <w:caps/>
      <w:color w:val="000000"/>
      <w:kern w:val="28"/>
      <w:lang w:val="x-none"/>
    </w:rPr>
  </w:style>
  <w:style w:type="character" w:customStyle="1" w:styleId="20">
    <w:name w:val="Заголовок 2 Знак"/>
    <w:aliases w:val="h2 Знак,h21 Знак,Заголовок пункта (1.1) Знак,5 Знак,Reset numbering Знак,222 Знак"/>
    <w:basedOn w:val="a2"/>
    <w:link w:val="2"/>
    <w:uiPriority w:val="99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character" w:customStyle="1" w:styleId="30">
    <w:name w:val="Заголовок 3 Знак"/>
    <w:aliases w:val="H3 Знак,Заголовок подпукта (1.1.1) Знак,Level 1 - 1 Знак,o Знак"/>
    <w:basedOn w:val="a2"/>
    <w:link w:val="3"/>
    <w:rPr>
      <w:rFonts w:ascii="Cambria" w:eastAsia="Times New Roman" w:hAnsi="Cambria" w:cs="Times New Roman"/>
      <w:b/>
      <w:bCs/>
      <w:sz w:val="26"/>
      <w:szCs w:val="26"/>
      <w:lang w:val="x-none"/>
    </w:rPr>
  </w:style>
  <w:style w:type="character" w:customStyle="1" w:styleId="41">
    <w:name w:val="Заголовок 4 Знак"/>
    <w:aliases w:val="H4 Знак,H41 Знак,Sub-Minor Знак,Level 2 - a Знак"/>
    <w:basedOn w:val="a2"/>
    <w:link w:val="40"/>
    <w:uiPriority w:val="9"/>
    <w:rPr>
      <w:rFonts w:ascii="Calibri" w:eastAsia="Times New Roman" w:hAnsi="Calibri" w:cs="Times New Roman"/>
      <w:b/>
      <w:bCs/>
      <w:sz w:val="28"/>
      <w:szCs w:val="28"/>
      <w:lang w:val="x-none"/>
    </w:rPr>
  </w:style>
  <w:style w:type="paragraph" w:customStyle="1" w:styleId="a5">
    <w:name w:val="Знак"/>
    <w:basedOn w:val="a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ubclauseindent">
    <w:name w:val="subclauseindent"/>
    <w:basedOn w:val="a0"/>
    <w:uiPriority w:val="99"/>
    <w:pPr>
      <w:spacing w:before="120" w:after="120" w:line="240" w:lineRule="auto"/>
      <w:ind w:left="1701"/>
      <w:jc w:val="both"/>
    </w:pPr>
    <w:rPr>
      <w:rFonts w:ascii="Times New Roman" w:eastAsia="Times New Roman" w:hAnsi="Times New Roman"/>
      <w:szCs w:val="20"/>
    </w:rPr>
  </w:style>
  <w:style w:type="character" w:styleId="a6">
    <w:name w:val="Hyperlink"/>
    <w:unhideWhenUsed/>
    <w:rPr>
      <w:color w:val="0000FF"/>
      <w:u w:val="single"/>
    </w:rPr>
  </w:style>
  <w:style w:type="paragraph" w:styleId="a1">
    <w:name w:val="Body Text"/>
    <w:aliases w:val="body text"/>
    <w:basedOn w:val="a0"/>
    <w:link w:val="a7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Garamond" w:eastAsia="Times New Roman" w:hAnsi="Garamond"/>
      <w:szCs w:val="20"/>
      <w:lang w:val="en-GB"/>
    </w:rPr>
  </w:style>
  <w:style w:type="character" w:customStyle="1" w:styleId="a7">
    <w:name w:val="Основной текст Знак"/>
    <w:aliases w:val="body text Знак"/>
    <w:basedOn w:val="a2"/>
    <w:link w:val="a1"/>
    <w:uiPriority w:val="99"/>
    <w:rPr>
      <w:rFonts w:ascii="Garamond" w:eastAsia="Times New Roman" w:hAnsi="Garamond" w:cs="Times New Roman"/>
      <w:szCs w:val="20"/>
      <w:lang w:val="en-GB"/>
    </w:rPr>
  </w:style>
  <w:style w:type="paragraph" w:customStyle="1" w:styleId="subsubclauseindent">
    <w:name w:val="subsubclauseindent"/>
    <w:basedOn w:val="a0"/>
    <w:pPr>
      <w:spacing w:before="120" w:after="120" w:line="240" w:lineRule="auto"/>
      <w:ind w:left="2552"/>
      <w:jc w:val="both"/>
    </w:pPr>
    <w:rPr>
      <w:rFonts w:ascii="Times New Roman" w:eastAsia="Times New Roman" w:hAnsi="Times New Roman"/>
      <w:szCs w:val="20"/>
      <w:lang w:val="en-GB"/>
    </w:rPr>
  </w:style>
  <w:style w:type="paragraph" w:styleId="a8">
    <w:name w:val="Body Text Indent"/>
    <w:basedOn w:val="a0"/>
    <w:link w:val="a9"/>
    <w:uiPriority w:val="99"/>
    <w:unhideWhenUsed/>
    <w:pPr>
      <w:spacing w:after="120"/>
      <w:ind w:left="283"/>
    </w:pPr>
    <w:rPr>
      <w:lang w:val="x-none"/>
    </w:rPr>
  </w:style>
  <w:style w:type="character" w:customStyle="1" w:styleId="a9">
    <w:name w:val="Основной текст с отступом Знак"/>
    <w:basedOn w:val="a2"/>
    <w:link w:val="a8"/>
    <w:uiPriority w:val="99"/>
    <w:rPr>
      <w:rFonts w:ascii="Calibri" w:eastAsia="Calibri" w:hAnsi="Calibri" w:cs="Times New Roman"/>
      <w:lang w:val="x-none"/>
    </w:rPr>
  </w:style>
  <w:style w:type="paragraph" w:customStyle="1" w:styleId="31">
    <w:name w:val="Основной текст с отступом 31"/>
    <w:basedOn w:val="a0"/>
    <w:pPr>
      <w:spacing w:after="0" w:line="240" w:lineRule="auto"/>
      <w:ind w:left="567" w:hanging="567"/>
      <w:jc w:val="both"/>
    </w:pPr>
    <w:rPr>
      <w:rFonts w:ascii="Times New Roman" w:eastAsia="Times New Roman" w:hAnsi="Times New Roman"/>
      <w:color w:val="000000"/>
      <w:sz w:val="24"/>
      <w:szCs w:val="20"/>
      <w:lang w:eastAsia="ru-RU"/>
    </w:rPr>
  </w:style>
  <w:style w:type="paragraph" w:customStyle="1" w:styleId="Handbuchtitel">
    <w:name w:val="Handbuchtitel"/>
    <w:basedOn w:val="a0"/>
    <w:pPr>
      <w:spacing w:before="120" w:line="270" w:lineRule="atLeast"/>
    </w:pPr>
    <w:rPr>
      <w:rFonts w:ascii="NewsGoth Dm BT" w:eastAsia="Times New Roman" w:hAnsi="NewsGoth Dm BT"/>
      <w:sz w:val="20"/>
      <w:szCs w:val="20"/>
      <w:lang w:val="de-DE" w:eastAsia="ru-RU"/>
    </w:rPr>
  </w:style>
  <w:style w:type="paragraph" w:styleId="21">
    <w:name w:val="Body Text 2"/>
    <w:basedOn w:val="a0"/>
    <w:link w:val="22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2"/>
    <w:link w:val="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0"/>
    <w:link w:val="ab"/>
    <w:uiPriority w:val="99"/>
    <w:semiHidden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2"/>
    <w:link w:val="aa"/>
    <w:uiPriority w:val="99"/>
    <w:semiHidden/>
    <w:rPr>
      <w:rFonts w:ascii="Tahoma" w:eastAsia="Calibri" w:hAnsi="Tahoma" w:cs="Tahoma"/>
      <w:sz w:val="16"/>
      <w:szCs w:val="16"/>
    </w:rPr>
  </w:style>
  <w:style w:type="paragraph" w:styleId="ac">
    <w:name w:val="caption"/>
    <w:basedOn w:val="a0"/>
    <w:qFormat/>
    <w:pPr>
      <w:widowControl w:val="0"/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ad">
    <w:name w:val="Знак Знак Знак Знак"/>
    <w:basedOn w:val="a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e">
    <w:name w:val="Title"/>
    <w:basedOn w:val="a0"/>
    <w:link w:val="af"/>
    <w:qFormat/>
    <w:pPr>
      <w:spacing w:before="120" w:after="0" w:line="240" w:lineRule="auto"/>
      <w:jc w:val="center"/>
    </w:pPr>
    <w:rPr>
      <w:rFonts w:ascii="Garamond" w:eastAsia="Times New Roman" w:hAnsi="Garamond"/>
      <w:b/>
      <w:bCs/>
      <w:sz w:val="32"/>
      <w:szCs w:val="24"/>
      <w:lang w:val="x-none" w:eastAsia="x-none"/>
    </w:rPr>
  </w:style>
  <w:style w:type="character" w:customStyle="1" w:styleId="af">
    <w:name w:val="Название Знак"/>
    <w:basedOn w:val="a2"/>
    <w:link w:val="ae"/>
    <w:rPr>
      <w:rFonts w:ascii="Garamond" w:eastAsia="Times New Roman" w:hAnsi="Garamond" w:cs="Times New Roman"/>
      <w:b/>
      <w:bCs/>
      <w:sz w:val="32"/>
      <w:szCs w:val="24"/>
      <w:lang w:val="x-none" w:eastAsia="x-none"/>
    </w:rPr>
  </w:style>
  <w:style w:type="paragraph" w:styleId="32">
    <w:name w:val="Body Text 3"/>
    <w:basedOn w:val="a0"/>
    <w:link w:val="33"/>
    <w:uiPriority w:val="99"/>
    <w:pPr>
      <w:autoSpaceDE w:val="0"/>
      <w:autoSpaceDN w:val="0"/>
      <w:spacing w:after="120" w:line="240" w:lineRule="auto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33">
    <w:name w:val="Основной текст 3 Знак"/>
    <w:basedOn w:val="a2"/>
    <w:link w:val="32"/>
    <w:uiPriority w:val="99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af0">
    <w:name w:val="List Paragraph"/>
    <w:basedOn w:val="a0"/>
    <w:link w:val="af1"/>
    <w:uiPriority w:val="99"/>
    <w:qFormat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2">
    <w:name w:val="annotation reference"/>
    <w:unhideWhenUsed/>
    <w:rPr>
      <w:sz w:val="16"/>
      <w:szCs w:val="16"/>
    </w:rPr>
  </w:style>
  <w:style w:type="paragraph" w:styleId="af3">
    <w:name w:val="annotation text"/>
    <w:basedOn w:val="a0"/>
    <w:link w:val="af4"/>
    <w:unhideWhenUsed/>
    <w:rPr>
      <w:sz w:val="20"/>
      <w:szCs w:val="20"/>
      <w:lang w:val="x-none"/>
    </w:rPr>
  </w:style>
  <w:style w:type="character" w:customStyle="1" w:styleId="af4">
    <w:name w:val="Текст примечания Знак"/>
    <w:basedOn w:val="a2"/>
    <w:link w:val="af3"/>
    <w:rPr>
      <w:rFonts w:ascii="Calibri" w:eastAsia="Calibri" w:hAnsi="Calibri" w:cs="Times New Roman"/>
      <w:sz w:val="20"/>
      <w:szCs w:val="20"/>
      <w:lang w:val="x-none"/>
    </w:rPr>
  </w:style>
  <w:style w:type="paragraph" w:styleId="af5">
    <w:name w:val="annotation subject"/>
    <w:basedOn w:val="af3"/>
    <w:next w:val="af3"/>
    <w:link w:val="af6"/>
    <w:uiPriority w:val="99"/>
    <w:unhideWhenUsed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rPr>
      <w:rFonts w:ascii="Calibri" w:eastAsia="Calibri" w:hAnsi="Calibri" w:cs="Times New Roman"/>
      <w:b/>
      <w:bCs/>
      <w:sz w:val="20"/>
      <w:szCs w:val="20"/>
      <w:lang w:val="x-none"/>
    </w:rPr>
  </w:style>
  <w:style w:type="paragraph" w:styleId="23">
    <w:name w:val="List Number 2"/>
    <w:basedOn w:val="a0"/>
    <w:uiPriority w:val="99"/>
    <w:pPr>
      <w:keepNext/>
      <w:keepLines/>
      <w:tabs>
        <w:tab w:val="num" w:pos="643"/>
        <w:tab w:val="left" w:pos="1260"/>
      </w:tabs>
      <w:spacing w:before="120" w:after="0" w:line="240" w:lineRule="auto"/>
      <w:ind w:left="643" w:hanging="360"/>
      <w:jc w:val="both"/>
    </w:pPr>
    <w:rPr>
      <w:rFonts w:ascii="Garamond" w:eastAsia="Times New Roman" w:hAnsi="Garamond"/>
      <w:szCs w:val="20"/>
    </w:rPr>
  </w:style>
  <w:style w:type="character" w:styleId="af7">
    <w:name w:val="Strong"/>
    <w:uiPriority w:val="99"/>
    <w:qFormat/>
    <w:rPr>
      <w:b/>
      <w:bCs/>
    </w:rPr>
  </w:style>
  <w:style w:type="paragraph" w:styleId="af8">
    <w:name w:val="Normal (Web)"/>
    <w:basedOn w:val="a0"/>
    <w:uiPriority w:val="99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9">
    <w:name w:val="header"/>
    <w:basedOn w:val="a0"/>
    <w:link w:val="afa"/>
    <w:uiPriority w:val="99"/>
    <w:unhideWhenUsed/>
    <w:pPr>
      <w:tabs>
        <w:tab w:val="center" w:pos="4677"/>
        <w:tab w:val="right" w:pos="9355"/>
      </w:tabs>
    </w:pPr>
    <w:rPr>
      <w:lang w:val="x-none"/>
    </w:rPr>
  </w:style>
  <w:style w:type="character" w:customStyle="1" w:styleId="afa">
    <w:name w:val="Верхний колонтитул Знак"/>
    <w:basedOn w:val="a2"/>
    <w:link w:val="af9"/>
    <w:uiPriority w:val="99"/>
    <w:rPr>
      <w:rFonts w:ascii="Calibri" w:eastAsia="Calibri" w:hAnsi="Calibri" w:cs="Times New Roman"/>
      <w:lang w:val="x-none"/>
    </w:rPr>
  </w:style>
  <w:style w:type="paragraph" w:styleId="afb">
    <w:name w:val="footer"/>
    <w:basedOn w:val="a0"/>
    <w:link w:val="afc"/>
    <w:uiPriority w:val="99"/>
    <w:unhideWhenUsed/>
    <w:pPr>
      <w:tabs>
        <w:tab w:val="center" w:pos="4677"/>
        <w:tab w:val="right" w:pos="9355"/>
      </w:tabs>
    </w:pPr>
    <w:rPr>
      <w:lang w:val="x-none"/>
    </w:rPr>
  </w:style>
  <w:style w:type="character" w:customStyle="1" w:styleId="afc">
    <w:name w:val="Нижний колонтитул Знак"/>
    <w:basedOn w:val="a2"/>
    <w:link w:val="afb"/>
    <w:uiPriority w:val="99"/>
    <w:rPr>
      <w:rFonts w:ascii="Calibri" w:eastAsia="Calibri" w:hAnsi="Calibri" w:cs="Times New Roman"/>
      <w:lang w:val="x-none"/>
    </w:rPr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fd">
    <w:name w:val="Revision"/>
    <w:hidden/>
    <w:uiPriority w:val="99"/>
    <w:semiHidden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e">
    <w:name w:val="ЭАА"/>
    <w:basedOn w:val="1"/>
    <w:link w:val="aff"/>
    <w:qFormat/>
    <w:pPr>
      <w:keepLines/>
      <w:jc w:val="right"/>
    </w:pPr>
    <w:rPr>
      <w:bCs w:val="0"/>
      <w:caps w:val="0"/>
      <w:color w:val="auto"/>
      <w:kern w:val="0"/>
      <w:sz w:val="20"/>
      <w:szCs w:val="20"/>
      <w:lang w:val="ru-RU" w:eastAsia="ru-RU"/>
    </w:rPr>
  </w:style>
  <w:style w:type="character" w:customStyle="1" w:styleId="aff">
    <w:name w:val="ЭАА Знак"/>
    <w:link w:val="afe"/>
    <w:locked/>
    <w:rPr>
      <w:rFonts w:ascii="Garamond" w:eastAsia="Times New Roman" w:hAnsi="Garamond" w:cs="Times New Roman"/>
      <w:b/>
      <w:sz w:val="20"/>
      <w:szCs w:val="20"/>
      <w:lang w:eastAsia="ru-RU"/>
    </w:rPr>
  </w:style>
  <w:style w:type="paragraph" w:styleId="aff0">
    <w:name w:val="footnote text"/>
    <w:basedOn w:val="a0"/>
    <w:link w:val="aff1"/>
    <w:uiPriority w:val="99"/>
    <w:pPr>
      <w:suppressAutoHyphens/>
      <w:spacing w:before="120" w:after="0" w:line="240" w:lineRule="auto"/>
    </w:pPr>
    <w:rPr>
      <w:rFonts w:ascii="Garamond" w:eastAsia="Batang" w:hAnsi="Garamond" w:cs="Garamond"/>
      <w:sz w:val="20"/>
      <w:szCs w:val="20"/>
      <w:lang w:eastAsia="ar-SA"/>
    </w:rPr>
  </w:style>
  <w:style w:type="character" w:customStyle="1" w:styleId="aff1">
    <w:name w:val="Текст сноски Знак"/>
    <w:basedOn w:val="a2"/>
    <w:link w:val="aff0"/>
    <w:uiPriority w:val="99"/>
    <w:rPr>
      <w:rFonts w:ascii="Garamond" w:eastAsia="Batang" w:hAnsi="Garamond" w:cs="Garamond"/>
      <w:sz w:val="20"/>
      <w:szCs w:val="20"/>
      <w:lang w:eastAsia="ar-SA"/>
    </w:rPr>
  </w:style>
  <w:style w:type="paragraph" w:styleId="aff2">
    <w:name w:val="No Spacing"/>
    <w:uiPriority w:val="99"/>
    <w:qFormat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aff3">
    <w:name w:val="Table Grid"/>
    <w:basedOn w:val="a3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4">
    <w:name w:val="Placeholder Text"/>
    <w:basedOn w:val="a2"/>
    <w:uiPriority w:val="99"/>
    <w:semiHidden/>
    <w:rPr>
      <w:color w:val="808080"/>
    </w:rPr>
  </w:style>
  <w:style w:type="paragraph" w:customStyle="1" w:styleId="11">
    <w:name w:val="Абзац списка1"/>
    <w:basedOn w:val="a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aliases w:val="h5 Знак,h51 Знак,H5 Знак,H51 Знак,h52 Знак,test Знак,Block Label Знак,Level 3 - i Знак"/>
    <w:basedOn w:val="a2"/>
    <w:link w:val="5"/>
    <w:uiPriority w:val="99"/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60">
    <w:name w:val="Заголовок 6 Знак"/>
    <w:aliases w:val="Legal Level 1. Знак"/>
    <w:basedOn w:val="a2"/>
    <w:link w:val="6"/>
    <w:uiPriority w:val="99"/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70">
    <w:name w:val="Заголовок 7 Знак"/>
    <w:aliases w:val="Appendix Header Знак,Legal Level 1.1. Знак"/>
    <w:basedOn w:val="a2"/>
    <w:link w:val="7"/>
    <w:rPr>
      <w:rFonts w:ascii="Garamond" w:eastAsia="Batang" w:hAnsi="Garamond" w:cs="Times New Roman"/>
      <w:szCs w:val="20"/>
      <w:lang w:eastAsia="ar-SA"/>
    </w:rPr>
  </w:style>
  <w:style w:type="character" w:customStyle="1" w:styleId="80">
    <w:name w:val="Заголовок 8 Знак"/>
    <w:aliases w:val="Legal Level 1.1.1. Знак"/>
    <w:basedOn w:val="a2"/>
    <w:link w:val="8"/>
    <w:rPr>
      <w:rFonts w:ascii="Arial" w:eastAsia="Batang" w:hAnsi="Arial" w:cs="Times New Roman"/>
      <w:i/>
      <w:sz w:val="20"/>
      <w:szCs w:val="20"/>
      <w:lang w:eastAsia="ar-SA"/>
    </w:rPr>
  </w:style>
  <w:style w:type="character" w:customStyle="1" w:styleId="90">
    <w:name w:val="Заголовок 9 Знак"/>
    <w:aliases w:val="Legal Level 1.1.1.1. Знак"/>
    <w:basedOn w:val="a2"/>
    <w:link w:val="9"/>
    <w:rPr>
      <w:rFonts w:ascii="Arial" w:eastAsia="Batang" w:hAnsi="Arial" w:cs="Times New Roman"/>
      <w:i/>
      <w:sz w:val="18"/>
      <w:szCs w:val="20"/>
      <w:lang w:eastAsia="ar-SA"/>
    </w:rPr>
  </w:style>
  <w:style w:type="numbering" w:customStyle="1" w:styleId="12">
    <w:name w:val="Нет списка1"/>
    <w:next w:val="a4"/>
    <w:uiPriority w:val="99"/>
    <w:semiHidden/>
    <w:unhideWhenUsed/>
  </w:style>
  <w:style w:type="character" w:styleId="aff5">
    <w:name w:val="FollowedHyperlink"/>
    <w:uiPriority w:val="99"/>
    <w:rPr>
      <w:rFonts w:ascii="Times New Roman" w:hAnsi="Times New Roman" w:cs="Times New Roman"/>
      <w:color w:val="800080"/>
      <w:u w:val="single"/>
    </w:rPr>
  </w:style>
  <w:style w:type="character" w:customStyle="1" w:styleId="HTMLPreformattedChar">
    <w:name w:val="HTML Preformatted Char"/>
    <w:uiPriority w:val="99"/>
    <w:locked/>
    <w:rPr>
      <w:rFonts w:ascii="Courier New" w:hAnsi="Courier New"/>
      <w:lang w:eastAsia="ar-SA" w:bidi="ar-SA"/>
    </w:rPr>
  </w:style>
  <w:style w:type="paragraph" w:styleId="HTML">
    <w:name w:val="HTML Preformatted"/>
    <w:basedOn w:val="a0"/>
    <w:link w:val="HTML0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  <w:jc w:val="both"/>
    </w:pPr>
    <w:rPr>
      <w:rFonts w:ascii="Courier New" w:eastAsia="Batang" w:hAnsi="Courier New" w:cs="Courier New"/>
      <w:sz w:val="20"/>
      <w:szCs w:val="20"/>
      <w:lang w:eastAsia="ar-SA"/>
    </w:rPr>
  </w:style>
  <w:style w:type="character" w:customStyle="1" w:styleId="HTML0">
    <w:name w:val="Стандартный HTML Знак"/>
    <w:basedOn w:val="a2"/>
    <w:link w:val="HTML"/>
    <w:uiPriority w:val="99"/>
    <w:rPr>
      <w:rFonts w:ascii="Courier New" w:eastAsia="Batang" w:hAnsi="Courier New" w:cs="Courier New"/>
      <w:sz w:val="20"/>
      <w:szCs w:val="20"/>
      <w:lang w:eastAsia="ar-SA"/>
    </w:rPr>
  </w:style>
  <w:style w:type="paragraph" w:styleId="13">
    <w:name w:val="toc 1"/>
    <w:basedOn w:val="a0"/>
    <w:next w:val="a0"/>
    <w:autoRedefine/>
    <w:uiPriority w:val="39"/>
    <w:pPr>
      <w:tabs>
        <w:tab w:val="left" w:pos="660"/>
        <w:tab w:val="right" w:leader="dot" w:pos="9344"/>
      </w:tabs>
      <w:suppressAutoHyphens/>
      <w:spacing w:before="120" w:after="120" w:line="240" w:lineRule="auto"/>
    </w:pPr>
    <w:rPr>
      <w:rFonts w:ascii="Times New Roman" w:eastAsia="Batang" w:hAnsi="Times New Roman"/>
      <w:b/>
      <w:bCs/>
      <w:caps/>
      <w:sz w:val="20"/>
      <w:szCs w:val="20"/>
      <w:lang w:eastAsia="ar-SA"/>
    </w:rPr>
  </w:style>
  <w:style w:type="paragraph" w:styleId="24">
    <w:name w:val="toc 2"/>
    <w:basedOn w:val="a0"/>
    <w:next w:val="a0"/>
    <w:autoRedefine/>
    <w:uiPriority w:val="39"/>
    <w:pPr>
      <w:tabs>
        <w:tab w:val="left" w:pos="660"/>
        <w:tab w:val="right" w:leader="dot" w:pos="9356"/>
      </w:tabs>
      <w:suppressAutoHyphens/>
      <w:spacing w:after="0" w:line="240" w:lineRule="auto"/>
      <w:jc w:val="both"/>
    </w:pPr>
    <w:rPr>
      <w:rFonts w:ascii="Garamond" w:eastAsia="Batang" w:hAnsi="Garamond"/>
      <w:b/>
      <w:bCs/>
      <w:smallCaps/>
      <w:noProof/>
      <w:lang w:eastAsia="ar-SA"/>
    </w:rPr>
  </w:style>
  <w:style w:type="paragraph" w:styleId="34">
    <w:name w:val="toc 3"/>
    <w:basedOn w:val="a0"/>
    <w:next w:val="a0"/>
    <w:autoRedefine/>
    <w:uiPriority w:val="39"/>
    <w:pPr>
      <w:tabs>
        <w:tab w:val="right" w:leader="dot" w:pos="9343"/>
      </w:tabs>
      <w:suppressAutoHyphens/>
      <w:spacing w:after="0" w:line="240" w:lineRule="auto"/>
    </w:pPr>
    <w:rPr>
      <w:rFonts w:ascii="Garamond" w:eastAsia="Batang" w:hAnsi="Garamond" w:cs="Garamond"/>
      <w:b/>
      <w:iCs/>
      <w:caps/>
      <w:noProof/>
      <w:kern w:val="2"/>
      <w:sz w:val="20"/>
      <w:szCs w:val="20"/>
      <w:lang w:eastAsia="ar-SA"/>
    </w:rPr>
  </w:style>
  <w:style w:type="paragraph" w:styleId="aff6">
    <w:name w:val="Normal Indent"/>
    <w:basedOn w:val="a0"/>
    <w:pPr>
      <w:suppressAutoHyphens/>
      <w:spacing w:before="120" w:after="0" w:line="240" w:lineRule="auto"/>
      <w:ind w:left="851"/>
    </w:pPr>
    <w:rPr>
      <w:rFonts w:ascii="Garamond" w:eastAsia="Batang" w:hAnsi="Garamond" w:cs="Garamond"/>
      <w:lang w:eastAsia="ar-SA"/>
    </w:rPr>
  </w:style>
  <w:style w:type="character" w:customStyle="1" w:styleId="FootnoteTextChar">
    <w:name w:val="Footnote Text Char"/>
    <w:uiPriority w:val="99"/>
    <w:semiHidden/>
    <w:locked/>
    <w:rPr>
      <w:rFonts w:ascii="Garamond" w:hAnsi="Garamond"/>
      <w:lang w:eastAsia="ar-SA" w:bidi="ar-SA"/>
    </w:rPr>
  </w:style>
  <w:style w:type="character" w:customStyle="1" w:styleId="CommentTextChar">
    <w:name w:val="Comment Text Char"/>
    <w:uiPriority w:val="99"/>
    <w:semiHidden/>
    <w:locked/>
    <w:rPr>
      <w:lang w:eastAsia="ar-SA" w:bidi="ar-SA"/>
    </w:rPr>
  </w:style>
  <w:style w:type="character" w:customStyle="1" w:styleId="HeaderChar">
    <w:name w:val="Header Char"/>
    <w:uiPriority w:val="99"/>
    <w:locked/>
    <w:rPr>
      <w:rFonts w:ascii="Garamond" w:hAnsi="Garamond"/>
      <w:sz w:val="22"/>
      <w:lang w:eastAsia="ar-SA" w:bidi="ar-SA"/>
    </w:rPr>
  </w:style>
  <w:style w:type="character" w:customStyle="1" w:styleId="FooterChar">
    <w:name w:val="Footer Char"/>
    <w:uiPriority w:val="99"/>
    <w:locked/>
    <w:rPr>
      <w:rFonts w:ascii="Garamond" w:hAnsi="Garamond"/>
      <w:sz w:val="22"/>
      <w:lang w:eastAsia="ar-SA" w:bidi="ar-SA"/>
    </w:rPr>
  </w:style>
  <w:style w:type="character" w:customStyle="1" w:styleId="EndnoteTextChar">
    <w:name w:val="Endnote Text Char"/>
    <w:uiPriority w:val="99"/>
    <w:semiHidden/>
    <w:locked/>
    <w:rPr>
      <w:rFonts w:ascii="Garamond" w:hAnsi="Garamond"/>
      <w:lang w:eastAsia="ar-SA" w:bidi="ar-SA"/>
    </w:rPr>
  </w:style>
  <w:style w:type="paragraph" w:styleId="aff7">
    <w:name w:val="endnote text"/>
    <w:basedOn w:val="a0"/>
    <w:link w:val="aff8"/>
    <w:uiPriority w:val="99"/>
    <w:semiHidden/>
    <w:pPr>
      <w:suppressAutoHyphens/>
      <w:spacing w:before="120" w:after="0" w:line="240" w:lineRule="auto"/>
    </w:pPr>
    <w:rPr>
      <w:rFonts w:ascii="Garamond" w:eastAsia="Batang" w:hAnsi="Garamond" w:cs="Garamond"/>
      <w:sz w:val="20"/>
      <w:szCs w:val="20"/>
      <w:lang w:eastAsia="ar-SA"/>
    </w:rPr>
  </w:style>
  <w:style w:type="character" w:customStyle="1" w:styleId="aff8">
    <w:name w:val="Текст концевой сноски Знак"/>
    <w:basedOn w:val="a2"/>
    <w:link w:val="aff7"/>
    <w:uiPriority w:val="99"/>
    <w:semiHidden/>
    <w:rPr>
      <w:rFonts w:ascii="Garamond" w:eastAsia="Batang" w:hAnsi="Garamond" w:cs="Garamond"/>
      <w:sz w:val="20"/>
      <w:szCs w:val="20"/>
      <w:lang w:eastAsia="ar-SA"/>
    </w:rPr>
  </w:style>
  <w:style w:type="paragraph" w:styleId="aff9">
    <w:name w:val="List"/>
    <w:basedOn w:val="a0"/>
    <w:uiPriority w:val="99"/>
    <w:pPr>
      <w:suppressAutoHyphens/>
      <w:spacing w:before="120" w:after="0" w:line="240" w:lineRule="auto"/>
      <w:ind w:left="283" w:hanging="283"/>
    </w:pPr>
    <w:rPr>
      <w:rFonts w:ascii="Garamond" w:eastAsia="Batang" w:hAnsi="Garamond" w:cs="Garamond"/>
      <w:sz w:val="20"/>
      <w:szCs w:val="20"/>
      <w:lang w:eastAsia="ar-SA"/>
    </w:rPr>
  </w:style>
  <w:style w:type="paragraph" w:styleId="affa">
    <w:name w:val="List Bullet"/>
    <w:aliases w:val="UL,Indent 1"/>
    <w:basedOn w:val="a0"/>
    <w:autoRedefine/>
    <w:pPr>
      <w:suppressAutoHyphens/>
      <w:spacing w:after="0" w:line="240" w:lineRule="auto"/>
      <w:ind w:left="851"/>
      <w:jc w:val="both"/>
    </w:pPr>
    <w:rPr>
      <w:rFonts w:ascii="Times New Roman" w:eastAsia="Batang" w:hAnsi="Times New Roman"/>
      <w:b/>
      <w:bCs/>
      <w:i/>
      <w:iCs/>
      <w:sz w:val="24"/>
      <w:szCs w:val="24"/>
      <w:lang w:eastAsia="ar-SA"/>
    </w:rPr>
  </w:style>
  <w:style w:type="paragraph" w:styleId="affb">
    <w:name w:val="List Number"/>
    <w:basedOn w:val="a0"/>
    <w:uiPriority w:val="99"/>
    <w:pPr>
      <w:tabs>
        <w:tab w:val="left" w:pos="851"/>
      </w:tabs>
      <w:suppressAutoHyphens/>
      <w:spacing w:after="80" w:line="240" w:lineRule="auto"/>
      <w:ind w:left="851" w:hanging="454"/>
      <w:jc w:val="both"/>
    </w:pPr>
    <w:rPr>
      <w:rFonts w:ascii="Times New Roman" w:eastAsia="Batang" w:hAnsi="Times New Roman"/>
      <w:sz w:val="24"/>
      <w:szCs w:val="24"/>
      <w:lang w:val="en-US" w:eastAsia="ar-SA"/>
    </w:rPr>
  </w:style>
  <w:style w:type="paragraph" w:styleId="35">
    <w:name w:val="List Bullet 3"/>
    <w:basedOn w:val="a0"/>
    <w:autoRedefine/>
    <w:uiPriority w:val="99"/>
    <w:pPr>
      <w:tabs>
        <w:tab w:val="left" w:pos="2913"/>
      </w:tabs>
      <w:suppressAutoHyphens/>
      <w:spacing w:before="120" w:after="0" w:line="240" w:lineRule="auto"/>
      <w:ind w:left="1873"/>
    </w:pPr>
    <w:rPr>
      <w:rFonts w:ascii="Times New Roman" w:eastAsia="Batang" w:hAnsi="Times New Roman"/>
      <w:lang w:eastAsia="ar-SA"/>
    </w:rPr>
  </w:style>
  <w:style w:type="paragraph" w:styleId="42">
    <w:name w:val="List Number 4"/>
    <w:basedOn w:val="a0"/>
    <w:uiPriority w:val="99"/>
    <w:pPr>
      <w:suppressAutoHyphens/>
      <w:spacing w:before="120" w:after="0" w:line="240" w:lineRule="auto"/>
    </w:pPr>
    <w:rPr>
      <w:rFonts w:ascii="Garamond" w:eastAsia="Batang" w:hAnsi="Garamond" w:cs="Garamond"/>
      <w:lang w:eastAsia="ar-SA"/>
    </w:rPr>
  </w:style>
  <w:style w:type="paragraph" w:styleId="51">
    <w:name w:val="List Number 5"/>
    <w:basedOn w:val="a0"/>
    <w:uiPriority w:val="99"/>
    <w:pPr>
      <w:tabs>
        <w:tab w:val="left" w:pos="1492"/>
      </w:tabs>
      <w:suppressAutoHyphens/>
      <w:spacing w:before="120" w:after="0" w:line="240" w:lineRule="auto"/>
      <w:ind w:left="1492" w:hanging="360"/>
    </w:pPr>
    <w:rPr>
      <w:rFonts w:ascii="Garamond" w:eastAsia="Batang" w:hAnsi="Garamond" w:cs="Garamond"/>
      <w:lang w:eastAsia="ar-SA"/>
    </w:rPr>
  </w:style>
  <w:style w:type="paragraph" w:styleId="affc">
    <w:name w:val="Subtitle"/>
    <w:basedOn w:val="a0"/>
    <w:link w:val="affd"/>
    <w:uiPriority w:val="99"/>
    <w:qFormat/>
    <w:pPr>
      <w:suppressAutoHyphens/>
      <w:spacing w:before="120" w:after="60" w:line="240" w:lineRule="auto"/>
      <w:jc w:val="center"/>
      <w:outlineLvl w:val="1"/>
    </w:pPr>
    <w:rPr>
      <w:rFonts w:ascii="Arial" w:eastAsia="Batang" w:hAnsi="Arial"/>
      <w:sz w:val="24"/>
      <w:szCs w:val="20"/>
      <w:lang w:eastAsia="ar-SA"/>
    </w:rPr>
  </w:style>
  <w:style w:type="character" w:customStyle="1" w:styleId="affd">
    <w:name w:val="Подзаголовок Знак"/>
    <w:basedOn w:val="a2"/>
    <w:link w:val="affc"/>
    <w:uiPriority w:val="99"/>
    <w:rPr>
      <w:rFonts w:ascii="Arial" w:eastAsia="Batang" w:hAnsi="Arial" w:cs="Times New Roman"/>
      <w:sz w:val="24"/>
      <w:szCs w:val="20"/>
      <w:lang w:eastAsia="ar-SA"/>
    </w:rPr>
  </w:style>
  <w:style w:type="character" w:customStyle="1" w:styleId="TitleChar">
    <w:name w:val="Title Char"/>
    <w:uiPriority w:val="99"/>
    <w:locked/>
    <w:rPr>
      <w:rFonts w:ascii="Garamond" w:hAnsi="Garamond"/>
      <w:b/>
      <w:sz w:val="32"/>
      <w:lang w:eastAsia="ar-SA" w:bidi="ar-SA"/>
    </w:rPr>
  </w:style>
  <w:style w:type="character" w:customStyle="1" w:styleId="BodyText2Char">
    <w:name w:val="Body Text 2 Char"/>
    <w:uiPriority w:val="99"/>
    <w:locked/>
    <w:rPr>
      <w:sz w:val="24"/>
      <w:lang w:eastAsia="ar-SA" w:bidi="ar-SA"/>
    </w:rPr>
  </w:style>
  <w:style w:type="character" w:customStyle="1" w:styleId="BodyText3Char">
    <w:name w:val="Body Text 3 Char"/>
    <w:uiPriority w:val="99"/>
    <w:locked/>
    <w:rPr>
      <w:rFonts w:ascii="Garamond" w:hAnsi="Garamond"/>
      <w:b/>
      <w:sz w:val="22"/>
      <w:lang w:eastAsia="ar-SA" w:bidi="ar-SA"/>
    </w:rPr>
  </w:style>
  <w:style w:type="character" w:customStyle="1" w:styleId="BodyTextIndent2Char">
    <w:name w:val="Body Text Indent 2 Char"/>
    <w:uiPriority w:val="99"/>
    <w:locked/>
    <w:rPr>
      <w:rFonts w:ascii="Garamond" w:hAnsi="Garamond"/>
      <w:sz w:val="22"/>
      <w:lang w:eastAsia="ar-SA" w:bidi="ar-SA"/>
    </w:rPr>
  </w:style>
  <w:style w:type="paragraph" w:styleId="25">
    <w:name w:val="Body Text Indent 2"/>
    <w:basedOn w:val="a0"/>
    <w:link w:val="26"/>
    <w:uiPriority w:val="99"/>
    <w:pPr>
      <w:suppressAutoHyphens/>
      <w:spacing w:before="120" w:after="120" w:line="480" w:lineRule="auto"/>
      <w:ind w:left="283"/>
    </w:pPr>
    <w:rPr>
      <w:rFonts w:ascii="Garamond" w:eastAsia="Batang" w:hAnsi="Garamond" w:cs="Garamond"/>
      <w:sz w:val="20"/>
      <w:szCs w:val="20"/>
      <w:lang w:eastAsia="ar-SA"/>
    </w:rPr>
  </w:style>
  <w:style w:type="character" w:customStyle="1" w:styleId="26">
    <w:name w:val="Основной текст с отступом 2 Знак"/>
    <w:basedOn w:val="a2"/>
    <w:link w:val="25"/>
    <w:uiPriority w:val="99"/>
    <w:rPr>
      <w:rFonts w:ascii="Garamond" w:eastAsia="Batang" w:hAnsi="Garamond" w:cs="Garamond"/>
      <w:sz w:val="20"/>
      <w:szCs w:val="20"/>
      <w:lang w:eastAsia="ar-SA"/>
    </w:rPr>
  </w:style>
  <w:style w:type="character" w:customStyle="1" w:styleId="CommentSubjectChar">
    <w:name w:val="Comment Subject Char"/>
    <w:uiPriority w:val="99"/>
    <w:semiHidden/>
    <w:locked/>
    <w:rPr>
      <w:rFonts w:ascii="Garamond" w:hAnsi="Garamond"/>
      <w:b/>
      <w:lang w:eastAsia="ar-SA" w:bidi="ar-SA"/>
    </w:rPr>
  </w:style>
  <w:style w:type="character" w:customStyle="1" w:styleId="BalloonTextChar">
    <w:name w:val="Balloon Text Char"/>
    <w:uiPriority w:val="99"/>
    <w:semiHidden/>
    <w:locked/>
    <w:rPr>
      <w:rFonts w:ascii="Tahoma" w:hAnsi="Tahoma"/>
      <w:sz w:val="16"/>
      <w:lang w:eastAsia="ar-SA" w:bidi="ar-SA"/>
    </w:rPr>
  </w:style>
  <w:style w:type="paragraph" w:customStyle="1" w:styleId="msolistparagraph0">
    <w:name w:val="msolistparagraph"/>
    <w:basedOn w:val="a0"/>
    <w:uiPriority w:val="99"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ing">
    <w:name w:val="Heading"/>
    <w:basedOn w:val="a0"/>
    <w:next w:val="a1"/>
    <w:uiPriority w:val="99"/>
    <w:pPr>
      <w:keepNext/>
      <w:suppressAutoHyphens/>
      <w:spacing w:before="240" w:after="120" w:line="240" w:lineRule="auto"/>
    </w:pPr>
    <w:rPr>
      <w:rFonts w:ascii="Arial" w:eastAsia="MS Mincho" w:hAnsi="Arial" w:cs="Arial"/>
      <w:sz w:val="28"/>
      <w:szCs w:val="28"/>
      <w:lang w:eastAsia="ar-SA"/>
    </w:rPr>
  </w:style>
  <w:style w:type="paragraph" w:customStyle="1" w:styleId="Caption1">
    <w:name w:val="Caption1"/>
    <w:basedOn w:val="a0"/>
    <w:uiPriority w:val="99"/>
    <w:pPr>
      <w:suppressLineNumbers/>
      <w:suppressAutoHyphens/>
      <w:spacing w:before="120" w:after="120" w:line="240" w:lineRule="auto"/>
    </w:pPr>
    <w:rPr>
      <w:rFonts w:ascii="Garamond" w:eastAsia="Batang" w:hAnsi="Garamond" w:cs="Garamond"/>
      <w:i/>
      <w:iCs/>
      <w:sz w:val="24"/>
      <w:szCs w:val="24"/>
      <w:lang w:eastAsia="ar-SA"/>
    </w:rPr>
  </w:style>
  <w:style w:type="paragraph" w:customStyle="1" w:styleId="Index">
    <w:name w:val="Index"/>
    <w:basedOn w:val="a0"/>
    <w:uiPriority w:val="99"/>
    <w:pPr>
      <w:suppressLineNumbers/>
      <w:suppressAutoHyphens/>
      <w:spacing w:before="120" w:after="0" w:line="240" w:lineRule="auto"/>
    </w:pPr>
    <w:rPr>
      <w:rFonts w:ascii="Garamond" w:eastAsia="Batang" w:hAnsi="Garamond" w:cs="Garamond"/>
      <w:lang w:eastAsia="ar-SA"/>
    </w:rPr>
  </w:style>
  <w:style w:type="paragraph" w:customStyle="1" w:styleId="clauseindent">
    <w:name w:val="clauseindent"/>
    <w:basedOn w:val="a0"/>
    <w:uiPriority w:val="99"/>
    <w:pPr>
      <w:suppressAutoHyphens/>
      <w:spacing w:before="120" w:after="120" w:line="240" w:lineRule="auto"/>
      <w:ind w:left="426"/>
      <w:jc w:val="both"/>
    </w:pPr>
    <w:rPr>
      <w:rFonts w:ascii="Times New Roman" w:eastAsia="Batang" w:hAnsi="Times New Roman"/>
      <w:i/>
      <w:iCs/>
      <w:lang w:eastAsia="ar-SA"/>
    </w:rPr>
  </w:style>
  <w:style w:type="paragraph" w:customStyle="1" w:styleId="Definition">
    <w:name w:val="Definition"/>
    <w:basedOn w:val="a0"/>
    <w:uiPriority w:val="99"/>
    <w:pPr>
      <w:suppressAutoHyphens/>
      <w:spacing w:before="120" w:after="240" w:line="240" w:lineRule="auto"/>
      <w:ind w:left="851"/>
    </w:pPr>
    <w:rPr>
      <w:rFonts w:ascii="Garamond" w:eastAsia="Batang" w:hAnsi="Garamond" w:cs="Garamond"/>
      <w:b/>
      <w:bCs/>
      <w:lang w:eastAsia="ar-SA"/>
    </w:rPr>
  </w:style>
  <w:style w:type="paragraph" w:customStyle="1" w:styleId="Unnumbered">
    <w:name w:val="Unnumbered"/>
    <w:basedOn w:val="a0"/>
    <w:next w:val="3"/>
    <w:uiPriority w:val="99"/>
    <w:pPr>
      <w:keepNext/>
      <w:suppressAutoHyphens/>
      <w:spacing w:before="120" w:after="240" w:line="240" w:lineRule="auto"/>
      <w:ind w:left="851"/>
    </w:pPr>
    <w:rPr>
      <w:rFonts w:ascii="Garamond" w:eastAsia="Batang" w:hAnsi="Garamond" w:cs="Garamond"/>
      <w:b/>
      <w:bCs/>
      <w:i/>
      <w:iCs/>
      <w:lang w:eastAsia="ar-SA"/>
    </w:rPr>
  </w:style>
  <w:style w:type="paragraph" w:customStyle="1" w:styleId="TOCTitle">
    <w:name w:val="TOC Title"/>
    <w:basedOn w:val="a0"/>
    <w:uiPriority w:val="99"/>
    <w:pPr>
      <w:keepLines/>
      <w:suppressAutoHyphens/>
      <w:spacing w:before="120" w:after="240" w:line="240" w:lineRule="auto"/>
      <w:jc w:val="center"/>
    </w:pPr>
    <w:rPr>
      <w:rFonts w:ascii="Garamond" w:eastAsia="Batang" w:hAnsi="Garamond" w:cs="Garamond"/>
      <w:b/>
      <w:bCs/>
      <w:sz w:val="32"/>
      <w:szCs w:val="32"/>
      <w:lang w:eastAsia="ar-SA"/>
    </w:rPr>
  </w:style>
  <w:style w:type="paragraph" w:customStyle="1" w:styleId="subsubsubclauseindent">
    <w:name w:val="subsubsubclauseindent"/>
    <w:basedOn w:val="a0"/>
    <w:uiPriority w:val="99"/>
    <w:pPr>
      <w:suppressAutoHyphens/>
      <w:spacing w:before="120" w:after="120" w:line="240" w:lineRule="auto"/>
      <w:ind w:left="3119"/>
      <w:jc w:val="both"/>
    </w:pPr>
    <w:rPr>
      <w:rFonts w:ascii="Times New Roman" w:eastAsia="Batang" w:hAnsi="Times New Roman"/>
      <w:lang w:eastAsia="ar-SA"/>
    </w:rPr>
  </w:style>
  <w:style w:type="paragraph" w:customStyle="1" w:styleId="affe">
    <w:name w:val="Список с маркерами"/>
    <w:basedOn w:val="a0"/>
    <w:uiPriority w:val="99"/>
    <w:pPr>
      <w:tabs>
        <w:tab w:val="left" w:pos="2556"/>
      </w:tabs>
      <w:suppressAutoHyphens/>
      <w:spacing w:after="0" w:line="240" w:lineRule="auto"/>
      <w:ind w:left="2556" w:hanging="855"/>
    </w:pPr>
    <w:rPr>
      <w:rFonts w:ascii="Times New Roman" w:eastAsia="Batang" w:hAnsi="Times New Roman"/>
      <w:sz w:val="24"/>
      <w:szCs w:val="24"/>
      <w:lang w:eastAsia="ar-SA"/>
    </w:rPr>
  </w:style>
  <w:style w:type="paragraph" w:customStyle="1" w:styleId="14">
    <w:name w:val="Нумерованный список 1"/>
    <w:basedOn w:val="a0"/>
    <w:uiPriority w:val="99"/>
    <w:pPr>
      <w:suppressAutoHyphens/>
      <w:spacing w:before="120" w:after="120" w:line="240" w:lineRule="auto"/>
      <w:jc w:val="both"/>
    </w:pPr>
    <w:rPr>
      <w:rFonts w:ascii="Arial" w:eastAsia="Batang" w:hAnsi="Arial" w:cs="Arial"/>
      <w:sz w:val="20"/>
      <w:szCs w:val="20"/>
      <w:lang w:eastAsia="ar-SA"/>
    </w:rPr>
  </w:style>
  <w:style w:type="paragraph" w:customStyle="1" w:styleId="afff">
    <w:name w:val="Простой"/>
    <w:basedOn w:val="a0"/>
    <w:uiPriority w:val="99"/>
    <w:pPr>
      <w:suppressAutoHyphens/>
      <w:spacing w:before="120" w:after="0" w:line="240" w:lineRule="auto"/>
    </w:pPr>
    <w:rPr>
      <w:rFonts w:ascii="Arial" w:eastAsia="Batang" w:hAnsi="Arial" w:cs="Arial"/>
      <w:spacing w:val="-5"/>
      <w:sz w:val="20"/>
      <w:szCs w:val="20"/>
      <w:lang w:eastAsia="ar-SA"/>
    </w:rPr>
  </w:style>
  <w:style w:type="paragraph" w:customStyle="1" w:styleId="Contents10">
    <w:name w:val="Contents 10"/>
    <w:basedOn w:val="Index"/>
    <w:uiPriority w:val="99"/>
    <w:pPr>
      <w:tabs>
        <w:tab w:val="right" w:leader="dot" w:pos="9637"/>
      </w:tabs>
      <w:ind w:left="2547"/>
    </w:pPr>
  </w:style>
  <w:style w:type="paragraph" w:customStyle="1" w:styleId="TableContents">
    <w:name w:val="Table Contents"/>
    <w:basedOn w:val="a0"/>
    <w:uiPriority w:val="99"/>
    <w:pPr>
      <w:suppressLineNumbers/>
      <w:suppressAutoHyphens/>
      <w:spacing w:before="120" w:after="0" w:line="240" w:lineRule="auto"/>
    </w:pPr>
    <w:rPr>
      <w:rFonts w:ascii="Garamond" w:eastAsia="Batang" w:hAnsi="Garamond" w:cs="Garamond"/>
      <w:lang w:eastAsia="ar-SA"/>
    </w:rPr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Framecontents">
    <w:name w:val="Frame contents"/>
    <w:basedOn w:val="a1"/>
    <w:uiPriority w:val="99"/>
    <w:pPr>
      <w:suppressAutoHyphens/>
      <w:overflowPunct/>
      <w:autoSpaceDE/>
      <w:autoSpaceDN/>
      <w:adjustRightInd/>
      <w:spacing w:before="120" w:after="120"/>
      <w:jc w:val="both"/>
      <w:textAlignment w:val="auto"/>
    </w:pPr>
    <w:rPr>
      <w:rFonts w:ascii="Times New Roman" w:eastAsia="Batang" w:hAnsi="Times New Roman"/>
      <w:lang w:val="ru-RU" w:eastAsia="ar-SA"/>
    </w:rPr>
  </w:style>
  <w:style w:type="paragraph" w:customStyle="1" w:styleId="Normal1">
    <w:name w:val="Normal1"/>
    <w:uiPriority w:val="99"/>
    <w:pPr>
      <w:autoSpaceDE w:val="0"/>
      <w:autoSpaceDN w:val="0"/>
      <w:spacing w:after="0" w:line="240" w:lineRule="auto"/>
      <w:jc w:val="both"/>
    </w:pPr>
    <w:rPr>
      <w:rFonts w:ascii="Arial" w:eastAsia="Batang" w:hAnsi="Arial" w:cs="Arial"/>
      <w:sz w:val="20"/>
      <w:szCs w:val="20"/>
      <w:lang w:val="en-US"/>
    </w:rPr>
  </w:style>
  <w:style w:type="paragraph" w:customStyle="1" w:styleId="15">
    <w:name w:val="Знак1"/>
    <w:basedOn w:val="a0"/>
    <w:uiPriority w:val="99"/>
    <w:pPr>
      <w:spacing w:after="160" w:line="240" w:lineRule="exact"/>
    </w:pPr>
    <w:rPr>
      <w:rFonts w:ascii="Verdana" w:eastAsia="Batang" w:hAnsi="Verdana" w:cs="Verdana"/>
      <w:sz w:val="20"/>
      <w:szCs w:val="20"/>
      <w:lang w:val="en-US"/>
    </w:rPr>
  </w:style>
  <w:style w:type="paragraph" w:customStyle="1" w:styleId="ConsPlusTitle">
    <w:name w:val="ConsPlusTitle"/>
    <w:uiPriority w:val="99"/>
    <w:pPr>
      <w:autoSpaceDE w:val="0"/>
      <w:autoSpaceDN w:val="0"/>
      <w:adjustRightInd w:val="0"/>
      <w:spacing w:after="0" w:line="240" w:lineRule="auto"/>
    </w:pPr>
    <w:rPr>
      <w:rFonts w:ascii="Garamond" w:eastAsia="Batang" w:hAnsi="Garamond" w:cs="Garamond"/>
      <w:b/>
      <w:bCs/>
      <w:lang w:eastAsia="ru-RU"/>
    </w:rPr>
  </w:style>
  <w:style w:type="paragraph" w:customStyle="1" w:styleId="con">
    <w:name w:val="con"/>
    <w:basedOn w:val="a0"/>
    <w:uiPriority w:val="99"/>
    <w:pPr>
      <w:spacing w:before="100" w:beforeAutospacing="1" w:after="100" w:afterAutospacing="1" w:line="240" w:lineRule="auto"/>
    </w:pPr>
    <w:rPr>
      <w:rFonts w:ascii="Times New Roman" w:eastAsia="Batang" w:hAnsi="Times New Roman"/>
      <w:sz w:val="24"/>
      <w:szCs w:val="24"/>
      <w:lang w:eastAsia="ru-RU"/>
    </w:rPr>
  </w:style>
  <w:style w:type="character" w:styleId="afff0">
    <w:name w:val="page number"/>
    <w:rPr>
      <w:rFonts w:ascii="Times New Roman" w:hAnsi="Times New Roman" w:cs="Times New Roman"/>
    </w:rPr>
  </w:style>
  <w:style w:type="character" w:customStyle="1" w:styleId="WW8Num3z3">
    <w:name w:val="WW8Num3z3"/>
    <w:uiPriority w:val="99"/>
    <w:rPr>
      <w:rFonts w:ascii="Garamond" w:hAnsi="Garamond"/>
      <w:sz w:val="22"/>
    </w:rPr>
  </w:style>
  <w:style w:type="character" w:customStyle="1" w:styleId="WW8Num5z0">
    <w:name w:val="WW8Num5z0"/>
    <w:uiPriority w:val="99"/>
    <w:rPr>
      <w:rFonts w:ascii="Symbol" w:hAnsi="Symbol"/>
    </w:rPr>
  </w:style>
  <w:style w:type="character" w:customStyle="1" w:styleId="WW8Num5z1">
    <w:name w:val="WW8Num5z1"/>
    <w:uiPriority w:val="99"/>
    <w:rPr>
      <w:rFonts w:ascii="Courier New" w:hAnsi="Courier New"/>
    </w:rPr>
  </w:style>
  <w:style w:type="character" w:customStyle="1" w:styleId="WW8Num5z2">
    <w:name w:val="WW8Num5z2"/>
    <w:uiPriority w:val="99"/>
    <w:rPr>
      <w:rFonts w:ascii="Wingdings" w:hAnsi="Wingdings"/>
    </w:rPr>
  </w:style>
  <w:style w:type="character" w:customStyle="1" w:styleId="WW8Num6z0">
    <w:name w:val="WW8Num6z0"/>
    <w:uiPriority w:val="99"/>
    <w:rPr>
      <w:rFonts w:ascii="Times New Roman" w:hAnsi="Times New Roman"/>
      <w:sz w:val="22"/>
    </w:rPr>
  </w:style>
  <w:style w:type="character" w:customStyle="1" w:styleId="WW8Num7z0">
    <w:name w:val="WW8Num7z0"/>
    <w:uiPriority w:val="99"/>
    <w:rPr>
      <w:rFonts w:ascii="Times New Roman" w:hAnsi="Times New Roman"/>
    </w:rPr>
  </w:style>
  <w:style w:type="character" w:customStyle="1" w:styleId="WW8Num7z1">
    <w:name w:val="WW8Num7z1"/>
    <w:uiPriority w:val="99"/>
    <w:rPr>
      <w:rFonts w:ascii="Courier New" w:hAnsi="Courier New"/>
    </w:rPr>
  </w:style>
  <w:style w:type="character" w:customStyle="1" w:styleId="WW8Num7z2">
    <w:name w:val="WW8Num7z2"/>
    <w:uiPriority w:val="99"/>
    <w:rPr>
      <w:rFonts w:ascii="Wingdings" w:hAnsi="Wingdings"/>
    </w:rPr>
  </w:style>
  <w:style w:type="character" w:customStyle="1" w:styleId="WW8Num7z3">
    <w:name w:val="WW8Num7z3"/>
    <w:uiPriority w:val="99"/>
    <w:rPr>
      <w:rFonts w:ascii="Symbol" w:hAnsi="Symbol"/>
    </w:rPr>
  </w:style>
  <w:style w:type="character" w:customStyle="1" w:styleId="WW8Num8z0">
    <w:name w:val="WW8Num8z0"/>
    <w:uiPriority w:val="99"/>
    <w:rPr>
      <w:rFonts w:ascii="Times New Roman" w:hAnsi="Times New Roman"/>
    </w:rPr>
  </w:style>
  <w:style w:type="character" w:customStyle="1" w:styleId="WW8Num8z1">
    <w:name w:val="WW8Num8z1"/>
    <w:uiPriority w:val="99"/>
    <w:rPr>
      <w:rFonts w:ascii="Courier New" w:hAnsi="Courier New"/>
    </w:rPr>
  </w:style>
  <w:style w:type="character" w:customStyle="1" w:styleId="WW8Num8z3">
    <w:name w:val="WW8Num8z3"/>
    <w:uiPriority w:val="99"/>
    <w:rPr>
      <w:rFonts w:ascii="Arial" w:hAnsi="Arial"/>
      <w:color w:val="auto"/>
      <w:position w:val="0"/>
      <w:sz w:val="20"/>
      <w:vertAlign w:val="baseline"/>
    </w:rPr>
  </w:style>
  <w:style w:type="character" w:customStyle="1" w:styleId="WW8Num8z5">
    <w:name w:val="WW8Num8z5"/>
    <w:uiPriority w:val="99"/>
    <w:rPr>
      <w:rFonts w:ascii="Wingdings" w:hAnsi="Wingdings"/>
    </w:rPr>
  </w:style>
  <w:style w:type="character" w:customStyle="1" w:styleId="WW8Num8z6">
    <w:name w:val="WW8Num8z6"/>
    <w:uiPriority w:val="99"/>
    <w:rPr>
      <w:rFonts w:ascii="Symbol" w:hAnsi="Symbol"/>
    </w:rPr>
  </w:style>
  <w:style w:type="character" w:customStyle="1" w:styleId="WW8Num9z0">
    <w:name w:val="WW8Num9z0"/>
    <w:uiPriority w:val="99"/>
    <w:rPr>
      <w:rFonts w:ascii="Symbol" w:hAnsi="Symbol"/>
    </w:rPr>
  </w:style>
  <w:style w:type="character" w:customStyle="1" w:styleId="WW8Num9z1">
    <w:name w:val="WW8Num9z1"/>
    <w:uiPriority w:val="99"/>
    <w:rPr>
      <w:rFonts w:ascii="Courier New" w:hAnsi="Courier New"/>
    </w:rPr>
  </w:style>
  <w:style w:type="character" w:customStyle="1" w:styleId="WW8Num9z2">
    <w:name w:val="WW8Num9z2"/>
    <w:uiPriority w:val="99"/>
    <w:rPr>
      <w:rFonts w:ascii="Wingdings" w:hAnsi="Wingdings"/>
    </w:rPr>
  </w:style>
  <w:style w:type="character" w:customStyle="1" w:styleId="WW8Num11z0">
    <w:name w:val="WW8Num11z0"/>
    <w:uiPriority w:val="99"/>
    <w:rPr>
      <w:rFonts w:ascii="Symbol" w:hAnsi="Symbol"/>
    </w:rPr>
  </w:style>
  <w:style w:type="character" w:customStyle="1" w:styleId="WW8Num12z0">
    <w:name w:val="WW8Num12z0"/>
    <w:uiPriority w:val="99"/>
    <w:rPr>
      <w:rFonts w:ascii="Symbol" w:hAnsi="Symbol"/>
    </w:rPr>
  </w:style>
  <w:style w:type="character" w:customStyle="1" w:styleId="WW8Num12z1">
    <w:name w:val="WW8Num12z1"/>
    <w:uiPriority w:val="99"/>
    <w:rPr>
      <w:rFonts w:ascii="Courier New" w:hAnsi="Courier New"/>
    </w:rPr>
  </w:style>
  <w:style w:type="character" w:customStyle="1" w:styleId="WW8Num12z2">
    <w:name w:val="WW8Num12z2"/>
    <w:uiPriority w:val="99"/>
    <w:rPr>
      <w:rFonts w:ascii="Wingdings" w:hAnsi="Wingdings"/>
    </w:rPr>
  </w:style>
  <w:style w:type="character" w:customStyle="1" w:styleId="FootnoteCharacters">
    <w:name w:val="Footnote Characters"/>
    <w:uiPriority w:val="99"/>
    <w:rPr>
      <w:rFonts w:ascii="Times New Roman" w:hAnsi="Times New Roman"/>
      <w:vertAlign w:val="superscript"/>
    </w:rPr>
  </w:style>
  <w:style w:type="character" w:customStyle="1" w:styleId="EndnoteCharacters">
    <w:name w:val="Endnote Characters"/>
    <w:uiPriority w:val="99"/>
    <w:rPr>
      <w:rFonts w:ascii="Times New Roman" w:hAnsi="Times New Roman"/>
      <w:vertAlign w:val="superscript"/>
    </w:rPr>
  </w:style>
  <w:style w:type="character" w:customStyle="1" w:styleId="bodytext">
    <w:name w:val="body text Знак Знак"/>
    <w:uiPriority w:val="99"/>
    <w:rPr>
      <w:rFonts w:ascii="Times New Roman" w:hAnsi="Times New Roman"/>
      <w:sz w:val="22"/>
      <w:lang w:val="en-GB" w:eastAsia="ar-SA" w:bidi="ar-SA"/>
    </w:rPr>
  </w:style>
  <w:style w:type="character" w:customStyle="1" w:styleId="Bullets">
    <w:name w:val="Bullets"/>
    <w:uiPriority w:val="99"/>
    <w:rPr>
      <w:rFonts w:ascii="StarSymbol" w:eastAsia="StarSymbol"/>
      <w:sz w:val="18"/>
    </w:rPr>
  </w:style>
  <w:style w:type="character" w:customStyle="1" w:styleId="cbl">
    <w:name w:val="cbl"/>
    <w:uiPriority w:val="99"/>
    <w:rPr>
      <w:rFonts w:ascii="Times New Roman" w:hAnsi="Times New Roman"/>
    </w:rPr>
  </w:style>
  <w:style w:type="character" w:customStyle="1" w:styleId="m1">
    <w:name w:val="m1"/>
    <w:uiPriority w:val="99"/>
    <w:rPr>
      <w:rFonts w:ascii="Times New Roman" w:hAnsi="Times New Roman"/>
      <w:color w:val="0000FF"/>
    </w:rPr>
  </w:style>
  <w:style w:type="paragraph" w:customStyle="1" w:styleId="27">
    <w:name w:val="Абзац списка2"/>
    <w:basedOn w:val="a0"/>
    <w:uiPriority w:val="99"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itel12-Punkt-Demi">
    <w:name w:val="Titel 12-Punkt-Demi"/>
    <w:basedOn w:val="af9"/>
    <w:uiPriority w:val="99"/>
    <w:pPr>
      <w:tabs>
        <w:tab w:val="clear" w:pos="4677"/>
        <w:tab w:val="clear" w:pos="9355"/>
        <w:tab w:val="center" w:pos="4536"/>
        <w:tab w:val="right" w:pos="9072"/>
      </w:tabs>
      <w:spacing w:before="120" w:after="0" w:line="312" w:lineRule="exact"/>
    </w:pPr>
    <w:rPr>
      <w:rFonts w:ascii="NewsGoth Dm BT" w:eastAsia="Batang" w:hAnsi="NewsGoth Dm BT" w:cs="Garamond"/>
      <w:sz w:val="24"/>
      <w:szCs w:val="20"/>
      <w:lang w:val="de-DE" w:eastAsia="ru-RU"/>
    </w:rPr>
  </w:style>
  <w:style w:type="paragraph" w:customStyle="1" w:styleId="noprint">
    <w:name w:val="noprint"/>
    <w:basedOn w:val="a0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otercon">
    <w:name w:val="footercon"/>
    <w:basedOn w:val="a0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1">
    <w:name w:val="footnote reference"/>
    <w:uiPriority w:val="99"/>
    <w:rPr>
      <w:rFonts w:cs="Times New Roman"/>
      <w:vertAlign w:val="superscript"/>
    </w:rPr>
  </w:style>
  <w:style w:type="character" w:customStyle="1" w:styleId="blk">
    <w:name w:val="blk"/>
  </w:style>
  <w:style w:type="paragraph" w:customStyle="1" w:styleId="afff2">
    <w:name w:val="Обычный текст"/>
    <w:basedOn w:val="a0"/>
    <w:link w:val="afff3"/>
    <w:uiPriority w:val="99"/>
    <w:pPr>
      <w:spacing w:after="0" w:line="240" w:lineRule="auto"/>
      <w:ind w:firstLine="425"/>
    </w:pPr>
    <w:rPr>
      <w:rFonts w:ascii="Times New Roman" w:eastAsia="Arial Unicode MS" w:hAnsi="Times New Roman"/>
      <w:sz w:val="24"/>
      <w:szCs w:val="20"/>
      <w:lang w:eastAsia="ru-RU"/>
    </w:rPr>
  </w:style>
  <w:style w:type="character" w:customStyle="1" w:styleId="afff3">
    <w:name w:val="Обычный текст Знак"/>
    <w:link w:val="afff2"/>
    <w:uiPriority w:val="99"/>
    <w:locked/>
    <w:rPr>
      <w:rFonts w:ascii="Times New Roman" w:eastAsia="Arial Unicode MS" w:hAnsi="Times New Roman" w:cs="Times New Roman"/>
      <w:sz w:val="24"/>
      <w:szCs w:val="20"/>
      <w:lang w:eastAsia="ru-RU"/>
    </w:rPr>
  </w:style>
  <w:style w:type="paragraph" w:customStyle="1" w:styleId="afff4">
    <w:name w:val="Пункт"/>
    <w:basedOn w:val="a0"/>
    <w:link w:val="16"/>
    <w:pPr>
      <w:spacing w:after="0" w:line="36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16">
    <w:name w:val="Пункт Знак1"/>
    <w:link w:val="afff4"/>
    <w:locked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">
    <w:name w:val="Нумер.список.альт."/>
    <w:basedOn w:val="a0"/>
    <w:qFormat/>
    <w:pPr>
      <w:numPr>
        <w:numId w:val="1"/>
      </w:numPr>
      <w:tabs>
        <w:tab w:val="left" w:pos="636"/>
      </w:tabs>
      <w:spacing w:after="0" w:line="240" w:lineRule="auto"/>
      <w:ind w:left="0" w:firstLine="0"/>
      <w:outlineLvl w:val="0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4">
    <w:name w:val="Стиль4"/>
    <w:basedOn w:val="a0"/>
    <w:qFormat/>
    <w:pPr>
      <w:numPr>
        <w:numId w:val="2"/>
      </w:numPr>
      <w:suppressAutoHyphens/>
      <w:spacing w:after="0" w:line="240" w:lineRule="auto"/>
      <w:ind w:left="0" w:firstLine="709"/>
      <w:jc w:val="both"/>
    </w:pPr>
    <w:rPr>
      <w:rFonts w:ascii="Times New Roman" w:eastAsia="Times New Roman" w:hAnsi="Times New Roman"/>
      <w:snapToGrid w:val="0"/>
      <w:sz w:val="28"/>
      <w:szCs w:val="28"/>
      <w:lang w:eastAsia="ru-RU"/>
    </w:rPr>
  </w:style>
  <w:style w:type="paragraph" w:customStyle="1" w:styleId="ConsPlusTitlePage">
    <w:name w:val="ConsPlusTitlePag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customStyle="1" w:styleId="17">
    <w:name w:val="Сетка таблицы1"/>
    <w:basedOn w:val="a3"/>
    <w:next w:val="aff3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0"/>
    <w:basedOn w:val="a0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8">
    <w:name w:val="Обычный2"/>
    <w:uiPriority w:val="99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val="en-US" w:eastAsia="ru-RU"/>
    </w:rPr>
  </w:style>
  <w:style w:type="paragraph" w:customStyle="1" w:styleId="18">
    <w:name w:val="Обычный1"/>
    <w:uiPriority w:val="99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val="en-US" w:eastAsia="ru-RU"/>
    </w:rPr>
  </w:style>
  <w:style w:type="paragraph" w:customStyle="1" w:styleId="36">
    <w:name w:val="Абзац списка3"/>
    <w:basedOn w:val="a0"/>
    <w:uiPriority w:val="99"/>
    <w:pPr>
      <w:suppressAutoHyphens/>
      <w:ind w:left="720"/>
    </w:pPr>
    <w:rPr>
      <w:lang w:eastAsia="ar-SA"/>
    </w:rPr>
  </w:style>
  <w:style w:type="paragraph" w:customStyle="1" w:styleId="afff5">
    <w:name w:val="Пункт_нормативн_документа"/>
    <w:basedOn w:val="a1"/>
    <w:uiPriority w:val="99"/>
    <w:pPr>
      <w:tabs>
        <w:tab w:val="left" w:pos="567"/>
        <w:tab w:val="num" w:pos="1332"/>
      </w:tabs>
      <w:overflowPunct/>
      <w:autoSpaceDE/>
      <w:autoSpaceDN/>
      <w:adjustRightInd/>
      <w:spacing w:before="60" w:after="0"/>
      <w:ind w:left="1332" w:hanging="432"/>
      <w:jc w:val="both"/>
      <w:textAlignment w:val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43">
    <w:name w:val="Абзац списка4"/>
    <w:basedOn w:val="a0"/>
    <w:uiPriority w:val="99"/>
    <w:pPr>
      <w:spacing w:after="0" w:line="240" w:lineRule="auto"/>
      <w:ind w:left="708"/>
      <w:jc w:val="both"/>
    </w:pPr>
    <w:rPr>
      <w:rFonts w:ascii="Garamond" w:eastAsia="Times New Roman" w:hAnsi="Garamond"/>
      <w:szCs w:val="24"/>
      <w:lang w:eastAsia="ru-RU"/>
    </w:rPr>
  </w:style>
  <w:style w:type="paragraph" w:customStyle="1" w:styleId="txt">
    <w:name w:val="txt"/>
    <w:basedOn w:val="a0"/>
    <w:pPr>
      <w:spacing w:before="100" w:beforeAutospacing="1" w:after="100" w:afterAutospacing="1" w:line="240" w:lineRule="auto"/>
      <w:jc w:val="both"/>
    </w:pPr>
    <w:rPr>
      <w:rFonts w:ascii="Arial" w:eastAsia="Arial Unicode MS" w:hAnsi="Arial" w:cs="Arial"/>
      <w:color w:val="000000"/>
      <w:sz w:val="14"/>
      <w:szCs w:val="14"/>
      <w:lang w:eastAsia="ru-RU"/>
    </w:rPr>
  </w:style>
  <w:style w:type="paragraph" w:customStyle="1" w:styleId="52">
    <w:name w:val="Абзац списка5"/>
    <w:basedOn w:val="a0"/>
    <w:uiPriority w:val="99"/>
    <w:pPr>
      <w:suppressAutoHyphens/>
      <w:ind w:left="720"/>
    </w:pPr>
    <w:rPr>
      <w:rFonts w:eastAsia="Times New Roman"/>
      <w:lang w:eastAsia="ar-SA"/>
    </w:rPr>
  </w:style>
  <w:style w:type="numbering" w:customStyle="1" w:styleId="List63">
    <w:name w:val="List 63"/>
    <w:pPr>
      <w:numPr>
        <w:numId w:val="3"/>
      </w:numPr>
    </w:pPr>
  </w:style>
  <w:style w:type="paragraph" w:customStyle="1" w:styleId="61">
    <w:name w:val="Абзац списка6"/>
    <w:basedOn w:val="a0"/>
    <w:pPr>
      <w:spacing w:after="0" w:line="240" w:lineRule="auto"/>
      <w:ind w:left="708"/>
      <w:jc w:val="both"/>
    </w:pPr>
    <w:rPr>
      <w:rFonts w:ascii="Garamond" w:eastAsia="Times New Roman" w:hAnsi="Garamond"/>
      <w:szCs w:val="24"/>
      <w:lang w:eastAsia="ru-RU"/>
    </w:rPr>
  </w:style>
  <w:style w:type="paragraph" w:customStyle="1" w:styleId="71">
    <w:name w:val="Абзац списка7"/>
    <w:basedOn w:val="a0"/>
    <w:pPr>
      <w:spacing w:after="0" w:line="240" w:lineRule="auto"/>
      <w:ind w:left="708"/>
      <w:jc w:val="both"/>
    </w:pPr>
    <w:rPr>
      <w:rFonts w:ascii="Garamond" w:eastAsia="Times New Roman" w:hAnsi="Garamond"/>
      <w:szCs w:val="24"/>
      <w:lang w:eastAsia="ru-RU"/>
    </w:rPr>
  </w:style>
  <w:style w:type="character" w:customStyle="1" w:styleId="19">
    <w:name w:val="Название Знак1"/>
    <w:locked/>
    <w:rPr>
      <w:rFonts w:ascii="Garamond" w:eastAsia="Times New Roman" w:hAnsi="Garamond"/>
      <w:b/>
      <w:bCs/>
      <w:sz w:val="32"/>
      <w:szCs w:val="24"/>
    </w:rPr>
  </w:style>
  <w:style w:type="paragraph" w:styleId="44">
    <w:name w:val="toc 4"/>
    <w:basedOn w:val="a0"/>
    <w:next w:val="a0"/>
    <w:pPr>
      <w:spacing w:after="0" w:line="240" w:lineRule="auto"/>
      <w:ind w:left="660"/>
    </w:pPr>
    <w:rPr>
      <w:rFonts w:ascii="Times New Roman" w:eastAsia="Times New Roman" w:hAnsi="Times New Roman"/>
      <w:sz w:val="18"/>
      <w:szCs w:val="20"/>
    </w:rPr>
  </w:style>
  <w:style w:type="paragraph" w:customStyle="1" w:styleId="110">
    <w:name w:val="Обычный + 11 пт"/>
    <w:aliases w:val="По ширине"/>
    <w:basedOn w:val="a0"/>
    <w:pPr>
      <w:tabs>
        <w:tab w:val="num" w:pos="574"/>
      </w:tabs>
      <w:spacing w:after="0" w:line="240" w:lineRule="auto"/>
      <w:ind w:left="574" w:hanging="432"/>
      <w:jc w:val="both"/>
    </w:pPr>
    <w:rPr>
      <w:rFonts w:ascii="Times New Roman" w:eastAsia="Times New Roman" w:hAnsi="Times New Roman"/>
      <w:szCs w:val="24"/>
      <w:lang w:eastAsia="ru-RU"/>
    </w:rPr>
  </w:style>
  <w:style w:type="paragraph" w:customStyle="1" w:styleId="81">
    <w:name w:val="Абзац списка8"/>
    <w:basedOn w:val="a0"/>
    <w:rsid w:val="00791464"/>
    <w:pPr>
      <w:ind w:left="720"/>
      <w:contextualSpacing/>
    </w:pPr>
    <w:rPr>
      <w:rFonts w:eastAsia="Times New Roman"/>
    </w:rPr>
  </w:style>
  <w:style w:type="paragraph" w:customStyle="1" w:styleId="1a">
    <w:name w:val="список 1"/>
    <w:basedOn w:val="a0"/>
    <w:rsid w:val="000A7B5B"/>
    <w:pPr>
      <w:spacing w:after="240" w:line="240" w:lineRule="auto"/>
      <w:ind w:left="79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91">
    <w:name w:val="Абзац списка9"/>
    <w:basedOn w:val="a0"/>
    <w:rsid w:val="00712D76"/>
    <w:pPr>
      <w:spacing w:after="0" w:line="240" w:lineRule="auto"/>
      <w:ind w:left="708"/>
    </w:pPr>
    <w:rPr>
      <w:rFonts w:ascii="Times New Roman" w:hAnsi="Times New Roman"/>
      <w:sz w:val="24"/>
      <w:szCs w:val="24"/>
      <w:lang w:eastAsia="ru-RU"/>
    </w:rPr>
  </w:style>
  <w:style w:type="paragraph" w:styleId="afff6">
    <w:name w:val="Plain Text"/>
    <w:basedOn w:val="a0"/>
    <w:link w:val="afff7"/>
    <w:rsid w:val="00583047"/>
    <w:pPr>
      <w:spacing w:after="0" w:line="240" w:lineRule="auto"/>
    </w:pPr>
    <w:rPr>
      <w:rFonts w:ascii="Courier New" w:hAnsi="Courier New"/>
      <w:sz w:val="20"/>
      <w:szCs w:val="20"/>
      <w:lang w:val="x-none" w:eastAsia="x-none"/>
    </w:rPr>
  </w:style>
  <w:style w:type="character" w:customStyle="1" w:styleId="afff7">
    <w:name w:val="Текст Знак"/>
    <w:basedOn w:val="a2"/>
    <w:link w:val="afff6"/>
    <w:rsid w:val="00583047"/>
    <w:rPr>
      <w:rFonts w:ascii="Courier New" w:eastAsia="Calibri" w:hAnsi="Courier New" w:cs="Times New Roman"/>
      <w:sz w:val="20"/>
      <w:szCs w:val="20"/>
      <w:lang w:val="x-none" w:eastAsia="x-none"/>
    </w:rPr>
  </w:style>
  <w:style w:type="paragraph" w:customStyle="1" w:styleId="37">
    <w:name w:val="заголовок 3"/>
    <w:basedOn w:val="a0"/>
    <w:next w:val="a0"/>
    <w:rsid w:val="00583047"/>
    <w:pPr>
      <w:keepNext/>
      <w:spacing w:before="120" w:after="120" w:line="240" w:lineRule="auto"/>
      <w:jc w:val="both"/>
    </w:pPr>
    <w:rPr>
      <w:rFonts w:ascii="Garamond" w:eastAsia="Times New Roman" w:hAnsi="Garamond"/>
      <w:szCs w:val="20"/>
      <w:lang w:eastAsia="ru-RU"/>
    </w:rPr>
  </w:style>
  <w:style w:type="paragraph" w:customStyle="1" w:styleId="100">
    <w:name w:val="Абзац списка10"/>
    <w:basedOn w:val="a0"/>
    <w:rsid w:val="00AF248A"/>
    <w:pPr>
      <w:spacing w:after="0" w:line="240" w:lineRule="auto"/>
      <w:ind w:left="708"/>
      <w:jc w:val="both"/>
    </w:pPr>
    <w:rPr>
      <w:rFonts w:ascii="Garamond" w:eastAsia="Times New Roman" w:hAnsi="Garamond"/>
      <w:szCs w:val="24"/>
      <w:lang w:eastAsia="ru-RU"/>
    </w:rPr>
  </w:style>
  <w:style w:type="character" w:customStyle="1" w:styleId="af1">
    <w:name w:val="Абзац списка Знак"/>
    <w:link w:val="af0"/>
    <w:uiPriority w:val="99"/>
    <w:rsid w:val="00D862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b">
    <w:name w:val="Текст сноски Знак1"/>
    <w:uiPriority w:val="99"/>
    <w:locked/>
    <w:rsid w:val="00006E7D"/>
    <w:rPr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15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2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4.bin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oleObject" Target="embeddings/oleObject3.bin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5B6DA3-1A1E-4C23-A906-51C040704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22</Pages>
  <Words>7206</Words>
  <Characters>41075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e.volokitina</dc:creator>
  <cp:keywords/>
  <dc:description/>
  <cp:lastModifiedBy>Пряхина Ирина Игоревна</cp:lastModifiedBy>
  <cp:revision>7</cp:revision>
  <cp:lastPrinted>2021-11-09T13:23:00Z</cp:lastPrinted>
  <dcterms:created xsi:type="dcterms:W3CDTF">2022-01-21T10:48:00Z</dcterms:created>
  <dcterms:modified xsi:type="dcterms:W3CDTF">2022-01-23T21:57:00Z</dcterms:modified>
</cp:coreProperties>
</file>