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0E0" w:rsidRPr="006879BA" w:rsidRDefault="002C70E0" w:rsidP="00627D0D">
      <w:pPr>
        <w:ind w:right="-10"/>
        <w:rPr>
          <w:rFonts w:ascii="Garamond" w:hAnsi="Garamond" w:cs="Arial"/>
          <w:b/>
          <w:sz w:val="28"/>
          <w:szCs w:val="28"/>
        </w:rPr>
      </w:pPr>
      <w:bookmarkStart w:id="0" w:name="_GoBack"/>
      <w:bookmarkEnd w:id="0"/>
      <w:r>
        <w:rPr>
          <w:rFonts w:ascii="Garamond" w:hAnsi="Garamond" w:cs="Arial"/>
          <w:b/>
          <w:sz w:val="28"/>
          <w:szCs w:val="28"/>
          <w:lang w:val="en-US"/>
        </w:rPr>
        <w:t>X</w:t>
      </w:r>
      <w:r>
        <w:rPr>
          <w:rFonts w:ascii="Garamond" w:hAnsi="Garamond" w:cs="Arial"/>
          <w:b/>
          <w:sz w:val="28"/>
          <w:szCs w:val="28"/>
        </w:rPr>
        <w:t>.</w:t>
      </w:r>
      <w:r w:rsidRPr="00A42180">
        <w:rPr>
          <w:rFonts w:ascii="Garamond" w:hAnsi="Garamond" w:cs="Arial"/>
          <w:b/>
          <w:sz w:val="28"/>
          <w:szCs w:val="28"/>
        </w:rPr>
        <w:t>3</w:t>
      </w:r>
      <w:r>
        <w:rPr>
          <w:rFonts w:ascii="Garamond" w:hAnsi="Garamond" w:cs="Arial"/>
          <w:b/>
          <w:sz w:val="28"/>
          <w:szCs w:val="28"/>
        </w:rPr>
        <w:t>. Изменения</w:t>
      </w:r>
      <w:r w:rsidRPr="003351B6">
        <w:rPr>
          <w:rFonts w:ascii="Garamond" w:hAnsi="Garamond" w:cs="Arial"/>
          <w:b/>
          <w:sz w:val="28"/>
          <w:szCs w:val="28"/>
        </w:rPr>
        <w:t>, связанны</w:t>
      </w:r>
      <w:r>
        <w:rPr>
          <w:rFonts w:ascii="Garamond" w:hAnsi="Garamond" w:cs="Arial"/>
          <w:b/>
          <w:sz w:val="28"/>
          <w:szCs w:val="28"/>
        </w:rPr>
        <w:t>е</w:t>
      </w:r>
      <w:r w:rsidRPr="003351B6">
        <w:rPr>
          <w:rFonts w:ascii="Garamond" w:hAnsi="Garamond" w:cs="Arial"/>
          <w:b/>
          <w:sz w:val="28"/>
          <w:szCs w:val="28"/>
        </w:rPr>
        <w:t xml:space="preserve"> с уточнением порядка расчета величины средней доходности долгосрочных государственных обязательств</w:t>
      </w:r>
    </w:p>
    <w:p w:rsidR="002C70E0" w:rsidRDefault="002C70E0" w:rsidP="002933D1">
      <w:pPr>
        <w:autoSpaceDE w:val="0"/>
        <w:autoSpaceDN w:val="0"/>
        <w:adjustRightInd w:val="0"/>
        <w:outlineLvl w:val="0"/>
        <w:rPr>
          <w:rFonts w:ascii="Garamond" w:hAnsi="Garamond"/>
          <w:b/>
        </w:rPr>
      </w:pPr>
    </w:p>
    <w:p w:rsidR="002C70E0" w:rsidRPr="0074335A" w:rsidRDefault="002C70E0" w:rsidP="00F852CE">
      <w:pPr>
        <w:ind w:right="-10"/>
        <w:jc w:val="right"/>
        <w:rPr>
          <w:rFonts w:ascii="Garamond" w:hAnsi="Garamond" w:cs="Arial"/>
          <w:b/>
          <w:sz w:val="28"/>
          <w:szCs w:val="28"/>
        </w:rPr>
      </w:pPr>
      <w:r w:rsidRPr="00F852CE">
        <w:rPr>
          <w:rFonts w:ascii="Garamond" w:hAnsi="Garamond" w:cs="Arial"/>
          <w:b/>
          <w:sz w:val="28"/>
          <w:szCs w:val="28"/>
        </w:rPr>
        <w:t xml:space="preserve">Приложение № </w:t>
      </w:r>
      <w:r w:rsidRPr="0074335A">
        <w:rPr>
          <w:rFonts w:ascii="Garamond" w:hAnsi="Garamond" w:cs="Arial"/>
          <w:b/>
          <w:sz w:val="28"/>
          <w:szCs w:val="28"/>
        </w:rPr>
        <w:t>10</w:t>
      </w:r>
      <w:r>
        <w:rPr>
          <w:rFonts w:ascii="Garamond" w:hAnsi="Garamond" w:cs="Arial"/>
          <w:b/>
          <w:sz w:val="28"/>
          <w:szCs w:val="28"/>
        </w:rPr>
        <w:t>.</w:t>
      </w:r>
      <w:r w:rsidRPr="0074335A">
        <w:rPr>
          <w:rFonts w:ascii="Garamond" w:hAnsi="Garamond" w:cs="Arial"/>
          <w:b/>
          <w:sz w:val="28"/>
          <w:szCs w:val="28"/>
        </w:rPr>
        <w:t>3</w:t>
      </w:r>
    </w:p>
    <w:p w:rsidR="002C70E0" w:rsidRPr="00AC7D73" w:rsidRDefault="002C70E0" w:rsidP="001A24C8">
      <w:pPr>
        <w:widowControl w:val="0"/>
        <w:ind w:right="-314"/>
        <w:jc w:val="right"/>
        <w:rPr>
          <w:rFonts w:ascii="Garamond" w:hAnsi="Garamond"/>
          <w:b/>
          <w:sz w:val="28"/>
          <w:szCs w:val="28"/>
        </w:rPr>
      </w:pPr>
    </w:p>
    <w:p w:rsidR="002C70E0" w:rsidRPr="00627D0D" w:rsidRDefault="002C70E0" w:rsidP="001A24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 w:cs="Garamond"/>
        </w:rPr>
      </w:pPr>
      <w:r w:rsidRPr="00627D0D">
        <w:rPr>
          <w:rFonts w:ascii="Garamond" w:hAnsi="Garamond" w:cs="Garamond"/>
          <w:b/>
          <w:bCs/>
        </w:rPr>
        <w:t>Инициатор:</w:t>
      </w:r>
      <w:r w:rsidRPr="00627D0D">
        <w:rPr>
          <w:rFonts w:ascii="Garamond" w:hAnsi="Garamond" w:cs="Garamond"/>
          <w:bCs/>
        </w:rPr>
        <w:t xml:space="preserve"> </w:t>
      </w:r>
      <w:r w:rsidRPr="00627D0D">
        <w:rPr>
          <w:rFonts w:ascii="Garamond" w:hAnsi="Garamond"/>
        </w:rPr>
        <w:t>член Наблюдательного совета Ассоциации «НП Совет рынка» М.С. Быстров</w:t>
      </w:r>
      <w:r w:rsidRPr="00627D0D">
        <w:rPr>
          <w:rFonts w:ascii="Garamond" w:hAnsi="Garamond"/>
          <w:bCs/>
        </w:rPr>
        <w:t>.</w:t>
      </w:r>
    </w:p>
    <w:p w:rsidR="002C70E0" w:rsidRPr="00627D0D" w:rsidRDefault="002C70E0" w:rsidP="001A24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Garamond"/>
        </w:rPr>
      </w:pPr>
      <w:r w:rsidRPr="00627D0D">
        <w:rPr>
          <w:rFonts w:ascii="Garamond" w:hAnsi="Garamond" w:cs="Garamond"/>
          <w:b/>
        </w:rPr>
        <w:t>Обоснование:</w:t>
      </w:r>
      <w:r w:rsidRPr="00627D0D">
        <w:rPr>
          <w:rFonts w:ascii="Garamond" w:hAnsi="Garamond" w:cs="Garamond"/>
        </w:rPr>
        <w:t xml:space="preserve"> </w:t>
      </w:r>
      <w:r w:rsidRPr="00627D0D">
        <w:rPr>
          <w:rFonts w:ascii="Garamond" w:hAnsi="Garamond" w:cs="Tahoma"/>
        </w:rPr>
        <w:t>предусмотренный ДОП</w:t>
      </w:r>
      <w:r w:rsidRPr="00627D0D">
        <w:rPr>
          <w:rFonts w:ascii="Garamond" w:hAnsi="Garamond" w:cs="Tahoma"/>
          <w:lang w:eastAsia="en-US"/>
        </w:rPr>
        <w:t xml:space="preserve"> порядок расчета величины средней доходности долгосрочных государственных обязательств необходимо уточнить в связи с отменой ряда используемых нормативных правовых актов.</w:t>
      </w:r>
    </w:p>
    <w:p w:rsidR="002C70E0" w:rsidRPr="00627D0D" w:rsidRDefault="002C70E0" w:rsidP="001A24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Garamond"/>
        </w:rPr>
      </w:pPr>
      <w:r w:rsidRPr="00627D0D">
        <w:rPr>
          <w:rFonts w:ascii="Garamond" w:hAnsi="Garamond" w:cs="Garamond"/>
          <w:b/>
        </w:rPr>
        <w:t xml:space="preserve">Дата вступления в силу: </w:t>
      </w:r>
      <w:r w:rsidRPr="00627D0D">
        <w:rPr>
          <w:rFonts w:ascii="Garamond" w:hAnsi="Garamond"/>
        </w:rPr>
        <w:t>с 1 марта 2017 года</w:t>
      </w:r>
      <w:r w:rsidRPr="00627D0D">
        <w:rPr>
          <w:rFonts w:ascii="Garamond" w:hAnsi="Garamond"/>
          <w:color w:val="1F497D"/>
        </w:rPr>
        <w:t>,</w:t>
      </w:r>
      <w:r w:rsidRPr="00627D0D">
        <w:rPr>
          <w:rFonts w:ascii="Garamond" w:hAnsi="Garamond"/>
        </w:rPr>
        <w:t xml:space="preserve"> если до 27 февраля 2017 года включительно не будет опубликован приказ Минэкономразвития России, предусматривающий изменения порядка расчета величины средней доходности долгосрочных государственных обязательств</w:t>
      </w:r>
      <w:r w:rsidRPr="00627D0D">
        <w:rPr>
          <w:rFonts w:ascii="Garamond" w:hAnsi="Garamond"/>
          <w:color w:val="1F497D"/>
        </w:rPr>
        <w:t>,</w:t>
      </w:r>
      <w:r w:rsidRPr="00627D0D">
        <w:rPr>
          <w:rFonts w:ascii="Garamond" w:hAnsi="Garamond"/>
        </w:rPr>
        <w:t xml:space="preserve"> и распространяют свое действие на отношения сторон по Договору о присоединении к торговой системе оптового рынка, возникшие с 1 января 2017 года</w:t>
      </w:r>
      <w:r w:rsidRPr="00627D0D">
        <w:rPr>
          <w:rFonts w:ascii="Garamond" w:hAnsi="Garamond" w:cs="Garamond"/>
        </w:rPr>
        <w:t>.</w:t>
      </w:r>
    </w:p>
    <w:p w:rsidR="002C70E0" w:rsidRPr="00453228" w:rsidRDefault="002C70E0" w:rsidP="007E2A25">
      <w:pPr>
        <w:rPr>
          <w:rFonts w:ascii="Garamond" w:hAnsi="Garamond" w:cs="Garamond"/>
          <w:b/>
          <w:bCs/>
          <w:sz w:val="20"/>
          <w:szCs w:val="20"/>
        </w:rPr>
      </w:pPr>
    </w:p>
    <w:p w:rsidR="002C70E0" w:rsidRPr="00B24501" w:rsidRDefault="002C70E0" w:rsidP="007E2A25">
      <w:pPr>
        <w:rPr>
          <w:rFonts w:ascii="Garamond" w:hAnsi="Garamond" w:cs="Garamond"/>
          <w:b/>
          <w:bCs/>
          <w:sz w:val="26"/>
          <w:szCs w:val="26"/>
        </w:rPr>
      </w:pPr>
      <w:r w:rsidRPr="00B24501">
        <w:rPr>
          <w:rFonts w:ascii="Garamond" w:hAnsi="Garamond" w:cs="Garamond"/>
          <w:b/>
          <w:b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 w:cs="Garamond"/>
          <w:b/>
          <w:bCs/>
          <w:sz w:val="26"/>
          <w:szCs w:val="26"/>
        </w:rPr>
        <w:t>СТАНДАРТНУЮ ФОРМУ ДОГОВОРА О ПРЕДОСТАВЛЕНИИ МОЩНОСТИ</w:t>
      </w:r>
      <w:r w:rsidRPr="0052726A"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 w:cs="Garamond"/>
          <w:b/>
          <w:bCs/>
          <w:sz w:val="26"/>
          <w:szCs w:val="26"/>
        </w:rPr>
        <w:t>(Приложение № Д 16</w:t>
      </w:r>
      <w:r w:rsidRPr="00B24501">
        <w:rPr>
          <w:rFonts w:ascii="Garamond" w:hAnsi="Garamond" w:cs="Garamond"/>
          <w:b/>
          <w:bCs/>
          <w:sz w:val="26"/>
          <w:szCs w:val="26"/>
        </w:rPr>
        <w:t xml:space="preserve"> к Договору о присоединении к торговой системе оптового рынка)</w:t>
      </w:r>
    </w:p>
    <w:p w:rsidR="002C70E0" w:rsidRPr="00453228" w:rsidRDefault="002C70E0" w:rsidP="00DD3212">
      <w:pPr>
        <w:rPr>
          <w:rFonts w:ascii="Garamond" w:hAnsi="Garamond" w:cs="Garamond"/>
          <w:sz w:val="16"/>
          <w:szCs w:val="16"/>
        </w:rPr>
      </w:pPr>
    </w:p>
    <w:tbl>
      <w:tblPr>
        <w:tblW w:w="146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5256"/>
        <w:gridCol w:w="8424"/>
      </w:tblGrid>
      <w:tr w:rsidR="002C70E0" w:rsidRPr="00D97883" w:rsidTr="000D2A67">
        <w:trPr>
          <w:trHeight w:val="435"/>
        </w:trPr>
        <w:tc>
          <w:tcPr>
            <w:tcW w:w="960" w:type="dxa"/>
            <w:vAlign w:val="center"/>
          </w:tcPr>
          <w:p w:rsidR="002C70E0" w:rsidRPr="00D97883" w:rsidRDefault="002C70E0" w:rsidP="004D4914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D97883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2C70E0" w:rsidRPr="00D97883" w:rsidRDefault="002C70E0" w:rsidP="004D4914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D97883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5256" w:type="dxa"/>
            <w:vAlign w:val="center"/>
          </w:tcPr>
          <w:p w:rsidR="002C70E0" w:rsidRPr="00D97883" w:rsidRDefault="002C70E0" w:rsidP="004D4914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D97883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2C70E0" w:rsidRPr="00D97883" w:rsidRDefault="002C70E0" w:rsidP="004D4914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D97883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8424" w:type="dxa"/>
            <w:vAlign w:val="center"/>
          </w:tcPr>
          <w:p w:rsidR="002C70E0" w:rsidRPr="00D97883" w:rsidRDefault="002C70E0" w:rsidP="004D4914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D97883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2C70E0" w:rsidRPr="00D97883" w:rsidRDefault="002C70E0" w:rsidP="004D4914">
            <w:pPr>
              <w:jc w:val="center"/>
              <w:rPr>
                <w:rFonts w:ascii="Garamond" w:hAnsi="Garamond" w:cs="Garamond"/>
              </w:rPr>
            </w:pPr>
            <w:r w:rsidRPr="00D97883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2C70E0" w:rsidRPr="00D97883" w:rsidTr="000D2A67">
        <w:trPr>
          <w:trHeight w:val="435"/>
        </w:trPr>
        <w:tc>
          <w:tcPr>
            <w:tcW w:w="960" w:type="dxa"/>
            <w:vAlign w:val="center"/>
          </w:tcPr>
          <w:p w:rsidR="002C70E0" w:rsidRPr="00D97883" w:rsidRDefault="002C70E0" w:rsidP="004E564E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D97883">
              <w:rPr>
                <w:rFonts w:ascii="Garamond" w:hAnsi="Garamond"/>
                <w:b/>
                <w:sz w:val="22"/>
                <w:szCs w:val="22"/>
              </w:rPr>
              <w:t>Приложение 4, п. 12</w:t>
            </w:r>
          </w:p>
        </w:tc>
        <w:tc>
          <w:tcPr>
            <w:tcW w:w="5256" w:type="dxa"/>
          </w:tcPr>
          <w:p w:rsidR="002C70E0" w:rsidRPr="00D0511C" w:rsidRDefault="002C70E0" w:rsidP="00D0511C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sz w:val="22"/>
                <w:szCs w:val="22"/>
              </w:rPr>
              <w:t xml:space="preserve">Средняя 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доходность долгосрочных государственных обязательств 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для календарного года с номером </w:t>
            </w:r>
            <w:proofErr w:type="gramStart"/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18pt" o:ole="">
                  <v:imagedata r:id="rId7" o:title=""/>
                </v:shape>
                <o:OLEObject Type="Embed" ProgID="Equation.3" ShapeID="_x0000_i1025" DrawAspect="Content" ObjectID="_1549177842" r:id="rId8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определяется</w:t>
            </w:r>
            <w:proofErr w:type="gramEnd"/>
            <w:r w:rsidRPr="00D0511C">
              <w:rPr>
                <w:rFonts w:ascii="Garamond" w:hAnsi="Garamond"/>
                <w:sz w:val="22"/>
                <w:szCs w:val="22"/>
              </w:rPr>
              <w:t xml:space="preserve"> по истечении календарного года с номером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(определяется один раз и в дальнейшем не пересматривается) в следующем порядке:</w:t>
            </w:r>
          </w:p>
          <w:p w:rsidR="002C70E0" w:rsidRPr="00D0511C" w:rsidRDefault="002C70E0" w:rsidP="000D2A67">
            <w:pPr>
              <w:spacing w:before="120" w:after="120"/>
              <w:ind w:left="-97" w:right="-108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position w:val="-28"/>
                <w:sz w:val="22"/>
                <w:szCs w:val="22"/>
              </w:rPr>
              <w:object w:dxaOrig="6280" w:dyaOrig="540">
                <v:shape id="_x0000_i1026" type="#_x0000_t75" style="width:232.5pt;height:21pt" o:ole="">
                  <v:imagedata r:id="rId9" o:title=""/>
                </v:shape>
                <o:OLEObject Type="Embed" ProgID="Equation.3" ShapeID="_x0000_i1026" DrawAspect="Content" ObjectID="_1549177843" r:id="rId10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>,  (16)</w:t>
            </w:r>
          </w:p>
          <w:p w:rsidR="002C70E0" w:rsidRPr="00D0511C" w:rsidRDefault="002C70E0" w:rsidP="00D0511C">
            <w:pPr>
              <w:spacing w:before="120" w:after="120"/>
              <w:ind w:left="328" w:hanging="328"/>
              <w:jc w:val="both"/>
              <w:rPr>
                <w:rFonts w:ascii="Garamond" w:hAnsi="Garamond"/>
              </w:rPr>
            </w:pPr>
            <w:proofErr w:type="gramStart"/>
            <w:r w:rsidRPr="00D0511C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D0511C">
              <w:rPr>
                <w:rFonts w:ascii="Garamond" w:hAnsi="Garamond"/>
                <w:position w:val="-12"/>
                <w:sz w:val="22"/>
                <w:szCs w:val="22"/>
              </w:rPr>
              <w:object w:dxaOrig="1860" w:dyaOrig="380">
                <v:shape id="_x0000_i1027" type="#_x0000_t75" style="width:93pt;height:18.75pt" o:ole="">
                  <v:imagedata r:id="rId11" o:title=""/>
                </v:shape>
                <o:OLEObject Type="Embed" ProgID="Equation.3" ShapeID="_x0000_i1027" DrawAspect="Content" ObjectID="_1549177844" r:id="rId12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D0511C">
              <w:rPr>
                <w:rFonts w:ascii="Garamond" w:hAnsi="Garamond"/>
                <w:sz w:val="22"/>
                <w:szCs w:val="22"/>
              </w:rPr>
              <w:t xml:space="preserve"> средневзвешенный по </w:t>
            </w:r>
            <w:r w:rsidRPr="00D0511C">
              <w:rPr>
                <w:rFonts w:ascii="Garamond" w:hAnsi="Garamond"/>
                <w:sz w:val="22"/>
                <w:szCs w:val="22"/>
                <w:highlight w:val="yellow"/>
              </w:rPr>
              <w:t>торговым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дням ММВБ </w:t>
            </w:r>
            <w:r w:rsidRPr="00D0511C">
              <w:rPr>
                <w:rFonts w:ascii="Garamond" w:hAnsi="Garamond"/>
                <w:sz w:val="22"/>
                <w:szCs w:val="22"/>
                <w:highlight w:val="yellow"/>
              </w:rPr>
              <w:t>(далее – торговые дни)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объем выпуска облигации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в календарном году с номером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>;</w:t>
            </w:r>
          </w:p>
          <w:p w:rsidR="002C70E0" w:rsidRPr="00D0511C" w:rsidRDefault="002C70E0" w:rsidP="00D0511C">
            <w:pPr>
              <w:spacing w:before="120" w:after="120"/>
              <w:ind w:left="328"/>
              <w:jc w:val="both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>
                <v:shape id="_x0000_i1028" type="#_x0000_t75" style="width:32.25pt;height:18.75pt" o:ole="">
                  <v:imagedata r:id="rId13" o:title=""/>
                </v:shape>
                <o:OLEObject Type="Embed" ProgID="Equation.3" ShapeID="_x0000_i1028" DrawAspect="Content" ObjectID="_1549177845" r:id="rId14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– средняя доходность к погашению за период с 1 января по 31 декабря календарного года</w:t>
            </w:r>
            <w:r w:rsidRPr="00D0511C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 xml:space="preserve">с номером </w:t>
            </w:r>
            <w:r w:rsidRPr="00D0511C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по облигации федерального займа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0511C">
              <w:rPr>
                <w:rFonts w:ascii="Garamond" w:hAnsi="Garamond"/>
                <w:sz w:val="22"/>
                <w:szCs w:val="22"/>
              </w:rPr>
              <w:t>, отвечающей требованиям следующего абзаца.</w:t>
            </w:r>
          </w:p>
          <w:p w:rsidR="002C70E0" w:rsidRPr="00D0511C" w:rsidRDefault="002C70E0" w:rsidP="00D0511C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</w:rPr>
            </w:pP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При расчете величины средней доходности долгосрочных государственных </w:t>
            </w:r>
            <w:proofErr w:type="gramStart"/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обязательств </w:t>
            </w:r>
            <w:r w:rsidRPr="00D0511C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>
                <v:shape id="_x0000_i1029" type="#_x0000_t75" style="width:30pt;height:18pt" o:ole="">
                  <v:imagedata r:id="rId7" o:title=""/>
                </v:shape>
                <o:OLEObject Type="Embed" ProgID="Equation.3" ShapeID="_x0000_i1029" DrawAspect="Content" ObjectID="_1549177846" r:id="rId15"/>
              </w:object>
            </w:r>
            <w:r w:rsidRPr="00D0511C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>используются</w:t>
            </w:r>
            <w:proofErr w:type="gramEnd"/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 данные торгов на 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ММВБ 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>облигациями федерального займа, для которых выполнены следующие условия:</w:t>
            </w:r>
          </w:p>
          <w:p w:rsidR="002C70E0" w:rsidRPr="00D0511C" w:rsidRDefault="002C70E0" w:rsidP="00D0511C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</w:rPr>
            </w:pP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срок до погашения (срок обязательной оферты) по состоянию на 1 января календарного года с номером </w:t>
            </w:r>
            <w:r w:rsidRPr="00D0511C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 составлял не менее восьми лет и не более десяти лет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>;</w:t>
            </w:r>
          </w:p>
          <w:p w:rsidR="002C70E0" w:rsidRPr="00D0511C" w:rsidRDefault="002C70E0" w:rsidP="00D0511C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</w:rPr>
            </w:pP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по результатам торгов ими на ММВБ в календарном году с номером </w:t>
            </w:r>
            <w:r w:rsidRPr="00D0511C">
              <w:rPr>
                <w:rFonts w:ascii="Garamond" w:hAnsi="Garamond"/>
                <w:bCs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сделка;</w:t>
            </w:r>
          </w:p>
          <w:p w:rsidR="002C70E0" w:rsidRPr="00D0511C" w:rsidRDefault="002C70E0" w:rsidP="00D0511C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 w:cs="Garamond"/>
              </w:rPr>
            </w:pP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облигации включены в размещенный на официальном сайте 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>ММВБ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 список ликвидных ценных бумаг </w:t>
            </w:r>
            <w:r w:rsidRPr="00DB5224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(составляется в соответствии с Положением «О критериях ликвидности ценных бумаг», утвержденным Приказом Федеральной службы по финансовым рынкам от 7 марта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DB5224">
                <w:rPr>
                  <w:rFonts w:ascii="Garamond" w:hAnsi="Garamond" w:cs="Garamond"/>
                  <w:sz w:val="22"/>
                  <w:szCs w:val="22"/>
                  <w:highlight w:val="yellow"/>
                </w:rPr>
                <w:t>2006 г</w:t>
              </w:r>
            </w:smartTag>
            <w:r w:rsidRPr="00DB5224">
              <w:rPr>
                <w:rFonts w:ascii="Garamond" w:hAnsi="Garamond" w:cs="Garamond"/>
                <w:sz w:val="22"/>
                <w:szCs w:val="22"/>
                <w:highlight w:val="yellow"/>
              </w:rPr>
              <w:t>. № 06-25/</w:t>
            </w:r>
            <w:proofErr w:type="spellStart"/>
            <w:r w:rsidRPr="00DB5224">
              <w:rPr>
                <w:rFonts w:ascii="Garamond" w:hAnsi="Garamond" w:cs="Garamond"/>
                <w:sz w:val="22"/>
                <w:szCs w:val="22"/>
                <w:highlight w:val="yellow"/>
              </w:rPr>
              <w:t>пз</w:t>
            </w:r>
            <w:proofErr w:type="spellEnd"/>
            <w:r w:rsidRPr="00DB5224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-н (зарегистрирован Министерством юстиции Российской Федерации от 17 апреля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DB5224">
                <w:rPr>
                  <w:rFonts w:ascii="Garamond" w:hAnsi="Garamond" w:cs="Garamond"/>
                  <w:sz w:val="22"/>
                  <w:szCs w:val="22"/>
                  <w:highlight w:val="yellow"/>
                </w:rPr>
                <w:t>2006 г</w:t>
              </w:r>
            </w:smartTag>
            <w:r w:rsidRPr="00DB5224">
              <w:rPr>
                <w:rFonts w:ascii="Garamond" w:hAnsi="Garamond" w:cs="Garamond"/>
                <w:sz w:val="22"/>
                <w:szCs w:val="22"/>
                <w:highlight w:val="yellow"/>
              </w:rPr>
              <w:t>., регистрационный № 7707),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 за третий квартал 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календарного года с номером </w:t>
            </w:r>
            <w:r w:rsidRPr="00D0511C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>.</w:t>
            </w:r>
          </w:p>
          <w:p w:rsidR="002C70E0" w:rsidRPr="00D0511C" w:rsidRDefault="002C70E0" w:rsidP="00D0511C">
            <w:pPr>
              <w:spacing w:before="120" w:after="120"/>
              <w:ind w:firstLine="600"/>
              <w:jc w:val="both"/>
              <w:rPr>
                <w:rFonts w:ascii="Garamond" w:hAnsi="Garamond" w:cs="Garamond"/>
              </w:rPr>
            </w:pP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Если облигации федерального займа, срок до погашения (срок обязательной оферты) по состоянию на 1 января календарного года с номером </w:t>
            </w:r>
            <w:r w:rsidRPr="00D0511C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 которых составлял не менее восьми лет и не более десяти лет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, по результатам торгов которыми на ММВБ в календарном году с номером </w:t>
            </w:r>
            <w:r w:rsidRPr="00D0511C">
              <w:rPr>
                <w:rFonts w:ascii="Garamond" w:hAnsi="Garamond"/>
                <w:bCs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>, отсутствуют в опубликованном на официальном сайте ММВБ списке ликвидных ценных бумаг или же такой список не опубликован на сайте ММВБ</w:t>
            </w:r>
            <w:r w:rsidRPr="00D0511C">
              <w:rPr>
                <w:rFonts w:ascii="Garamond" w:hAnsi="Garamond" w:cs="Arial"/>
                <w:color w:val="000000"/>
                <w:sz w:val="22"/>
                <w:szCs w:val="22"/>
              </w:rPr>
              <w:t>,</w:t>
            </w:r>
            <w:r w:rsidRPr="00D0511C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то </w:t>
            </w:r>
            <w:r w:rsidRPr="00440E1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для каждой такой облигации федерального займа (для </w:t>
            </w:r>
            <w:proofErr w:type="spellStart"/>
            <w:r w:rsidRPr="00440E13">
              <w:rPr>
                <w:rFonts w:ascii="Garamond" w:hAnsi="Garamond" w:cs="Garamond"/>
                <w:i/>
                <w:sz w:val="22"/>
                <w:szCs w:val="22"/>
                <w:highlight w:val="yellow"/>
                <w:lang w:val="en-US"/>
              </w:rPr>
              <w:t>i</w:t>
            </w:r>
            <w:proofErr w:type="spellEnd"/>
            <w:r w:rsidRPr="00440E1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= 2016 за исключением облигаций федерального займа с </w:t>
            </w:r>
            <w:r w:rsidRPr="00440E13">
              <w:rPr>
                <w:rFonts w:ascii="Garamond" w:hAnsi="Garamond" w:cs="Garamond"/>
                <w:sz w:val="22"/>
                <w:szCs w:val="22"/>
                <w:highlight w:val="yellow"/>
              </w:rPr>
              <w:lastRenderedPageBreak/>
              <w:t xml:space="preserve">переменным купонным доходом) рассчитывается Итоговый удельный вес ценной бумаги в соответствии </w:t>
            </w:r>
            <w:r w:rsidRPr="00440E13">
              <w:rPr>
                <w:rFonts w:ascii="Garamond" w:hAnsi="Garamond" w:cs="Garamond"/>
                <w:sz w:val="22"/>
                <w:szCs w:val="22"/>
                <w:highlight w:val="yellow"/>
                <w:lang w:val="en-US"/>
              </w:rPr>
              <w:t>c</w:t>
            </w:r>
            <w:r w:rsidRPr="00440E1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Методикой составления списка ликвидных ценных бумаг, утвержденной Приказом Федеральной службы по финансовым рынкам от 7 марта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440E13">
                <w:rPr>
                  <w:rFonts w:ascii="Garamond" w:hAnsi="Garamond" w:cs="Garamond"/>
                  <w:sz w:val="22"/>
                  <w:szCs w:val="22"/>
                  <w:highlight w:val="yellow"/>
                </w:rPr>
                <w:t>2006 г</w:t>
              </w:r>
            </w:smartTag>
            <w:r w:rsidRPr="00440E13">
              <w:rPr>
                <w:rFonts w:ascii="Garamond" w:hAnsi="Garamond" w:cs="Garamond"/>
                <w:sz w:val="22"/>
                <w:szCs w:val="22"/>
                <w:highlight w:val="yellow"/>
              </w:rPr>
              <w:t>. № 06-25/</w:t>
            </w:r>
            <w:proofErr w:type="spellStart"/>
            <w:r w:rsidRPr="00440E13">
              <w:rPr>
                <w:rFonts w:ascii="Garamond" w:hAnsi="Garamond" w:cs="Garamond"/>
                <w:sz w:val="22"/>
                <w:szCs w:val="22"/>
                <w:highlight w:val="yellow"/>
              </w:rPr>
              <w:t>пз</w:t>
            </w:r>
            <w:proofErr w:type="spellEnd"/>
            <w:r w:rsidRPr="00440E1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-н (зарегистрирован Министерством юстиции Российской Федерации от 17 апреля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440E13">
                <w:rPr>
                  <w:rFonts w:ascii="Garamond" w:hAnsi="Garamond" w:cs="Garamond"/>
                  <w:sz w:val="22"/>
                  <w:szCs w:val="22"/>
                  <w:highlight w:val="yellow"/>
                </w:rPr>
                <w:t>2006 г</w:t>
              </w:r>
            </w:smartTag>
            <w:r w:rsidRPr="00440E1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., регистрационный № 7707) (далее – Итоговый удельный вес ценной бумаги), на основании данных торгов по облигациям федерального займа на ММВБ за период с 1 января по 31 декабря </w:t>
            </w:r>
            <w:r w:rsidRPr="00440E13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календарного года с номером </w:t>
            </w:r>
            <w:r w:rsidRPr="00440E1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440E1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. В этом случае величина средней доходности долгосрочных государственных обязательств </w:t>
            </w:r>
            <w:r w:rsidRPr="00440E13">
              <w:rPr>
                <w:rFonts w:ascii="Garamond" w:hAnsi="Garamond" w:cs="Arial"/>
                <w:b/>
                <w:color w:val="000000"/>
                <w:sz w:val="22"/>
                <w:szCs w:val="22"/>
                <w:highlight w:val="yellow"/>
              </w:rPr>
              <w:object w:dxaOrig="600" w:dyaOrig="360">
                <v:shape id="_x0000_i1030" type="#_x0000_t75" style="width:30pt;height:18pt" o:ole="">
                  <v:imagedata r:id="rId7" o:title=""/>
                </v:shape>
                <o:OLEObject Type="Embed" ProgID="Equation.3" ShapeID="_x0000_i1030" DrawAspect="Content" ObjectID="_1549177847" r:id="rId16"/>
              </w:object>
            </w:r>
            <w:r w:rsidRPr="00440E13">
              <w:rPr>
                <w:rFonts w:ascii="Garamond" w:hAnsi="Garamond" w:cs="Arial"/>
                <w:b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440E1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рассчитывается на основании данных по облигации федерального займа с указанными характеристиками с наибольшим Итоговым удельным весом ценной бумаги (если в результате расчета Итоговый удельный вес ценной бумаги оказывается наибольшим для нескольких облигаций федерального займа, величина средней доходности долгосрочных государственных обязательств </w:t>
            </w:r>
            <w:r w:rsidRPr="00440E13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object w:dxaOrig="600" w:dyaOrig="360">
                <v:shape id="_x0000_i1031" type="#_x0000_t75" style="width:30pt;height:18pt" o:ole="">
                  <v:imagedata r:id="rId7" o:title=""/>
                </v:shape>
                <o:OLEObject Type="Embed" ProgID="Equation.3" ShapeID="_x0000_i1031" DrawAspect="Content" ObjectID="_1549177848" r:id="rId17"/>
              </w:object>
            </w:r>
            <w:r w:rsidRPr="00440E13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 xml:space="preserve"> рассчитывается </w:t>
            </w:r>
            <w:r w:rsidRPr="00440E1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на основании данных по всем этим облигациям </w:t>
            </w:r>
            <w:r w:rsidRPr="00440E13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>по формуле 16 настоящего пункта)</w:t>
            </w:r>
            <w:r w:rsidRPr="00440E1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. Порядок получения </w:t>
            </w:r>
            <w:r w:rsidRPr="00440E13">
              <w:rPr>
                <w:rFonts w:ascii="Garamond" w:hAnsi="Garamond"/>
                <w:sz w:val="22"/>
                <w:szCs w:val="22"/>
                <w:highlight w:val="yellow"/>
              </w:rPr>
              <w:t xml:space="preserve">КО от ММВБ </w:t>
            </w:r>
            <w:r w:rsidRPr="00440E13">
              <w:rPr>
                <w:rFonts w:ascii="Garamond" w:hAnsi="Garamond" w:cs="Garamond"/>
                <w:sz w:val="22"/>
                <w:szCs w:val="22"/>
                <w:highlight w:val="yellow"/>
              </w:rPr>
              <w:t>параметров, необходимых для расчета Итогового удельного веса ценной бумаги, определяется Договором о присоединении к торговой системе оптового рынка.</w:t>
            </w:r>
          </w:p>
          <w:p w:rsidR="002C70E0" w:rsidRPr="00D0511C" w:rsidRDefault="002C70E0" w:rsidP="00D0511C">
            <w:pPr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4C7D05">
              <w:rPr>
                <w:rFonts w:ascii="Garamond" w:hAnsi="Garamond"/>
                <w:sz w:val="22"/>
                <w:szCs w:val="22"/>
                <w:highlight w:val="yellow"/>
              </w:rPr>
              <w:t>В случае отсутствия облигаций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федерального займа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, срок до погашения (срок обязательной оферты) по состоянию на 1 января календарного года с номером </w:t>
            </w:r>
            <w:r w:rsidRPr="00D0511C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 которых составлял не менее восьми лет и не более десяти лет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, по результатам торгов которыми на ММВБ в календарном году с номером </w:t>
            </w:r>
            <w:r w:rsidRPr="00D0511C">
              <w:rPr>
                <w:rFonts w:ascii="Garamond" w:hAnsi="Garamond"/>
                <w:bCs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>,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средняя доходность долгосрочных государственных обязательств </w:t>
            </w:r>
            <w:r w:rsidRPr="00D0511C">
              <w:rPr>
                <w:rFonts w:ascii="Garamond" w:hAnsi="Garamond"/>
                <w:color w:val="000000"/>
                <w:sz w:val="22"/>
                <w:szCs w:val="22"/>
              </w:rPr>
              <w:object w:dxaOrig="600" w:dyaOrig="360">
                <v:shape id="_x0000_i1032" type="#_x0000_t75" style="width:30pt;height:18pt" o:ole="">
                  <v:imagedata r:id="rId7" o:title=""/>
                </v:shape>
                <o:OLEObject Type="Embed" ProgID="Equation.3" ShapeID="_x0000_i1032" DrawAspect="Content" ObjectID="_1549177849" r:id="rId18"/>
              </w:object>
            </w:r>
            <w:r w:rsidRPr="00D0511C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определяется как уменьшенное на единицу произведение величины средней доходности долгосрочных государственных </w:t>
            </w:r>
            <w:r w:rsidRPr="00D0511C">
              <w:rPr>
                <w:rFonts w:ascii="Garamond" w:hAnsi="Garamond"/>
                <w:sz w:val="22"/>
                <w:szCs w:val="22"/>
              </w:rPr>
              <w:lastRenderedPageBreak/>
              <w:t>обязательств в (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>–1)-</w:t>
            </w:r>
            <w:proofErr w:type="spellStart"/>
            <w:r w:rsidRPr="00D0511C">
              <w:rPr>
                <w:rFonts w:ascii="Garamond" w:hAnsi="Garamond"/>
                <w:sz w:val="22"/>
                <w:szCs w:val="22"/>
              </w:rPr>
              <w:t>ый</w:t>
            </w:r>
            <w:proofErr w:type="spellEnd"/>
            <w:r w:rsidRPr="00D0511C">
              <w:rPr>
                <w:rFonts w:ascii="Garamond" w:hAnsi="Garamond"/>
                <w:sz w:val="22"/>
                <w:szCs w:val="22"/>
              </w:rPr>
              <w:t xml:space="preserve"> год </w:t>
            </w:r>
            <w:r w:rsidRPr="00D0511C">
              <w:rPr>
                <w:rFonts w:ascii="Garamond" w:hAnsi="Garamond"/>
                <w:color w:val="000000"/>
                <w:position w:val="-12"/>
                <w:sz w:val="22"/>
                <w:szCs w:val="22"/>
              </w:rPr>
              <w:object w:dxaOrig="735" w:dyaOrig="375">
                <v:shape id="_x0000_i1033" type="#_x0000_t75" style="width:36.75pt;height:18.75pt" o:ole="">
                  <v:imagedata r:id="rId19" o:title=""/>
                </v:shape>
                <o:OLEObject Type="Embed" ProgID="Equation.3" ShapeID="_x0000_i1033" DrawAspect="Content" ObjectID="_1549177850" r:id="rId20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плюс единица и отношения средневзвешенной по сроку действия за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-й год ключевой ставки Банка России </w:t>
            </w:r>
            <w:r w:rsidRPr="00D0511C">
              <w:rPr>
                <w:rFonts w:ascii="Garamond" w:hAnsi="Garamond"/>
                <w:position w:val="-10"/>
                <w:sz w:val="22"/>
                <w:szCs w:val="22"/>
              </w:rPr>
              <w:object w:dxaOrig="885" w:dyaOrig="345">
                <v:shape id="_x0000_i1034" type="#_x0000_t75" style="width:45pt;height:17.25pt" o:ole="">
                  <v:imagedata r:id="rId21" o:title=""/>
                </v:shape>
                <o:OLEObject Type="Embed" ProgID="Equation.3" ShapeID="_x0000_i1034" DrawAspect="Content" ObjectID="_1549177851" r:id="rId22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плюс единица к средневзвешенной по сроку действия ключевой ставки Банка России за (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>–1)-</w:t>
            </w:r>
            <w:proofErr w:type="spellStart"/>
            <w:r w:rsidRPr="00D0511C">
              <w:rPr>
                <w:rFonts w:ascii="Garamond" w:hAnsi="Garamond"/>
                <w:sz w:val="22"/>
                <w:szCs w:val="22"/>
              </w:rPr>
              <w:t>ый</w:t>
            </w:r>
            <w:proofErr w:type="spellEnd"/>
            <w:r w:rsidRPr="00D0511C">
              <w:rPr>
                <w:rFonts w:ascii="Garamond" w:hAnsi="Garamond"/>
                <w:sz w:val="22"/>
                <w:szCs w:val="22"/>
              </w:rPr>
              <w:t xml:space="preserve"> год </w:t>
            </w:r>
            <w:r w:rsidRPr="00D0511C">
              <w:rPr>
                <w:rFonts w:ascii="Garamond" w:hAnsi="Garamond"/>
                <w:position w:val="-28"/>
                <w:sz w:val="22"/>
                <w:szCs w:val="22"/>
              </w:rPr>
              <w:object w:dxaOrig="975" w:dyaOrig="525">
                <v:shape id="_x0000_i1035" type="#_x0000_t75" style="width:49.5pt;height:26.25pt" o:ole="">
                  <v:imagedata r:id="rId23" o:title=""/>
                </v:shape>
                <o:OLEObject Type="Embed" ProgID="Equation.3" ShapeID="_x0000_i1035" DrawAspect="Content" ObjectID="_1549177852" r:id="rId24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плюс единица.</w:t>
            </w:r>
          </w:p>
          <w:p w:rsidR="002C70E0" w:rsidRPr="00D0511C" w:rsidRDefault="002C70E0" w:rsidP="000D2A67">
            <w:pPr>
              <w:spacing w:before="120" w:after="120"/>
              <w:ind w:right="-45" w:firstLine="186"/>
              <w:jc w:val="right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color w:val="000000"/>
                <w:position w:val="-30"/>
                <w:sz w:val="22"/>
                <w:szCs w:val="22"/>
              </w:rPr>
              <w:object w:dxaOrig="3630" w:dyaOrig="675">
                <v:shape id="_x0000_i1036" type="#_x0000_t75" style="width:181.5pt;height:33.75pt" o:ole="">
                  <v:imagedata r:id="rId25" o:title=""/>
                </v:shape>
                <o:OLEObject Type="Embed" ProgID="Equation.3" ShapeID="_x0000_i1036" DrawAspect="Content" ObjectID="_1549177853" r:id="rId26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D0511C">
              <w:rPr>
                <w:rFonts w:ascii="Garamond" w:hAnsi="Garamond"/>
                <w:sz w:val="22"/>
                <w:szCs w:val="22"/>
              </w:rPr>
              <w:tab/>
              <w:t xml:space="preserve">     (17).</w:t>
            </w:r>
          </w:p>
          <w:p w:rsidR="002C70E0" w:rsidRPr="00D0511C" w:rsidRDefault="002C70E0" w:rsidP="00D0511C">
            <w:pPr>
              <w:spacing w:before="120" w:after="120"/>
              <w:ind w:right="-284" w:firstLine="600"/>
              <w:jc w:val="both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sz w:val="22"/>
                <w:szCs w:val="22"/>
              </w:rPr>
              <w:t xml:space="preserve">Средняя доходность к погашению по облигации федерального займа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за 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календарный год с номером </w:t>
            </w:r>
            <w:proofErr w:type="gramStart"/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>
                <v:shape id="_x0000_i1037" type="#_x0000_t75" style="width:32.25pt;height:18.75pt" o:ole="">
                  <v:imagedata r:id="rId13" o:title=""/>
                </v:shape>
                <o:OLEObject Type="Embed" ProgID="Equation.3" ShapeID="_x0000_i1037" DrawAspect="Content" ObjectID="_1549177854" r:id="rId27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определяется</w:t>
            </w:r>
            <w:proofErr w:type="gramEnd"/>
            <w:r w:rsidRPr="00D0511C">
              <w:rPr>
                <w:rFonts w:ascii="Garamond" w:hAnsi="Garamond"/>
                <w:sz w:val="22"/>
                <w:szCs w:val="22"/>
              </w:rPr>
              <w:t xml:space="preserve"> (с точностью до 5 (пяти) знаков после запятой) КО по формуле:</w:t>
            </w:r>
          </w:p>
          <w:p w:rsidR="002C70E0" w:rsidRPr="00D0511C" w:rsidRDefault="002C70E0" w:rsidP="000D2A67">
            <w:pPr>
              <w:spacing w:before="120" w:after="120"/>
              <w:ind w:right="-284" w:hanging="97"/>
              <w:rPr>
                <w:rFonts w:ascii="Garamond" w:hAnsi="Garamond"/>
              </w:rPr>
            </w:pPr>
            <w:r w:rsidRPr="000D2A67">
              <w:rPr>
                <w:rFonts w:ascii="Garamond" w:hAnsi="Garamond"/>
                <w:position w:val="-32"/>
                <w:sz w:val="22"/>
                <w:szCs w:val="22"/>
                <w:highlight w:val="yellow"/>
              </w:rPr>
              <w:object w:dxaOrig="5319" w:dyaOrig="760">
                <v:shape id="_x0000_i1038" type="#_x0000_t75" style="width:239.25pt;height:38.25pt" o:ole="">
                  <v:imagedata r:id="rId28" o:title=""/>
                </v:shape>
                <o:OLEObject Type="Embed" ProgID="Equation.3" ShapeID="_x0000_i1038" DrawAspect="Content" ObjectID="_1549177855" r:id="rId29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>, (18)</w:t>
            </w:r>
          </w:p>
          <w:p w:rsidR="002C70E0" w:rsidRPr="00D0511C" w:rsidRDefault="002C70E0" w:rsidP="00D0511C">
            <w:pPr>
              <w:spacing w:before="120" w:after="120"/>
              <w:jc w:val="both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sz w:val="22"/>
                <w:szCs w:val="22"/>
              </w:rPr>
              <w:t>где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proofErr w:type="spellStart"/>
            <w:r w:rsidRPr="000D2A67">
              <w:rPr>
                <w:rFonts w:ascii="Garamond" w:hAnsi="Garamond"/>
                <w:i/>
                <w:sz w:val="22"/>
                <w:szCs w:val="22"/>
                <w:highlight w:val="yellow"/>
              </w:rPr>
              <w:t>nd</w:t>
            </w:r>
            <w:proofErr w:type="spellEnd"/>
            <w:r w:rsidRPr="00D0511C">
              <w:rPr>
                <w:rFonts w:ascii="Garamond" w:hAnsi="Garamond"/>
                <w:sz w:val="22"/>
                <w:szCs w:val="22"/>
              </w:rPr>
              <w:t xml:space="preserve"> – число торговых дней в соответствующем году;</w:t>
            </w:r>
          </w:p>
          <w:p w:rsidR="002C70E0" w:rsidRPr="00D0511C" w:rsidRDefault="002C70E0" w:rsidP="00D0511C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– индекс дня, принимающий значения от 1 до </w:t>
            </w:r>
            <w:proofErr w:type="spellStart"/>
            <w:r w:rsidRPr="000D2A67">
              <w:rPr>
                <w:rFonts w:ascii="Garamond" w:hAnsi="Garamond"/>
                <w:i/>
                <w:sz w:val="22"/>
                <w:szCs w:val="22"/>
                <w:highlight w:val="yellow"/>
              </w:rPr>
              <w:t>nd</w:t>
            </w:r>
            <w:proofErr w:type="spellEnd"/>
            <w:r w:rsidRPr="00D0511C">
              <w:rPr>
                <w:rFonts w:ascii="Garamond" w:hAnsi="Garamond"/>
                <w:sz w:val="22"/>
                <w:szCs w:val="22"/>
              </w:rPr>
              <w:t>;</w:t>
            </w:r>
          </w:p>
          <w:p w:rsidR="002C70E0" w:rsidRPr="00D0511C" w:rsidRDefault="002C70E0" w:rsidP="00D0511C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proofErr w:type="spellStart"/>
            <w:r w:rsidRPr="00D0511C">
              <w:rPr>
                <w:rFonts w:ascii="Garamond" w:hAnsi="Garamond"/>
                <w:i/>
                <w:sz w:val="22"/>
                <w:szCs w:val="22"/>
              </w:rPr>
              <w:t>bi</w:t>
            </w:r>
            <w:proofErr w:type="spellEnd"/>
            <w:r w:rsidRPr="00D0511C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/>
                <w:sz w:val="22"/>
                <w:szCs w:val="22"/>
              </w:rPr>
              <w:t>– режим основных торгов;</w:t>
            </w:r>
          </w:p>
          <w:p w:rsidR="002C70E0" w:rsidRPr="00D0511C" w:rsidRDefault="002C70E0" w:rsidP="00D0511C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>
                <v:shape id="_x0000_i1039" type="#_x0000_t75" style="width:48pt;height:21pt" o:ole="">
                  <v:imagedata r:id="rId30" o:title=""/>
                </v:shape>
                <o:OLEObject Type="Embed" ProgID="Equation.3" ShapeID="_x0000_i1039" DrawAspect="Content" ObjectID="_1549177856" r:id="rId31"/>
              </w:object>
            </w:r>
            <w:r w:rsidRPr="00D0511C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– объем сделок c облигацией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в режиме основных торгов </w:t>
            </w:r>
            <w:proofErr w:type="spellStart"/>
            <w:r w:rsidRPr="00D0511C">
              <w:rPr>
                <w:rFonts w:ascii="Garamond" w:hAnsi="Garamond"/>
                <w:i/>
                <w:sz w:val="22"/>
                <w:szCs w:val="22"/>
              </w:rPr>
              <w:t>bi</w:t>
            </w:r>
            <w:proofErr w:type="spellEnd"/>
            <w:r w:rsidRPr="00D0511C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календарного года с номером </w:t>
            </w:r>
            <w:r w:rsidRPr="00D0511C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>;</w:t>
            </w:r>
          </w:p>
          <w:p w:rsidR="002C70E0" w:rsidRPr="00D0511C" w:rsidRDefault="002C70E0" w:rsidP="00D0511C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>
                <v:shape id="_x0000_i1040" type="#_x0000_t75" style="width:40.5pt;height:21pt" o:ole="">
                  <v:imagedata r:id="rId32" o:title=""/>
                </v:shape>
                <o:OLEObject Type="Embed" ProgID="Equation.3" ShapeID="_x0000_i1040" DrawAspect="Content" ObjectID="_1549177857" r:id="rId33"/>
              </w:object>
            </w:r>
            <w:r w:rsidRPr="00D0511C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– доходность к погашению облигации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в режиме основных торгов </w:t>
            </w:r>
            <w:proofErr w:type="spellStart"/>
            <w:r w:rsidRPr="00D0511C">
              <w:rPr>
                <w:rFonts w:ascii="Garamond" w:hAnsi="Garamond"/>
                <w:i/>
                <w:sz w:val="22"/>
                <w:szCs w:val="22"/>
              </w:rPr>
              <w:t>bi</w:t>
            </w:r>
            <w:proofErr w:type="spellEnd"/>
            <w:r w:rsidRPr="00D0511C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календарного года с номером </w:t>
            </w:r>
            <w:r w:rsidRPr="00D0511C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, рассчитанная по средневзвешенной цене согласно порядку расчета доходности к погашению по государственным ценным бумагам, </w:t>
            </w:r>
            <w:r w:rsidRPr="00D0511C">
              <w:rPr>
                <w:rFonts w:ascii="Garamond" w:hAnsi="Garamond"/>
                <w:sz w:val="22"/>
                <w:szCs w:val="22"/>
                <w:highlight w:val="yellow"/>
              </w:rPr>
              <w:t>принятому ЦБ РФ в Положении об обслуживании и обращении выпусков федеральных государственных ценных бумаг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. </w:t>
            </w:r>
          </w:p>
          <w:p w:rsidR="002C70E0" w:rsidRPr="00616477" w:rsidRDefault="002C70E0" w:rsidP="00D0511C">
            <w:pPr>
              <w:spacing w:before="120" w:after="120"/>
              <w:ind w:left="45" w:firstLine="567"/>
              <w:jc w:val="both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sz w:val="22"/>
                <w:szCs w:val="22"/>
              </w:rPr>
              <w:lastRenderedPageBreak/>
              <w:t xml:space="preserve">Для расчета КО использует </w:t>
            </w:r>
            <w:proofErr w:type="gramStart"/>
            <w:r w:rsidRPr="00D0511C">
              <w:rPr>
                <w:rFonts w:ascii="Garamond" w:hAnsi="Garamond"/>
                <w:sz w:val="22"/>
                <w:szCs w:val="22"/>
              </w:rPr>
              <w:t xml:space="preserve">значения </w:t>
            </w:r>
            <w:r w:rsidRPr="00D0511C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>
                <v:shape id="_x0000_i1041" type="#_x0000_t75" style="width:40.5pt;height:21pt" o:ole="">
                  <v:imagedata r:id="rId34" o:title=""/>
                </v:shape>
                <o:OLEObject Type="Embed" ProgID="Equation.3" ShapeID="_x0000_i1041" DrawAspect="Content" ObjectID="_1549177858" r:id="rId35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и</w:t>
            </w:r>
            <w:proofErr w:type="gramEnd"/>
            <w:r w:rsidRPr="00D0511C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>
                <v:shape id="_x0000_i1042" type="#_x0000_t75" style="width:48pt;height:21pt" o:ole="">
                  <v:imagedata r:id="rId36" o:title=""/>
                </v:shape>
                <o:OLEObject Type="Embed" ProgID="Equation.3" ShapeID="_x0000_i1042" DrawAspect="Content" ObjectID="_1549177859" r:id="rId37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>, полученные КО от ММВБ по результатам основных режимов торгов в порядке, предусмотренном Договором о присоединении к торговой системе оптового рынка.</w:t>
            </w:r>
          </w:p>
        </w:tc>
        <w:tc>
          <w:tcPr>
            <w:tcW w:w="8424" w:type="dxa"/>
          </w:tcPr>
          <w:p w:rsidR="002C70E0" w:rsidRPr="00D0511C" w:rsidRDefault="002C70E0" w:rsidP="00D0511C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sz w:val="22"/>
                <w:szCs w:val="22"/>
              </w:rPr>
              <w:lastRenderedPageBreak/>
              <w:t xml:space="preserve">Средняя 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доходность долгосрочных государственных обязательств 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для календарного года с номером </w:t>
            </w:r>
            <w:proofErr w:type="gramStart"/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>
                <v:shape id="_x0000_i1043" type="#_x0000_t75" style="width:30pt;height:18pt" o:ole="">
                  <v:imagedata r:id="rId7" o:title=""/>
                </v:shape>
                <o:OLEObject Type="Embed" ProgID="Equation.3" ShapeID="_x0000_i1043" DrawAspect="Content" ObjectID="_1549177860" r:id="rId38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определяется</w:t>
            </w:r>
            <w:proofErr w:type="gramEnd"/>
            <w:r w:rsidRPr="00D0511C">
              <w:rPr>
                <w:rFonts w:ascii="Garamond" w:hAnsi="Garamond"/>
                <w:sz w:val="22"/>
                <w:szCs w:val="22"/>
              </w:rPr>
              <w:t xml:space="preserve"> по истечении календарного года с номером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(определяется один раз и в дальнейшем не пересматривается) в следующем порядке:</w:t>
            </w:r>
          </w:p>
          <w:p w:rsidR="002C70E0" w:rsidRPr="00D0511C" w:rsidRDefault="002C70E0" w:rsidP="00D0511C">
            <w:pPr>
              <w:spacing w:before="120" w:after="120"/>
              <w:ind w:right="-108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position w:val="-28"/>
                <w:sz w:val="22"/>
                <w:szCs w:val="22"/>
              </w:rPr>
              <w:object w:dxaOrig="6280" w:dyaOrig="540">
                <v:shape id="_x0000_i1044" type="#_x0000_t75" style="width:285.75pt;height:25.5pt" o:ole="">
                  <v:imagedata r:id="rId9" o:title=""/>
                </v:shape>
                <o:OLEObject Type="Embed" ProgID="Equation.3" ShapeID="_x0000_i1044" DrawAspect="Content" ObjectID="_1549177861" r:id="rId39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>,</w:t>
            </w:r>
            <w:r>
              <w:rPr>
                <w:rFonts w:ascii="Garamond" w:hAnsi="Garamond"/>
                <w:sz w:val="22"/>
                <w:szCs w:val="22"/>
              </w:rPr>
              <w:t xml:space="preserve">                          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  (16)</w:t>
            </w:r>
          </w:p>
          <w:p w:rsidR="002C70E0" w:rsidRPr="00D0511C" w:rsidRDefault="002C70E0" w:rsidP="00D0511C">
            <w:pPr>
              <w:spacing w:before="120" w:after="120"/>
              <w:ind w:left="328" w:hanging="328"/>
              <w:jc w:val="both"/>
              <w:rPr>
                <w:rFonts w:ascii="Garamond" w:hAnsi="Garamond"/>
              </w:rPr>
            </w:pPr>
            <w:proofErr w:type="gramStart"/>
            <w:r w:rsidRPr="00D0511C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D0511C">
              <w:rPr>
                <w:rFonts w:ascii="Garamond" w:hAnsi="Garamond"/>
                <w:position w:val="-12"/>
                <w:sz w:val="22"/>
                <w:szCs w:val="22"/>
              </w:rPr>
              <w:object w:dxaOrig="1860" w:dyaOrig="380">
                <v:shape id="_x0000_i1045" type="#_x0000_t75" style="width:93pt;height:18.75pt" o:ole="">
                  <v:imagedata r:id="rId11" o:title=""/>
                </v:shape>
                <o:OLEObject Type="Embed" ProgID="Equation.3" ShapeID="_x0000_i1045" DrawAspect="Content" ObjectID="_1549177862" r:id="rId40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D0511C">
              <w:rPr>
                <w:rFonts w:ascii="Garamond" w:hAnsi="Garamond"/>
                <w:sz w:val="22"/>
                <w:szCs w:val="22"/>
              </w:rPr>
              <w:t xml:space="preserve"> средневзвешенный 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по дням 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>торгов на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ММВБ объем выпуска облигации </w:t>
            </w:r>
            <w:r w:rsidRPr="00D97883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в календарном году с номером </w:t>
            </w:r>
            <w:r w:rsidRPr="00D97883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97883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, 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>определяемый по формуле (16.1)</w:t>
            </w:r>
            <w:r w:rsidRPr="00D97883">
              <w:rPr>
                <w:rFonts w:ascii="Garamond" w:hAnsi="Garamond"/>
                <w:sz w:val="22"/>
                <w:szCs w:val="22"/>
              </w:rPr>
              <w:t>:</w:t>
            </w:r>
          </w:p>
          <w:p w:rsidR="002C70E0" w:rsidRPr="00D97883" w:rsidRDefault="002C70E0" w:rsidP="00D0511C">
            <w:pPr>
              <w:spacing w:before="120" w:after="120"/>
              <w:ind w:left="317" w:hanging="283"/>
              <w:jc w:val="center"/>
              <w:rPr>
                <w:rFonts w:ascii="Garamond" w:hAnsi="Garamond"/>
              </w:rPr>
            </w:pPr>
            <w:r w:rsidRPr="00D97883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4280" w:dyaOrig="920">
                <v:shape id="_x0000_i1046" type="#_x0000_t75" style="width:211.5pt;height:44.25pt" o:ole="">
                  <v:imagedata r:id="rId41" o:title=""/>
                </v:shape>
                <o:OLEObject Type="Embed" ProgID="Equation.3" ShapeID="_x0000_i1046" DrawAspect="Content" ObjectID="_1549177863" r:id="rId42"/>
              </w:objec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,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      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>(16.1)</w:t>
            </w:r>
          </w:p>
          <w:p w:rsidR="002C70E0" w:rsidRPr="00D97883" w:rsidRDefault="002C70E0" w:rsidP="00627D0D">
            <w:pPr>
              <w:spacing w:before="120" w:after="120"/>
              <w:ind w:left="317" w:hanging="283"/>
              <w:jc w:val="both"/>
              <w:rPr>
                <w:rFonts w:ascii="Garamond" w:hAnsi="Garamond"/>
                <w:i/>
                <w:highlight w:val="yellow"/>
              </w:rPr>
            </w:pPr>
            <w:proofErr w:type="gramStart"/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где </w:t>
            </w:r>
            <w:r w:rsidRPr="00D97883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860" w:dyaOrig="400">
                <v:shape id="_x0000_i1047" type="#_x0000_t75" style="width:93pt;height:21pt" o:ole="">
                  <v:imagedata r:id="rId43" o:title=""/>
                </v:shape>
                <o:OLEObject Type="Embed" ProgID="Equation.3" ShapeID="_x0000_i1047" DrawAspect="Content" ObjectID="_1549177864" r:id="rId44"/>
              </w:objec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 –</w:t>
            </w:r>
            <w:proofErr w:type="gramEnd"/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 объем выпуска облигации </w:t>
            </w:r>
            <w:r w:rsidRPr="00D97883">
              <w:rPr>
                <w:rFonts w:ascii="Garamond" w:hAnsi="Garamond"/>
                <w:i/>
                <w:sz w:val="22"/>
                <w:szCs w:val="22"/>
                <w:highlight w:val="yellow"/>
              </w:rPr>
              <w:t>o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 по состоянию на день торгов </w:t>
            </w:r>
            <w:r w:rsidRPr="00D97883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j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 календарного года с номером </w:t>
            </w:r>
            <w:r w:rsidRPr="00D97883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2C70E0" w:rsidRPr="00D97883" w:rsidRDefault="002C70E0" w:rsidP="00D0511C">
            <w:pPr>
              <w:spacing w:before="120" w:after="120"/>
              <w:ind w:left="317" w:firstLine="4"/>
              <w:jc w:val="both"/>
              <w:rPr>
                <w:rFonts w:ascii="Garamond" w:hAnsi="Garamond"/>
              </w:rPr>
            </w:pPr>
            <w:r w:rsidRPr="00D97883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260" w:dyaOrig="360">
                <v:shape id="_x0000_i1048" type="#_x0000_t75" style="width:13.5pt;height:18pt" o:ole="">
                  <v:imagedata r:id="rId45" o:title=""/>
                </v:shape>
                <o:OLEObject Type="Embed" ProgID="Equation.3" ShapeID="_x0000_i1048" DrawAspect="Content" ObjectID="_1549177865" r:id="rId46"/>
              </w:objec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– количество дней в году с номером </w:t>
            </w:r>
            <w:r w:rsidRPr="00D97883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i, </w:t>
            </w:r>
            <w:r w:rsidRPr="00D97883"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shd w:val="clear" w:color="auto" w:fill="FFFFFF"/>
              </w:rPr>
              <w:t>в которые осуществлялись торги на ММВБ хотя бы одной облигацией</w:t>
            </w:r>
            <w:r>
              <w:rPr>
                <w:rFonts w:ascii="Garamond" w:hAnsi="Garamond" w:cs="Arial"/>
                <w:color w:val="000000"/>
                <w:sz w:val="22"/>
                <w:szCs w:val="22"/>
                <w:shd w:val="clear" w:color="auto" w:fill="FFFFFF"/>
              </w:rPr>
              <w:t>;</w:t>
            </w:r>
          </w:p>
          <w:p w:rsidR="002C70E0" w:rsidRPr="00D0511C" w:rsidRDefault="002C70E0" w:rsidP="00D0511C">
            <w:pPr>
              <w:spacing w:before="120" w:after="120"/>
              <w:ind w:left="328"/>
              <w:jc w:val="both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>
                <v:shape id="_x0000_i1049" type="#_x0000_t75" style="width:32.25pt;height:18.75pt" o:ole="">
                  <v:imagedata r:id="rId13" o:title=""/>
                </v:shape>
                <o:OLEObject Type="Embed" ProgID="Equation.3" ShapeID="_x0000_i1049" DrawAspect="Content" ObjectID="_1549177866" r:id="rId47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– средняя доходность к погашению за период с 1 января по 31 декабря календарного года</w:t>
            </w:r>
            <w:r w:rsidRPr="00D0511C">
              <w:rPr>
                <w:rFonts w:ascii="Garamond" w:hAnsi="Garamond"/>
                <w:color w:val="000000"/>
                <w:sz w:val="22"/>
                <w:szCs w:val="22"/>
              </w:rPr>
              <w:t xml:space="preserve"> с номером </w:t>
            </w:r>
            <w:r w:rsidRPr="00D0511C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по облигации федерального займа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0511C">
              <w:rPr>
                <w:rFonts w:ascii="Garamond" w:hAnsi="Garamond"/>
                <w:sz w:val="22"/>
                <w:szCs w:val="22"/>
              </w:rPr>
              <w:t>, отвечающей требованиям следующего абзаца.</w:t>
            </w:r>
          </w:p>
          <w:p w:rsidR="002C70E0" w:rsidRPr="00D0511C" w:rsidRDefault="002C70E0" w:rsidP="00D0511C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</w:rPr>
            </w:pP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При расчете величины средней доходности долгосрочных государственных </w:t>
            </w:r>
            <w:proofErr w:type="gramStart"/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обязательств </w:t>
            </w:r>
            <w:r w:rsidRPr="00D0511C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>
                <v:shape id="_x0000_i1050" type="#_x0000_t75" style="width:30pt;height:18pt" o:ole="">
                  <v:imagedata r:id="rId7" o:title=""/>
                </v:shape>
                <o:OLEObject Type="Embed" ProgID="Equation.3" ShapeID="_x0000_i1050" DrawAspect="Content" ObjectID="_1549177867" r:id="rId48"/>
              </w:object>
            </w:r>
            <w:r w:rsidRPr="00D0511C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>используются</w:t>
            </w:r>
            <w:proofErr w:type="gramEnd"/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 данные торгов на 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ММВБ 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>облигациями федерального займа, для которых выполнены следующие условия:</w:t>
            </w:r>
          </w:p>
          <w:p w:rsidR="002C70E0" w:rsidRPr="00D0511C" w:rsidRDefault="002C70E0" w:rsidP="00D0511C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</w:rPr>
            </w:pP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срок до погашения (срок обязательной оферты) по состоянию на 1 января календарного года с номером </w:t>
            </w:r>
            <w:r w:rsidRPr="00D0511C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 составлял не менее восьми лет и не более десяти лет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>;</w:t>
            </w:r>
          </w:p>
          <w:p w:rsidR="002C70E0" w:rsidRPr="00D0511C" w:rsidRDefault="002C70E0" w:rsidP="00D0511C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</w:rPr>
            </w:pP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по результатам торгов ими на ММВБ в календарном году с номером </w:t>
            </w:r>
            <w:r w:rsidRPr="00D0511C">
              <w:rPr>
                <w:rFonts w:ascii="Garamond" w:hAnsi="Garamond"/>
                <w:bCs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сделка;</w:t>
            </w:r>
          </w:p>
          <w:p w:rsidR="002C70E0" w:rsidRPr="00D0511C" w:rsidRDefault="002C70E0" w:rsidP="00D0511C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 w:cs="Garamond"/>
              </w:rPr>
            </w:pP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облигации включены в размещенный на официальном сайте 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>ММВБ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 список ликвидных ценных бумаг за третий квартал 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календарного года с номером </w:t>
            </w:r>
            <w:r w:rsidRPr="00D0511C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>.</w:t>
            </w:r>
          </w:p>
          <w:p w:rsidR="002C70E0" w:rsidRPr="004C7D05" w:rsidRDefault="002C70E0" w:rsidP="004C7D05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highlight w:val="yellow"/>
              </w:rPr>
            </w:pP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Если облигации федерального займа, срок до погашения (срок обязательной оферты) по состоянию на 1 января календарного года с номером </w:t>
            </w:r>
            <w:r w:rsidRPr="00D0511C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 которых составлял не менее восьми лет и не более десяти лет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, по результатам торгов которыми на ММВБ в календарном году с номером </w:t>
            </w:r>
            <w:r w:rsidRPr="00D0511C">
              <w:rPr>
                <w:rFonts w:ascii="Garamond" w:hAnsi="Garamond"/>
                <w:bCs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>, отсутствуют в опубликованном на официальном сайте ММВБ списке ликвидных ценных бумаг или же такой список не опубликован на сайте ММВБ</w:t>
            </w:r>
            <w:r w:rsidRPr="00D0511C">
              <w:rPr>
                <w:rFonts w:ascii="Garamond" w:hAnsi="Garamond" w:cs="Arial"/>
                <w:color w:val="000000"/>
                <w:sz w:val="22"/>
                <w:szCs w:val="22"/>
              </w:rPr>
              <w:t>,</w:t>
            </w:r>
            <w:r w:rsidRPr="00D0511C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>то</w:t>
            </w:r>
            <w:r w:rsidRPr="00D97883"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Pr="004C7D0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при расчете величины средней доходности долгосрочных государственных обязательств </w:t>
            </w:r>
            <w:r w:rsidRPr="004C7D05">
              <w:rPr>
                <w:rFonts w:ascii="Garamond" w:hAnsi="Garamond" w:cs="Arial"/>
                <w:b/>
                <w:color w:val="000000"/>
                <w:sz w:val="22"/>
                <w:szCs w:val="22"/>
                <w:highlight w:val="yellow"/>
              </w:rPr>
              <w:object w:dxaOrig="600" w:dyaOrig="360">
                <v:shape id="_x0000_i1051" type="#_x0000_t75" style="width:30pt;height:18pt" o:ole="">
                  <v:imagedata r:id="rId7" o:title=""/>
                </v:shape>
                <o:OLEObject Type="Embed" ProgID="Equation.3" ShapeID="_x0000_i1051" DrawAspect="Content" ObjectID="_1549177868" r:id="rId49"/>
              </w:object>
            </w:r>
            <w:r w:rsidRPr="004C7D05">
              <w:rPr>
                <w:rFonts w:ascii="Garamond" w:hAnsi="Garamond" w:cs="Arial"/>
                <w:b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4C7D0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используются данные торгов на </w:t>
            </w:r>
            <w:r w:rsidRPr="004C7D05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ММВБ </w:t>
            </w:r>
            <w:r w:rsidRPr="004C7D05">
              <w:rPr>
                <w:rFonts w:ascii="Garamond" w:hAnsi="Garamond" w:cs="Garamond"/>
                <w:sz w:val="22"/>
                <w:szCs w:val="22"/>
                <w:highlight w:val="yellow"/>
              </w:rPr>
              <w:t>облигациями федерального займа, для которых выполнены следующие условия:</w:t>
            </w:r>
          </w:p>
          <w:p w:rsidR="002C70E0" w:rsidRPr="004C7D05" w:rsidRDefault="002C70E0" w:rsidP="004C7D05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highlight w:val="yellow"/>
              </w:rPr>
            </w:pPr>
            <w:r w:rsidRPr="004C7D0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срок до погашения (срок обязательной оферты) по состоянию на 31 декабря календарного года с номером </w:t>
            </w:r>
            <w:r w:rsidRPr="004C7D05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4C7D0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составлял не менее семи лет и не более одиннадцати лет</w:t>
            </w:r>
            <w:r w:rsidRPr="004C7D05">
              <w:rPr>
                <w:rFonts w:ascii="Garamond" w:hAnsi="Garamond"/>
                <w:bCs/>
                <w:sz w:val="22"/>
                <w:szCs w:val="22"/>
                <w:highlight w:val="yellow"/>
              </w:rPr>
              <w:t>;</w:t>
            </w:r>
          </w:p>
          <w:p w:rsidR="002C70E0" w:rsidRPr="004C7D05" w:rsidRDefault="002C70E0" w:rsidP="004C7D05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highlight w:val="yellow"/>
              </w:rPr>
            </w:pPr>
            <w:r w:rsidRPr="004C7D05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по результатам торгов ими на ММВБ в календарном году с номером </w:t>
            </w:r>
            <w:r w:rsidRPr="004C7D05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i</w:t>
            </w:r>
            <w:r w:rsidRPr="004C7D05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была заключена хотя бы одна сделка;</w:t>
            </w:r>
          </w:p>
          <w:p w:rsidR="002C70E0" w:rsidRPr="004C7D05" w:rsidRDefault="002C70E0" w:rsidP="004C7D05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 w:cs="Garamond"/>
                <w:highlight w:val="yellow"/>
              </w:rPr>
            </w:pPr>
            <w:r w:rsidRPr="004C7D0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облигации включены в </w:t>
            </w:r>
            <w:r w:rsidRPr="004C7D05">
              <w:rPr>
                <w:rFonts w:ascii="Garamond" w:hAnsi="Garamond"/>
                <w:sz w:val="22"/>
                <w:szCs w:val="22"/>
                <w:highlight w:val="yellow"/>
              </w:rPr>
              <w:t xml:space="preserve">перечень облигаций федерального займа, итоговый удельный вес которых по результатам торгов на ММВБ за третий квартал </w:t>
            </w:r>
            <w:proofErr w:type="spellStart"/>
            <w:r w:rsidRPr="004C7D05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i</w:t>
            </w:r>
            <w:proofErr w:type="spellEnd"/>
            <w:r w:rsidRPr="004C7D05">
              <w:rPr>
                <w:rFonts w:ascii="Garamond" w:hAnsi="Garamond"/>
                <w:sz w:val="22"/>
                <w:szCs w:val="22"/>
                <w:highlight w:val="yellow"/>
              </w:rPr>
              <w:t>-го года превышает 10 %.</w:t>
            </w:r>
          </w:p>
          <w:p w:rsidR="002C70E0" w:rsidRPr="00D97883" w:rsidRDefault="002C70E0" w:rsidP="004C7D05">
            <w:pPr>
              <w:autoSpaceDE w:val="0"/>
              <w:autoSpaceDN w:val="0"/>
              <w:adjustRightInd w:val="0"/>
              <w:spacing w:before="120" w:after="120"/>
              <w:ind w:firstLine="576"/>
              <w:jc w:val="both"/>
              <w:outlineLvl w:val="0"/>
              <w:rPr>
                <w:rFonts w:ascii="Garamond" w:hAnsi="Garamond" w:cs="Garamond"/>
                <w:highlight w:val="yellow"/>
              </w:rPr>
            </w:pP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 xml:space="preserve">При этом итоговый удельный вес облигации федерального займа по результатам торгов на ММВБ за третий квартал </w:t>
            </w:r>
            <w:proofErr w:type="spellStart"/>
            <w:r w:rsidRPr="00D97883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i</w:t>
            </w:r>
            <w:proofErr w:type="spellEnd"/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-го года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рассчитывается как деленная на пять сумма удельного веса облигации федерального займа по количеству сделок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года, умноженного на два, удельного веса облигации федерального займа по объему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года, умноженного на два, и удельного веса облигации федерального займа по количеству участников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.</w:t>
            </w:r>
          </w:p>
          <w:p w:rsidR="002C70E0" w:rsidRPr="00D97883" w:rsidRDefault="002C70E0" w:rsidP="004C7D05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highlight w:val="yellow"/>
              </w:rPr>
            </w:pP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У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дельный вес облигации федерального займа по количеству сделок по результатам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 рассчитывается как умноженное на 100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% отношение показателя суммарного количества сделок по результатам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 в отношении соответствующей облигации федерального займа к показателю суммарного количества сделок по результатам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 в отношении ценной бумаги, которая имеет наибольший показатель суммарного количества сделок по результатам торгов на ММВБ за третий квартал </w:t>
            </w:r>
            <w:r w:rsidRPr="00627D0D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.</w:t>
            </w:r>
          </w:p>
          <w:p w:rsidR="002C70E0" w:rsidRPr="00D97883" w:rsidRDefault="002C70E0" w:rsidP="004C7D05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highlight w:val="yellow"/>
              </w:rPr>
            </w:pP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У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дельный вес облигации федерального займа по объему торгов по результатам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 рассчитывается как умноженное на 100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% отношение показателя суммарного объема торгов по результатам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 в отношении соответствующей облигации федерального займа к показателю суммарного объема торгов по результатам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 в отношении ценной бумаги, которая имеет наибольший показатель суммарного объема торгов по результатам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.</w:t>
            </w:r>
          </w:p>
          <w:p w:rsidR="002C70E0" w:rsidRPr="00D97883" w:rsidRDefault="002C70E0" w:rsidP="004C7D05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У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дельный вес облигации федерального займа по количеству участников торгов по результатам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 рассчитывается как умноженное на 100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% отношение показателя суммарного количества участников торгов в отношении соответствующей облигации федерального займа по результатам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 к показателю суммарного количества участников торгов в отношении ценной бумаги по результатам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года, которая имеет наибольший показатель суммарного количества участников торгов по результатам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</w:t>
            </w:r>
            <w:r w:rsidRPr="00D97883">
              <w:rPr>
                <w:rFonts w:ascii="Garamond" w:hAnsi="Garamond" w:cs="Garamond"/>
                <w:sz w:val="22"/>
                <w:szCs w:val="22"/>
              </w:rPr>
              <w:t>.</w:t>
            </w:r>
          </w:p>
          <w:p w:rsidR="002C70E0" w:rsidRPr="00D97883" w:rsidRDefault="002C70E0" w:rsidP="004C7D05">
            <w:pPr>
              <w:ind w:firstLine="604"/>
              <w:jc w:val="both"/>
              <w:rPr>
                <w:rFonts w:ascii="Garamond" w:hAnsi="Garamond" w:cs="Garamond"/>
              </w:rPr>
            </w:pP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Перечень облигаций федерального займа, итоговый удельный вес которых по результатам торго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 превышает 10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%, КО определяет на основании полученного от ММВБ в порядке, предусмотренном Договором о присоединении к торговой системе оптового рынка, списка ценных бумаг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года, в который включаются ценные бумаги, итоговый удельный вес которых по результатам торг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 превышает 10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%.</w:t>
            </w:r>
          </w:p>
          <w:p w:rsidR="002C70E0" w:rsidRPr="00D0511C" w:rsidRDefault="002C70E0" w:rsidP="00D0511C">
            <w:pPr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4C7D05">
              <w:rPr>
                <w:rFonts w:ascii="Garamond" w:hAnsi="Garamond" w:cs="Garamond"/>
                <w:sz w:val="22"/>
                <w:szCs w:val="22"/>
                <w:highlight w:val="yellow"/>
              </w:rPr>
              <w:lastRenderedPageBreak/>
              <w:t xml:space="preserve">Если облигации </w:t>
            </w:r>
            <w:r w:rsidRPr="004C7D05">
              <w:rPr>
                <w:rFonts w:ascii="Garamond" w:hAnsi="Garamond" w:cs="Garamond"/>
                <w:sz w:val="22"/>
                <w:szCs w:val="22"/>
              </w:rPr>
              <w:t xml:space="preserve">федерального займа, срок до погашения (срок обязательной оферты) по состоянию на 1 января календарного года с номером </w:t>
            </w:r>
            <w:r w:rsidRPr="004C7D05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4C7D05">
              <w:rPr>
                <w:rFonts w:ascii="Garamond" w:hAnsi="Garamond" w:cs="Garamond"/>
                <w:sz w:val="22"/>
                <w:szCs w:val="22"/>
              </w:rPr>
              <w:t xml:space="preserve"> которых составлял не менее восьми лет и не более десяти лет</w:t>
            </w:r>
            <w:r w:rsidRPr="004C7D05">
              <w:rPr>
                <w:rFonts w:ascii="Garamond" w:hAnsi="Garamond"/>
                <w:bCs/>
                <w:sz w:val="22"/>
                <w:szCs w:val="22"/>
              </w:rPr>
              <w:t xml:space="preserve">, по результатам торгов которыми на ММВБ в календарном году с номером </w:t>
            </w:r>
            <w:r w:rsidRPr="004C7D05">
              <w:rPr>
                <w:rFonts w:ascii="Garamond" w:hAnsi="Garamond"/>
                <w:bCs/>
                <w:i/>
                <w:sz w:val="22"/>
                <w:szCs w:val="22"/>
              </w:rPr>
              <w:t>i</w:t>
            </w:r>
            <w:r w:rsidRPr="004C7D05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</w:t>
            </w:r>
            <w:r w:rsidRPr="004C7D05">
              <w:rPr>
                <w:rFonts w:ascii="Garamond" w:hAnsi="Garamond" w:cs="Garamond"/>
                <w:sz w:val="22"/>
                <w:szCs w:val="22"/>
              </w:rPr>
              <w:t xml:space="preserve">, </w:t>
            </w:r>
            <w:r w:rsidRPr="004C7D05">
              <w:rPr>
                <w:rFonts w:ascii="Garamond" w:hAnsi="Garamond" w:cs="Garamond"/>
                <w:sz w:val="22"/>
                <w:szCs w:val="22"/>
                <w:highlight w:val="yellow"/>
              </w:rPr>
              <w:t>отсутствуют в опубликованном на официальном сайте ММВБ списке ликвидных ценных бумаг или же такой список не опубликован на сайте ММВБ</w:t>
            </w:r>
            <w:r w:rsidRPr="004C7D05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>,</w:t>
            </w:r>
            <w:r w:rsidRPr="004C7D05">
              <w:rPr>
                <w:rFonts w:ascii="Garamond" w:hAnsi="Garamond" w:cs="Arial"/>
                <w:b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4C7D05">
              <w:rPr>
                <w:rFonts w:ascii="Garamond" w:hAnsi="Garamond"/>
                <w:sz w:val="22"/>
                <w:szCs w:val="22"/>
                <w:highlight w:val="yellow"/>
              </w:rPr>
              <w:t>а также отсутствуют облигации федерального займа,</w:t>
            </w:r>
            <w:r w:rsidRPr="004C7D0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включенные в котировальный список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ММВБ, срок до погашения (срок обязательной оферты) которых составляет не менее семи и не более одиннадцати лет по состоянию на 31 декабря </w:t>
            </w:r>
            <w:proofErr w:type="spellStart"/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  <w:lang w:val="en-US"/>
              </w:rPr>
              <w:t>i</w:t>
            </w:r>
            <w:proofErr w:type="spellEnd"/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-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 года, итоговый удельный вес которых по результатам торгов на ММВБ за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третий квартал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  <w:lang w:val="en-US"/>
              </w:rPr>
              <w:t>i</w:t>
            </w:r>
            <w:proofErr w:type="spellEnd"/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-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года</w:t>
            </w:r>
            <w:r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превышает 10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%,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средняя доходность долгосрочных государственных обязательств </w:t>
            </w:r>
            <w:r w:rsidRPr="00D0511C">
              <w:rPr>
                <w:rFonts w:ascii="Garamond" w:hAnsi="Garamond"/>
                <w:color w:val="000000"/>
                <w:sz w:val="22"/>
                <w:szCs w:val="22"/>
              </w:rPr>
              <w:object w:dxaOrig="600" w:dyaOrig="360">
                <v:shape id="_x0000_i1052" type="#_x0000_t75" style="width:30pt;height:18pt" o:ole="">
                  <v:imagedata r:id="rId7" o:title=""/>
                </v:shape>
                <o:OLEObject Type="Embed" ProgID="Equation.3" ShapeID="_x0000_i1052" DrawAspect="Content" ObjectID="_1549177869" r:id="rId50"/>
              </w:object>
            </w:r>
            <w:r w:rsidRPr="00D0511C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/>
                <w:sz w:val="22"/>
                <w:szCs w:val="22"/>
              </w:rPr>
              <w:t>определяется как уменьшенное на единицу произведение величины средней доходности долгосрочных государственных обязательств в (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>–1)-</w:t>
            </w:r>
            <w:proofErr w:type="spellStart"/>
            <w:r w:rsidRPr="00D0511C">
              <w:rPr>
                <w:rFonts w:ascii="Garamond" w:hAnsi="Garamond"/>
                <w:sz w:val="22"/>
                <w:szCs w:val="22"/>
              </w:rPr>
              <w:t>ый</w:t>
            </w:r>
            <w:proofErr w:type="spellEnd"/>
            <w:r w:rsidRPr="00D0511C">
              <w:rPr>
                <w:rFonts w:ascii="Garamond" w:hAnsi="Garamond"/>
                <w:sz w:val="22"/>
                <w:szCs w:val="22"/>
              </w:rPr>
              <w:t xml:space="preserve"> год </w:t>
            </w:r>
            <w:r w:rsidRPr="00D0511C">
              <w:rPr>
                <w:rFonts w:ascii="Garamond" w:hAnsi="Garamond"/>
                <w:color w:val="000000"/>
                <w:position w:val="-12"/>
                <w:sz w:val="22"/>
                <w:szCs w:val="22"/>
              </w:rPr>
              <w:object w:dxaOrig="735" w:dyaOrig="375">
                <v:shape id="_x0000_i1053" type="#_x0000_t75" style="width:36.75pt;height:18.75pt" o:ole="">
                  <v:imagedata r:id="rId19" o:title=""/>
                </v:shape>
                <o:OLEObject Type="Embed" ProgID="Equation.3" ShapeID="_x0000_i1053" DrawAspect="Content" ObjectID="_1549177870" r:id="rId51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плюс единица и отношения средневзвешенной по сроку действия за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-й год ключевой ставки Банка России </w:t>
            </w:r>
            <w:r w:rsidRPr="00D0511C">
              <w:rPr>
                <w:rFonts w:ascii="Garamond" w:hAnsi="Garamond"/>
                <w:position w:val="-10"/>
                <w:sz w:val="22"/>
                <w:szCs w:val="22"/>
              </w:rPr>
              <w:object w:dxaOrig="885" w:dyaOrig="345">
                <v:shape id="_x0000_i1054" type="#_x0000_t75" style="width:45pt;height:17.25pt" o:ole="">
                  <v:imagedata r:id="rId21" o:title=""/>
                </v:shape>
                <o:OLEObject Type="Embed" ProgID="Equation.3" ShapeID="_x0000_i1054" DrawAspect="Content" ObjectID="_1549177871" r:id="rId52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плюс единица к средневзвешенной по сроку действия ключевой ставки Банка России за (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>–1)-</w:t>
            </w:r>
            <w:proofErr w:type="spellStart"/>
            <w:r w:rsidRPr="00D0511C">
              <w:rPr>
                <w:rFonts w:ascii="Garamond" w:hAnsi="Garamond"/>
                <w:sz w:val="22"/>
                <w:szCs w:val="22"/>
              </w:rPr>
              <w:t>ый</w:t>
            </w:r>
            <w:proofErr w:type="spellEnd"/>
            <w:r w:rsidRPr="00D0511C">
              <w:rPr>
                <w:rFonts w:ascii="Garamond" w:hAnsi="Garamond"/>
                <w:sz w:val="22"/>
                <w:szCs w:val="22"/>
              </w:rPr>
              <w:t xml:space="preserve"> год </w:t>
            </w:r>
            <w:r w:rsidRPr="00D0511C">
              <w:rPr>
                <w:rFonts w:ascii="Garamond" w:hAnsi="Garamond"/>
                <w:position w:val="-28"/>
                <w:sz w:val="22"/>
                <w:szCs w:val="22"/>
              </w:rPr>
              <w:object w:dxaOrig="975" w:dyaOrig="525">
                <v:shape id="_x0000_i1055" type="#_x0000_t75" style="width:49.5pt;height:26.25pt" o:ole="">
                  <v:imagedata r:id="rId23" o:title=""/>
                </v:shape>
                <o:OLEObject Type="Embed" ProgID="Equation.3" ShapeID="_x0000_i1055" DrawAspect="Content" ObjectID="_1549177872" r:id="rId53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плюс единица.</w:t>
            </w:r>
          </w:p>
          <w:p w:rsidR="002C70E0" w:rsidRPr="00D0511C" w:rsidRDefault="002C70E0" w:rsidP="00D0511C">
            <w:pPr>
              <w:spacing w:before="120" w:after="120"/>
              <w:ind w:right="-45" w:firstLine="600"/>
              <w:jc w:val="right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color w:val="000000"/>
                <w:position w:val="-30"/>
                <w:sz w:val="22"/>
                <w:szCs w:val="22"/>
              </w:rPr>
              <w:object w:dxaOrig="3630" w:dyaOrig="675">
                <v:shape id="_x0000_i1056" type="#_x0000_t75" style="width:181.5pt;height:33.75pt" o:ole="">
                  <v:imagedata r:id="rId25" o:title=""/>
                </v:shape>
                <o:OLEObject Type="Embed" ProgID="Equation.3" ShapeID="_x0000_i1056" DrawAspect="Content" ObjectID="_1549177873" r:id="rId54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D0511C">
              <w:rPr>
                <w:rFonts w:ascii="Garamond" w:hAnsi="Garamond"/>
                <w:sz w:val="22"/>
                <w:szCs w:val="22"/>
              </w:rPr>
              <w:tab/>
              <w:t xml:space="preserve">   </w:t>
            </w:r>
            <w:r>
              <w:rPr>
                <w:rFonts w:ascii="Garamond" w:hAnsi="Garamond"/>
                <w:sz w:val="22"/>
                <w:szCs w:val="22"/>
              </w:rPr>
              <w:t xml:space="preserve">                        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 (17).</w:t>
            </w:r>
          </w:p>
          <w:p w:rsidR="002C70E0" w:rsidRPr="00D0511C" w:rsidRDefault="002C70E0" w:rsidP="00D0511C">
            <w:pPr>
              <w:spacing w:before="120" w:after="120"/>
              <w:ind w:right="-284" w:firstLine="600"/>
              <w:jc w:val="both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sz w:val="22"/>
                <w:szCs w:val="22"/>
              </w:rPr>
              <w:t xml:space="preserve">Средняя доходность к погашению по облигации федерального займа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за 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календарный год с номером </w:t>
            </w:r>
            <w:proofErr w:type="gramStart"/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>
                <v:shape id="_x0000_i1057" type="#_x0000_t75" style="width:32.25pt;height:18.75pt" o:ole="">
                  <v:imagedata r:id="rId13" o:title=""/>
                </v:shape>
                <o:OLEObject Type="Embed" ProgID="Equation.3" ShapeID="_x0000_i1057" DrawAspect="Content" ObjectID="_1549177874" r:id="rId55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определяется</w:t>
            </w:r>
            <w:proofErr w:type="gramEnd"/>
            <w:r w:rsidRPr="00D0511C">
              <w:rPr>
                <w:rFonts w:ascii="Garamond" w:hAnsi="Garamond"/>
                <w:sz w:val="22"/>
                <w:szCs w:val="22"/>
              </w:rPr>
              <w:t xml:space="preserve"> (с точностью до 5 (пяти) знаков после запятой) КО по формуле:</w:t>
            </w:r>
          </w:p>
          <w:p w:rsidR="002C70E0" w:rsidRPr="00D0511C" w:rsidRDefault="002C70E0" w:rsidP="00D0511C">
            <w:pPr>
              <w:spacing w:before="120" w:after="120"/>
              <w:ind w:right="-284" w:firstLine="186"/>
              <w:rPr>
                <w:rFonts w:ascii="Garamond" w:hAnsi="Garamond"/>
              </w:rPr>
            </w:pPr>
            <w:r w:rsidRPr="00D97883">
              <w:rPr>
                <w:rFonts w:ascii="Garamond" w:hAnsi="Garamond"/>
                <w:position w:val="-32"/>
                <w:sz w:val="22"/>
                <w:szCs w:val="22"/>
                <w:highlight w:val="yellow"/>
              </w:rPr>
              <w:object w:dxaOrig="5420" w:dyaOrig="760">
                <v:shape id="_x0000_i1058" type="#_x0000_t75" style="width:255pt;height:38.25pt" o:ole="">
                  <v:imagedata r:id="rId56" o:title=""/>
                </v:shape>
                <o:OLEObject Type="Embed" ProgID="Equation.3" ShapeID="_x0000_i1058" DrawAspect="Content" ObjectID="_1549177875" r:id="rId57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>,    (18)</w:t>
            </w:r>
          </w:p>
          <w:p w:rsidR="002C70E0" w:rsidRPr="00D97883" w:rsidRDefault="002C70E0" w:rsidP="00DB5224">
            <w:pPr>
              <w:spacing w:before="120" w:after="120"/>
              <w:ind w:right="-284"/>
              <w:rPr>
                <w:rFonts w:ascii="Garamond" w:hAnsi="Garamond"/>
              </w:rPr>
            </w:pPr>
            <w:r w:rsidRPr="00D97883">
              <w:rPr>
                <w:rFonts w:ascii="Garamond" w:hAnsi="Garamond"/>
                <w:sz w:val="22"/>
                <w:szCs w:val="22"/>
              </w:rPr>
              <w:t>где</w:t>
            </w:r>
            <w:r w:rsidRPr="00D97883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D97883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300" w:dyaOrig="360">
                <v:shape id="_x0000_i1059" type="#_x0000_t75" style="width:15pt;height:18pt" o:ole="">
                  <v:imagedata r:id="rId58" o:title=""/>
                </v:shape>
                <o:OLEObject Type="Embed" ProgID="Equation.3" ShapeID="_x0000_i1059" DrawAspect="Content" ObjectID="_1549177876" r:id="rId59"/>
              </w:objec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– число торговых дней 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облигацией </w:t>
            </w:r>
            <w:r w:rsidRPr="00D97883">
              <w:rPr>
                <w:rFonts w:ascii="Garamond" w:hAnsi="Garamond"/>
                <w:i/>
                <w:sz w:val="22"/>
                <w:szCs w:val="22"/>
                <w:highlight w:val="yellow"/>
              </w:rPr>
              <w:t>о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в соответствующем году;</w:t>
            </w:r>
          </w:p>
          <w:p w:rsidR="002C70E0" w:rsidRPr="00D97883" w:rsidRDefault="002C70E0" w:rsidP="00DB5224">
            <w:pPr>
              <w:spacing w:before="120" w:after="120"/>
              <w:ind w:left="360" w:right="-284"/>
              <w:rPr>
                <w:rFonts w:ascii="Garamond" w:hAnsi="Garamond"/>
              </w:rPr>
            </w:pPr>
            <w:r w:rsidRPr="00D97883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– индекс дня, принимающий значения от 1 </w:t>
            </w:r>
            <w:proofErr w:type="gramStart"/>
            <w:r w:rsidRPr="00D97883">
              <w:rPr>
                <w:rFonts w:ascii="Garamond" w:hAnsi="Garamond"/>
                <w:sz w:val="22"/>
                <w:szCs w:val="22"/>
              </w:rPr>
              <w:t xml:space="preserve">до </w:t>
            </w:r>
            <w:r w:rsidRPr="00D97883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300" w:dyaOrig="360">
                <v:shape id="_x0000_i1060" type="#_x0000_t75" style="width:15pt;height:18pt" o:ole="">
                  <v:imagedata r:id="rId60" o:title=""/>
                </v:shape>
                <o:OLEObject Type="Embed" ProgID="Equation.3" ShapeID="_x0000_i1060" DrawAspect="Content" ObjectID="_1549177877" r:id="rId61"/>
              </w:object>
            </w:r>
            <w:r w:rsidRPr="00D97883">
              <w:rPr>
                <w:rFonts w:ascii="Garamond" w:hAnsi="Garamond"/>
                <w:sz w:val="22"/>
                <w:szCs w:val="22"/>
              </w:rPr>
              <w:t>;</w:t>
            </w:r>
            <w:proofErr w:type="gramEnd"/>
          </w:p>
          <w:p w:rsidR="002C70E0" w:rsidRPr="00D0511C" w:rsidRDefault="002C70E0" w:rsidP="00D0511C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proofErr w:type="spellStart"/>
            <w:r w:rsidRPr="00D0511C">
              <w:rPr>
                <w:rFonts w:ascii="Garamond" w:hAnsi="Garamond"/>
                <w:i/>
                <w:sz w:val="22"/>
                <w:szCs w:val="22"/>
              </w:rPr>
              <w:t>bi</w:t>
            </w:r>
            <w:proofErr w:type="spellEnd"/>
            <w:r w:rsidRPr="00D0511C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/>
                <w:sz w:val="22"/>
                <w:szCs w:val="22"/>
              </w:rPr>
              <w:t>– режим основных торгов;</w:t>
            </w:r>
          </w:p>
          <w:p w:rsidR="002C70E0" w:rsidRPr="00D0511C" w:rsidRDefault="002C70E0" w:rsidP="00D0511C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>
                <v:shape id="_x0000_i1061" type="#_x0000_t75" style="width:48pt;height:21pt" o:ole="">
                  <v:imagedata r:id="rId30" o:title=""/>
                </v:shape>
                <o:OLEObject Type="Embed" ProgID="Equation.3" ShapeID="_x0000_i1061" DrawAspect="Content" ObjectID="_1549177878" r:id="rId62"/>
              </w:object>
            </w:r>
            <w:r w:rsidRPr="00D0511C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– объем сделок c облигацией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в режиме основных торгов </w:t>
            </w:r>
            <w:proofErr w:type="spellStart"/>
            <w:r w:rsidRPr="00D0511C">
              <w:rPr>
                <w:rFonts w:ascii="Garamond" w:hAnsi="Garamond"/>
                <w:i/>
                <w:sz w:val="22"/>
                <w:szCs w:val="22"/>
              </w:rPr>
              <w:t>bi</w:t>
            </w:r>
            <w:proofErr w:type="spellEnd"/>
            <w:r w:rsidRPr="00D0511C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календарного года с номером </w:t>
            </w:r>
            <w:r w:rsidRPr="00D0511C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>;</w:t>
            </w:r>
          </w:p>
          <w:p w:rsidR="002C70E0" w:rsidRPr="00D0511C" w:rsidRDefault="002C70E0" w:rsidP="00D0511C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>
                <v:shape id="_x0000_i1062" type="#_x0000_t75" style="width:40.5pt;height:21pt" o:ole="">
                  <v:imagedata r:id="rId32" o:title=""/>
                </v:shape>
                <o:OLEObject Type="Embed" ProgID="Equation.3" ShapeID="_x0000_i1062" DrawAspect="Content" ObjectID="_1549177879" r:id="rId63"/>
              </w:object>
            </w:r>
            <w:r w:rsidRPr="00D0511C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– доходность к погашению облигации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в режиме основных торгов </w:t>
            </w:r>
            <w:proofErr w:type="spellStart"/>
            <w:r w:rsidRPr="00D0511C">
              <w:rPr>
                <w:rFonts w:ascii="Garamond" w:hAnsi="Garamond"/>
                <w:i/>
                <w:sz w:val="22"/>
                <w:szCs w:val="22"/>
              </w:rPr>
              <w:t>bi</w:t>
            </w:r>
            <w:proofErr w:type="spellEnd"/>
            <w:r w:rsidRPr="00D0511C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календарного года с номером </w:t>
            </w:r>
            <w:r w:rsidRPr="00D0511C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, рассчитанная по средневзвешенной цене согласно порядку расчета доходности к погашению по государственным ценным бумагам, 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определенному </w:t>
            </w:r>
            <w:r w:rsidRPr="00D0511C">
              <w:rPr>
                <w:rFonts w:ascii="Garamond" w:hAnsi="Garamond"/>
                <w:sz w:val="22"/>
                <w:szCs w:val="22"/>
                <w:highlight w:val="yellow"/>
              </w:rPr>
              <w:t>в М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етодике определения величины средней доходности долгосрочных государственных обязательств, используемой при расчете цены на мощность для поставщиков мощности,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утвержденной приказом Минэкономразвития России от 26.07.2010 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№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329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. </w:t>
            </w:r>
          </w:p>
          <w:p w:rsidR="002C70E0" w:rsidRPr="00D97883" w:rsidRDefault="002C70E0" w:rsidP="00BA59CD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sz w:val="22"/>
                <w:szCs w:val="22"/>
              </w:rPr>
              <w:t xml:space="preserve">Для расчета КО использует </w:t>
            </w:r>
            <w:proofErr w:type="gramStart"/>
            <w:r w:rsidRPr="00D0511C">
              <w:rPr>
                <w:rFonts w:ascii="Garamond" w:hAnsi="Garamond"/>
                <w:sz w:val="22"/>
                <w:szCs w:val="22"/>
              </w:rPr>
              <w:t xml:space="preserve">значения </w:t>
            </w:r>
            <w:r w:rsidRPr="00D0511C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>
                <v:shape id="_x0000_i1063" type="#_x0000_t75" style="width:40.5pt;height:21pt" o:ole="">
                  <v:imagedata r:id="rId34" o:title=""/>
                </v:shape>
                <o:OLEObject Type="Embed" ProgID="Equation.3" ShapeID="_x0000_i1063" DrawAspect="Content" ObjectID="_1549177880" r:id="rId64"/>
              </w:object>
            </w:r>
            <w:r w:rsidR="00BA59CD" w:rsidRPr="00BA59CD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proofErr w:type="gramEnd"/>
            <w:r w:rsidRPr="00BA59CD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BA59CD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860" w:dyaOrig="400">
                <v:shape id="_x0000_i1064" type="#_x0000_t75" style="width:93pt;height:19.5pt" o:ole="">
                  <v:imagedata r:id="rId65" o:title=""/>
                </v:shape>
                <o:OLEObject Type="Embed" ProgID="Equation.3" ShapeID="_x0000_i1064" DrawAspect="Content" ObjectID="_1549177881" r:id="rId66"/>
              </w:objec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BA59CD" w:rsidRPr="00D0511C">
              <w:rPr>
                <w:rFonts w:ascii="Garamond" w:hAnsi="Garamond"/>
                <w:sz w:val="22"/>
                <w:szCs w:val="22"/>
              </w:rPr>
              <w:t xml:space="preserve">и </w:t>
            </w:r>
            <w:r w:rsidRPr="00D0511C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>
                <v:shape id="_x0000_i1065" type="#_x0000_t75" style="width:48pt;height:21pt" o:ole="">
                  <v:imagedata r:id="rId36" o:title=""/>
                </v:shape>
                <o:OLEObject Type="Embed" ProgID="Equation.3" ShapeID="_x0000_i1065" DrawAspect="Content" ObjectID="_1549177882" r:id="rId67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>, полученные КО от ММВБ по результатам основных режимов торгов в порядке, предусмотренном Договором о присоединении к торговой системе оптового рынка.</w:t>
            </w:r>
          </w:p>
        </w:tc>
      </w:tr>
    </w:tbl>
    <w:p w:rsidR="002C70E0" w:rsidRDefault="002C70E0" w:rsidP="00F40254"/>
    <w:p w:rsidR="002C70E0" w:rsidRPr="00B24501" w:rsidRDefault="002C70E0" w:rsidP="007E2A25">
      <w:pPr>
        <w:rPr>
          <w:rFonts w:ascii="Garamond" w:hAnsi="Garamond" w:cs="Garamond"/>
          <w:b/>
          <w:bCs/>
          <w:sz w:val="26"/>
          <w:szCs w:val="26"/>
        </w:rPr>
      </w:pPr>
      <w:r w:rsidRPr="00B24501">
        <w:rPr>
          <w:rFonts w:ascii="Garamond" w:hAnsi="Garamond" w:cs="Garamond"/>
          <w:b/>
          <w:b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 w:cs="Garamond"/>
          <w:b/>
          <w:bCs/>
          <w:sz w:val="26"/>
          <w:szCs w:val="26"/>
        </w:rPr>
        <w:t xml:space="preserve">СТАНДАРТНУЮ ФОРМУ ДОГОВОРА О ПРЕДОСТАВЛЕНИИ МОЩНОСТИ </w:t>
      </w:r>
      <w:r w:rsidRPr="009243E1">
        <w:rPr>
          <w:rFonts w:ascii="Garamond" w:hAnsi="Garamond" w:cs="Garamond"/>
          <w:b/>
          <w:bCs/>
          <w:sz w:val="26"/>
          <w:szCs w:val="26"/>
        </w:rPr>
        <w:t>ВВЕДЕННЫХ В ЭКСПЛУАТАЦИЮ ГЕНЕРИРУЮЩИХ ОБЪЕКТОВ</w:t>
      </w:r>
      <w:r w:rsidRPr="0052726A"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 w:cs="Garamond"/>
          <w:b/>
          <w:bCs/>
          <w:sz w:val="26"/>
          <w:szCs w:val="26"/>
        </w:rPr>
        <w:t>(Приложение № Д 16.1</w:t>
      </w:r>
      <w:r w:rsidRPr="00B24501">
        <w:rPr>
          <w:rFonts w:ascii="Garamond" w:hAnsi="Garamond" w:cs="Garamond"/>
          <w:b/>
          <w:bCs/>
          <w:sz w:val="26"/>
          <w:szCs w:val="26"/>
        </w:rPr>
        <w:t xml:space="preserve"> к Договору о присоединении к торговой системе оптового рынка)</w:t>
      </w:r>
    </w:p>
    <w:p w:rsidR="002C70E0" w:rsidRDefault="002C70E0" w:rsidP="009243E1">
      <w:pPr>
        <w:rPr>
          <w:rFonts w:ascii="Garamond" w:hAnsi="Garamond" w:cs="Garamond"/>
        </w:rPr>
      </w:pPr>
    </w:p>
    <w:tbl>
      <w:tblPr>
        <w:tblW w:w="146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5256"/>
        <w:gridCol w:w="8424"/>
      </w:tblGrid>
      <w:tr w:rsidR="002C70E0" w:rsidRPr="00B91352" w:rsidTr="000D2A67">
        <w:trPr>
          <w:trHeight w:val="435"/>
        </w:trPr>
        <w:tc>
          <w:tcPr>
            <w:tcW w:w="960" w:type="dxa"/>
            <w:vAlign w:val="center"/>
          </w:tcPr>
          <w:p w:rsidR="002C70E0" w:rsidRPr="00B91352" w:rsidRDefault="002C70E0" w:rsidP="00E8666C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B91352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2C70E0" w:rsidRPr="00B91352" w:rsidRDefault="002C70E0" w:rsidP="00E8666C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B91352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5256" w:type="dxa"/>
            <w:vAlign w:val="center"/>
          </w:tcPr>
          <w:p w:rsidR="002C70E0" w:rsidRPr="00B91352" w:rsidRDefault="002C70E0" w:rsidP="00E8666C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B91352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2C70E0" w:rsidRPr="00B91352" w:rsidRDefault="002C70E0" w:rsidP="00E8666C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B91352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8424" w:type="dxa"/>
            <w:vAlign w:val="center"/>
          </w:tcPr>
          <w:p w:rsidR="002C70E0" w:rsidRPr="00B91352" w:rsidRDefault="002C70E0" w:rsidP="00E8666C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B91352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2C70E0" w:rsidRPr="00B91352" w:rsidRDefault="002C70E0" w:rsidP="00E8666C">
            <w:pPr>
              <w:jc w:val="center"/>
              <w:rPr>
                <w:rFonts w:ascii="Garamond" w:hAnsi="Garamond" w:cs="Garamond"/>
              </w:rPr>
            </w:pPr>
            <w:r w:rsidRPr="00B91352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2C70E0" w:rsidRPr="00B91352" w:rsidTr="000D2A67">
        <w:trPr>
          <w:trHeight w:val="435"/>
        </w:trPr>
        <w:tc>
          <w:tcPr>
            <w:tcW w:w="960" w:type="dxa"/>
            <w:vAlign w:val="center"/>
          </w:tcPr>
          <w:p w:rsidR="002C70E0" w:rsidRPr="00B91352" w:rsidRDefault="002C70E0" w:rsidP="00E8666C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B91352">
              <w:rPr>
                <w:rFonts w:ascii="Garamond" w:hAnsi="Garamond"/>
                <w:b/>
                <w:sz w:val="22"/>
                <w:szCs w:val="22"/>
              </w:rPr>
              <w:t>Приложение 4, п. 12</w:t>
            </w:r>
          </w:p>
        </w:tc>
        <w:tc>
          <w:tcPr>
            <w:tcW w:w="5256" w:type="dxa"/>
          </w:tcPr>
          <w:p w:rsidR="002C70E0" w:rsidRPr="00D0511C" w:rsidRDefault="002C70E0" w:rsidP="005465B0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sz w:val="22"/>
                <w:szCs w:val="22"/>
              </w:rPr>
              <w:t xml:space="preserve">Средняя 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доходность долгосрочных государственных обязательств 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для календарного года с номером </w:t>
            </w:r>
            <w:proofErr w:type="gramStart"/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>
                <v:shape id="_x0000_i1066" type="#_x0000_t75" style="width:30pt;height:18pt" o:ole="">
                  <v:imagedata r:id="rId7" o:title=""/>
                </v:shape>
                <o:OLEObject Type="Embed" ProgID="Equation.3" ShapeID="_x0000_i1066" DrawAspect="Content" ObjectID="_1549177883" r:id="rId68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определяется</w:t>
            </w:r>
            <w:proofErr w:type="gramEnd"/>
            <w:r w:rsidRPr="00D0511C">
              <w:rPr>
                <w:rFonts w:ascii="Garamond" w:hAnsi="Garamond"/>
                <w:sz w:val="22"/>
                <w:szCs w:val="22"/>
              </w:rPr>
              <w:t xml:space="preserve"> по истечении календарного года с номером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(определяется один раз и в дальнейшем не пересматривается) в следующем порядке:</w:t>
            </w:r>
          </w:p>
          <w:p w:rsidR="002C70E0" w:rsidRPr="00D0511C" w:rsidRDefault="002C70E0" w:rsidP="005465B0">
            <w:pPr>
              <w:spacing w:before="120" w:after="120"/>
              <w:ind w:left="-97" w:right="-108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position w:val="-28"/>
                <w:sz w:val="22"/>
                <w:szCs w:val="22"/>
              </w:rPr>
              <w:object w:dxaOrig="6280" w:dyaOrig="540">
                <v:shape id="_x0000_i1067" type="#_x0000_t75" style="width:232.5pt;height:21pt" o:ole="">
                  <v:imagedata r:id="rId9" o:title=""/>
                </v:shape>
                <o:OLEObject Type="Embed" ProgID="Equation.3" ShapeID="_x0000_i1067" DrawAspect="Content" ObjectID="_1549177884" r:id="rId69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>,  (16)</w:t>
            </w:r>
          </w:p>
          <w:p w:rsidR="002C70E0" w:rsidRPr="00D0511C" w:rsidRDefault="002C70E0" w:rsidP="005465B0">
            <w:pPr>
              <w:spacing w:before="120" w:after="120"/>
              <w:ind w:left="328" w:hanging="328"/>
              <w:jc w:val="both"/>
              <w:rPr>
                <w:rFonts w:ascii="Garamond" w:hAnsi="Garamond"/>
              </w:rPr>
            </w:pPr>
            <w:proofErr w:type="gramStart"/>
            <w:r w:rsidRPr="00D0511C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D0511C">
              <w:rPr>
                <w:rFonts w:ascii="Garamond" w:hAnsi="Garamond"/>
                <w:position w:val="-12"/>
                <w:sz w:val="22"/>
                <w:szCs w:val="22"/>
              </w:rPr>
              <w:object w:dxaOrig="1860" w:dyaOrig="380">
                <v:shape id="_x0000_i1068" type="#_x0000_t75" style="width:93pt;height:18.75pt" o:ole="">
                  <v:imagedata r:id="rId11" o:title=""/>
                </v:shape>
                <o:OLEObject Type="Embed" ProgID="Equation.3" ShapeID="_x0000_i1068" DrawAspect="Content" ObjectID="_1549177885" r:id="rId70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D0511C">
              <w:rPr>
                <w:rFonts w:ascii="Garamond" w:hAnsi="Garamond"/>
                <w:sz w:val="22"/>
                <w:szCs w:val="22"/>
              </w:rPr>
              <w:t xml:space="preserve"> средневзвешенный по </w:t>
            </w:r>
            <w:r w:rsidRPr="00D0511C">
              <w:rPr>
                <w:rFonts w:ascii="Garamond" w:hAnsi="Garamond"/>
                <w:sz w:val="22"/>
                <w:szCs w:val="22"/>
                <w:highlight w:val="yellow"/>
              </w:rPr>
              <w:t>торговым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дням ММВБ </w:t>
            </w:r>
            <w:r w:rsidRPr="00D0511C">
              <w:rPr>
                <w:rFonts w:ascii="Garamond" w:hAnsi="Garamond"/>
                <w:sz w:val="22"/>
                <w:szCs w:val="22"/>
                <w:highlight w:val="yellow"/>
              </w:rPr>
              <w:t>(далее – торговые дни)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объем выпуска облигации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в календарном году с номером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>;</w:t>
            </w:r>
          </w:p>
          <w:p w:rsidR="002C70E0" w:rsidRPr="00D0511C" w:rsidRDefault="002C70E0" w:rsidP="005465B0">
            <w:pPr>
              <w:spacing w:before="120" w:after="120"/>
              <w:ind w:left="328"/>
              <w:jc w:val="both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>
                <v:shape id="_x0000_i1069" type="#_x0000_t75" style="width:32.25pt;height:18.75pt" o:ole="">
                  <v:imagedata r:id="rId13" o:title=""/>
                </v:shape>
                <o:OLEObject Type="Embed" ProgID="Equation.3" ShapeID="_x0000_i1069" DrawAspect="Content" ObjectID="_1549177886" r:id="rId71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– средняя доходность к погашению за период с 1 января по 31 декабря календарного года</w:t>
            </w:r>
            <w:r w:rsidRPr="00D0511C">
              <w:rPr>
                <w:rFonts w:ascii="Garamond" w:hAnsi="Garamond"/>
                <w:color w:val="000000"/>
                <w:sz w:val="22"/>
                <w:szCs w:val="22"/>
              </w:rPr>
              <w:t xml:space="preserve"> с номером </w:t>
            </w:r>
            <w:r w:rsidRPr="00D0511C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по облигации федерального займа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0511C">
              <w:rPr>
                <w:rFonts w:ascii="Garamond" w:hAnsi="Garamond"/>
                <w:sz w:val="22"/>
                <w:szCs w:val="22"/>
              </w:rPr>
              <w:t>, отвечающей требованиям следующего абзаца.</w:t>
            </w:r>
          </w:p>
          <w:p w:rsidR="002C70E0" w:rsidRPr="00D0511C" w:rsidRDefault="002C70E0" w:rsidP="005465B0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</w:rPr>
            </w:pP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При расчете величины средней доходности долгосрочных государственных </w:t>
            </w:r>
            <w:proofErr w:type="gramStart"/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обязательств </w:t>
            </w:r>
            <w:r w:rsidRPr="00D0511C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>
                <v:shape id="_x0000_i1070" type="#_x0000_t75" style="width:30pt;height:18pt" o:ole="">
                  <v:imagedata r:id="rId7" o:title=""/>
                </v:shape>
                <o:OLEObject Type="Embed" ProgID="Equation.3" ShapeID="_x0000_i1070" DrawAspect="Content" ObjectID="_1549177887" r:id="rId72"/>
              </w:object>
            </w:r>
            <w:r w:rsidRPr="00D0511C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>используются</w:t>
            </w:r>
            <w:proofErr w:type="gramEnd"/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 данные торгов на 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ММВБ 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>облигациями федерального займа, для которых выполнены следующие условия:</w:t>
            </w:r>
          </w:p>
          <w:p w:rsidR="002C70E0" w:rsidRPr="00D0511C" w:rsidRDefault="002C70E0" w:rsidP="005465B0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</w:rPr>
            </w:pP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срок до погашения (срок обязательной оферты) по состоянию на 1 января календарного года с номером </w:t>
            </w:r>
            <w:r w:rsidRPr="00D0511C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 составлял не менее восьми лет и не более десяти лет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>;</w:t>
            </w:r>
          </w:p>
          <w:p w:rsidR="002C70E0" w:rsidRPr="00D0511C" w:rsidRDefault="002C70E0" w:rsidP="005465B0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</w:rPr>
            </w:pP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по результатам торгов ими на ММВБ в календарном году с номером </w:t>
            </w:r>
            <w:r w:rsidRPr="00D0511C">
              <w:rPr>
                <w:rFonts w:ascii="Garamond" w:hAnsi="Garamond"/>
                <w:bCs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сделка;</w:t>
            </w:r>
          </w:p>
          <w:p w:rsidR="002C70E0" w:rsidRPr="00D0511C" w:rsidRDefault="002C70E0" w:rsidP="005465B0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 w:cs="Garamond"/>
              </w:rPr>
            </w:pP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облигации включены в размещенный на официальном сайте 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>ММВБ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 список ликвидных ценных бумаг </w:t>
            </w:r>
            <w:r w:rsidRPr="00DB5224">
              <w:rPr>
                <w:rFonts w:ascii="Garamond" w:hAnsi="Garamond" w:cs="Garamond"/>
                <w:sz w:val="22"/>
                <w:szCs w:val="22"/>
                <w:highlight w:val="yellow"/>
              </w:rPr>
              <w:t>(составляется в соответствии с Положением «О критериях ликвидности ценных бумаг», утвержденным Приказом Федеральной службы по финансовым рынкам от 7 марта 2006 г. № 06-25/</w:t>
            </w:r>
            <w:proofErr w:type="spellStart"/>
            <w:r w:rsidRPr="00DB5224">
              <w:rPr>
                <w:rFonts w:ascii="Garamond" w:hAnsi="Garamond" w:cs="Garamond"/>
                <w:sz w:val="22"/>
                <w:szCs w:val="22"/>
                <w:highlight w:val="yellow"/>
              </w:rPr>
              <w:t>пз</w:t>
            </w:r>
            <w:proofErr w:type="spellEnd"/>
            <w:r w:rsidRPr="00DB5224">
              <w:rPr>
                <w:rFonts w:ascii="Garamond" w:hAnsi="Garamond" w:cs="Garamond"/>
                <w:sz w:val="22"/>
                <w:szCs w:val="22"/>
                <w:highlight w:val="yellow"/>
              </w:rPr>
              <w:t>-н (зарегистрирован Министерством юстиции Российской Федерации от 17 апреля 2006 г., регистрационный № 7707),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 за третий квартал 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календарного года с номером </w:t>
            </w:r>
            <w:r w:rsidRPr="00D0511C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>.</w:t>
            </w:r>
          </w:p>
          <w:p w:rsidR="002C70E0" w:rsidRPr="00D0511C" w:rsidRDefault="002C70E0" w:rsidP="005465B0">
            <w:pPr>
              <w:spacing w:before="120" w:after="120"/>
              <w:ind w:firstLine="600"/>
              <w:jc w:val="both"/>
              <w:rPr>
                <w:rFonts w:ascii="Garamond" w:hAnsi="Garamond" w:cs="Garamond"/>
              </w:rPr>
            </w:pP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Если облигации федерального займа, срок до погашения (срок обязательной оферты) по состоянию на 1 января календарного года с номером </w:t>
            </w:r>
            <w:r w:rsidRPr="00D0511C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 которых составлял не менее восьми лет и не более десяти лет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, по результатам торгов которыми на ММВБ в календарном году с номером </w:t>
            </w:r>
            <w:r w:rsidRPr="00D0511C">
              <w:rPr>
                <w:rFonts w:ascii="Garamond" w:hAnsi="Garamond"/>
                <w:bCs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, отсутствуют в опубликованном на официальном сайте ММВБ списке ликвидных ценных бумаг или же такой 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lastRenderedPageBreak/>
              <w:t>список не опубликован на сайте ММВБ</w:t>
            </w:r>
            <w:r w:rsidRPr="00D0511C">
              <w:rPr>
                <w:rFonts w:ascii="Garamond" w:hAnsi="Garamond" w:cs="Arial"/>
                <w:color w:val="000000"/>
                <w:sz w:val="22"/>
                <w:szCs w:val="22"/>
              </w:rPr>
              <w:t>,</w:t>
            </w:r>
            <w:r w:rsidRPr="00D0511C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то </w:t>
            </w:r>
            <w:r w:rsidRPr="00440E1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для каждой такой облигации федерального займа (для </w:t>
            </w:r>
            <w:proofErr w:type="spellStart"/>
            <w:r w:rsidRPr="00440E13">
              <w:rPr>
                <w:rFonts w:ascii="Garamond" w:hAnsi="Garamond" w:cs="Garamond"/>
                <w:i/>
                <w:sz w:val="22"/>
                <w:szCs w:val="22"/>
                <w:highlight w:val="yellow"/>
                <w:lang w:val="en-US"/>
              </w:rPr>
              <w:t>i</w:t>
            </w:r>
            <w:proofErr w:type="spellEnd"/>
            <w:r w:rsidRPr="00440E1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= 2016 за исключением облигаций федерального займа с переменным купонным доходом) рассчитывается Итоговый удельный вес ценной бумаги в соответствии </w:t>
            </w:r>
            <w:r w:rsidRPr="00440E13">
              <w:rPr>
                <w:rFonts w:ascii="Garamond" w:hAnsi="Garamond" w:cs="Garamond"/>
                <w:sz w:val="22"/>
                <w:szCs w:val="22"/>
                <w:highlight w:val="yellow"/>
                <w:lang w:val="en-US"/>
              </w:rPr>
              <w:t>c</w:t>
            </w:r>
            <w:r w:rsidRPr="00440E1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Методикой составления списка ликвидных ценных бумаг, утвержденной Приказом Федеральной службы по финансовым рынкам от 7 марта 2006 г. № 06-25/</w:t>
            </w:r>
            <w:proofErr w:type="spellStart"/>
            <w:r w:rsidRPr="00440E13">
              <w:rPr>
                <w:rFonts w:ascii="Garamond" w:hAnsi="Garamond" w:cs="Garamond"/>
                <w:sz w:val="22"/>
                <w:szCs w:val="22"/>
                <w:highlight w:val="yellow"/>
              </w:rPr>
              <w:t>пз</w:t>
            </w:r>
            <w:proofErr w:type="spellEnd"/>
            <w:r w:rsidRPr="00440E1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-н (зарегистрирован Министерством юстиции Российской Федерации от 17 апреля 2006 г., регистрационный № 7707) (далее – Итоговый удельный вес ценной бумаги), на основании данных торгов по облигациям федерального займа на ММВБ за период с 1 января по 31 декабря </w:t>
            </w:r>
            <w:r w:rsidRPr="00440E13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календарного года с номером </w:t>
            </w:r>
            <w:r w:rsidRPr="00440E1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440E1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. В этом случае величина средней доходности долгосрочных государственных обязательств </w:t>
            </w:r>
            <w:r w:rsidRPr="00440E13">
              <w:rPr>
                <w:rFonts w:ascii="Garamond" w:hAnsi="Garamond" w:cs="Arial"/>
                <w:b/>
                <w:color w:val="000000"/>
                <w:sz w:val="22"/>
                <w:szCs w:val="22"/>
                <w:highlight w:val="yellow"/>
              </w:rPr>
              <w:object w:dxaOrig="600" w:dyaOrig="360">
                <v:shape id="_x0000_i1071" type="#_x0000_t75" style="width:30pt;height:18pt" o:ole="">
                  <v:imagedata r:id="rId7" o:title=""/>
                </v:shape>
                <o:OLEObject Type="Embed" ProgID="Equation.3" ShapeID="_x0000_i1071" DrawAspect="Content" ObjectID="_1549177888" r:id="rId73"/>
              </w:object>
            </w:r>
            <w:r w:rsidRPr="00440E13">
              <w:rPr>
                <w:rFonts w:ascii="Garamond" w:hAnsi="Garamond" w:cs="Arial"/>
                <w:b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440E1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рассчитывается на основании данных по облигации федерального займа с указанными характеристиками с наибольшим Итоговым удельным весом ценной бумаги (если в результате расчета Итоговый удельный вес ценной бумаги оказывается наибольшим для нескольких облигаций федерального займа, величина средней доходности долгосрочных государственных обязательств </w:t>
            </w:r>
            <w:r w:rsidRPr="00440E13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object w:dxaOrig="600" w:dyaOrig="360">
                <v:shape id="_x0000_i1072" type="#_x0000_t75" style="width:30pt;height:18pt" o:ole="">
                  <v:imagedata r:id="rId7" o:title=""/>
                </v:shape>
                <o:OLEObject Type="Embed" ProgID="Equation.3" ShapeID="_x0000_i1072" DrawAspect="Content" ObjectID="_1549177889" r:id="rId74"/>
              </w:object>
            </w:r>
            <w:r w:rsidRPr="00440E13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 xml:space="preserve"> рассчитывается </w:t>
            </w:r>
            <w:r w:rsidRPr="00440E1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на основании данных по всем этим облигациям </w:t>
            </w:r>
            <w:r w:rsidRPr="00440E13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>по формуле 16 настоящего пункта)</w:t>
            </w:r>
            <w:r w:rsidRPr="00440E1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. Порядок получения </w:t>
            </w:r>
            <w:r w:rsidRPr="00440E13">
              <w:rPr>
                <w:rFonts w:ascii="Garamond" w:hAnsi="Garamond"/>
                <w:sz w:val="22"/>
                <w:szCs w:val="22"/>
                <w:highlight w:val="yellow"/>
              </w:rPr>
              <w:t xml:space="preserve">КО от ММВБ </w:t>
            </w:r>
            <w:r w:rsidRPr="00440E13">
              <w:rPr>
                <w:rFonts w:ascii="Garamond" w:hAnsi="Garamond" w:cs="Garamond"/>
                <w:sz w:val="22"/>
                <w:szCs w:val="22"/>
                <w:highlight w:val="yellow"/>
              </w:rPr>
              <w:t>параметров, необходимых для расчета Итогового удельного веса ценной бумаги, определяется Договором о присоединении к торговой системе оптового рынка.</w:t>
            </w:r>
          </w:p>
          <w:p w:rsidR="002C70E0" w:rsidRPr="00D0511C" w:rsidRDefault="002C70E0" w:rsidP="005465B0">
            <w:pPr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4C7D05">
              <w:rPr>
                <w:rFonts w:ascii="Garamond" w:hAnsi="Garamond"/>
                <w:sz w:val="22"/>
                <w:szCs w:val="22"/>
                <w:highlight w:val="yellow"/>
              </w:rPr>
              <w:t>В случае отсутствия облигаций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федерального займа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, срок до погашения (срок обязательной оферты) по состоянию на 1 января календарного года с номером </w:t>
            </w:r>
            <w:r w:rsidRPr="00D0511C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 которых составлял не менее восьми лет и не более десяти лет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, по результатам торгов которыми на ММВБ в календарном году с номером </w:t>
            </w:r>
            <w:r w:rsidRPr="00D0511C">
              <w:rPr>
                <w:rFonts w:ascii="Garamond" w:hAnsi="Garamond"/>
                <w:bCs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>,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средняя доходность долгосрочных </w:t>
            </w:r>
            <w:r w:rsidRPr="00D0511C">
              <w:rPr>
                <w:rFonts w:ascii="Garamond" w:hAnsi="Garamond"/>
                <w:sz w:val="22"/>
                <w:szCs w:val="22"/>
              </w:rPr>
              <w:lastRenderedPageBreak/>
              <w:t xml:space="preserve">государственных обязательств </w:t>
            </w:r>
            <w:r w:rsidRPr="00D0511C">
              <w:rPr>
                <w:rFonts w:ascii="Garamond" w:hAnsi="Garamond"/>
                <w:color w:val="000000"/>
                <w:sz w:val="22"/>
                <w:szCs w:val="22"/>
              </w:rPr>
              <w:object w:dxaOrig="600" w:dyaOrig="360">
                <v:shape id="_x0000_i1073" type="#_x0000_t75" style="width:30pt;height:18pt" o:ole="">
                  <v:imagedata r:id="rId7" o:title=""/>
                </v:shape>
                <o:OLEObject Type="Embed" ProgID="Equation.3" ShapeID="_x0000_i1073" DrawAspect="Content" ObjectID="_1549177890" r:id="rId75"/>
              </w:object>
            </w:r>
            <w:r w:rsidRPr="00D0511C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/>
                <w:sz w:val="22"/>
                <w:szCs w:val="22"/>
              </w:rPr>
              <w:t>определяется как уменьшенное на единицу произведение величины средней доходности долгосрочных государственных обязательств в (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>–1)-</w:t>
            </w:r>
            <w:proofErr w:type="spellStart"/>
            <w:r w:rsidRPr="00D0511C">
              <w:rPr>
                <w:rFonts w:ascii="Garamond" w:hAnsi="Garamond"/>
                <w:sz w:val="22"/>
                <w:szCs w:val="22"/>
              </w:rPr>
              <w:t>ый</w:t>
            </w:r>
            <w:proofErr w:type="spellEnd"/>
            <w:r w:rsidRPr="00D0511C">
              <w:rPr>
                <w:rFonts w:ascii="Garamond" w:hAnsi="Garamond"/>
                <w:sz w:val="22"/>
                <w:szCs w:val="22"/>
              </w:rPr>
              <w:t xml:space="preserve"> год </w:t>
            </w:r>
            <w:r w:rsidRPr="00D0511C">
              <w:rPr>
                <w:rFonts w:ascii="Garamond" w:hAnsi="Garamond"/>
                <w:color w:val="000000"/>
                <w:position w:val="-12"/>
                <w:sz w:val="22"/>
                <w:szCs w:val="22"/>
              </w:rPr>
              <w:object w:dxaOrig="735" w:dyaOrig="375">
                <v:shape id="_x0000_i1074" type="#_x0000_t75" style="width:36.75pt;height:18.75pt" o:ole="">
                  <v:imagedata r:id="rId19" o:title=""/>
                </v:shape>
                <o:OLEObject Type="Embed" ProgID="Equation.3" ShapeID="_x0000_i1074" DrawAspect="Content" ObjectID="_1549177891" r:id="rId76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плюс единица и отношения средневзвешенной по сроку действия за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-й год ключевой ставки Банка России </w:t>
            </w:r>
            <w:r w:rsidRPr="00D0511C">
              <w:rPr>
                <w:rFonts w:ascii="Garamond" w:hAnsi="Garamond"/>
                <w:position w:val="-10"/>
                <w:sz w:val="22"/>
                <w:szCs w:val="22"/>
              </w:rPr>
              <w:object w:dxaOrig="885" w:dyaOrig="345">
                <v:shape id="_x0000_i1075" type="#_x0000_t75" style="width:45pt;height:17.25pt" o:ole="">
                  <v:imagedata r:id="rId21" o:title=""/>
                </v:shape>
                <o:OLEObject Type="Embed" ProgID="Equation.3" ShapeID="_x0000_i1075" DrawAspect="Content" ObjectID="_1549177892" r:id="rId77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плюс единица к средневзвешенной по сроку действия ключевой ставки Банка России за (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>–1)-</w:t>
            </w:r>
            <w:proofErr w:type="spellStart"/>
            <w:r w:rsidRPr="00D0511C">
              <w:rPr>
                <w:rFonts w:ascii="Garamond" w:hAnsi="Garamond"/>
                <w:sz w:val="22"/>
                <w:szCs w:val="22"/>
              </w:rPr>
              <w:t>ый</w:t>
            </w:r>
            <w:proofErr w:type="spellEnd"/>
            <w:r w:rsidRPr="00D0511C">
              <w:rPr>
                <w:rFonts w:ascii="Garamond" w:hAnsi="Garamond"/>
                <w:sz w:val="22"/>
                <w:szCs w:val="22"/>
              </w:rPr>
              <w:t xml:space="preserve"> год </w:t>
            </w:r>
            <w:r w:rsidRPr="00D0511C">
              <w:rPr>
                <w:rFonts w:ascii="Garamond" w:hAnsi="Garamond"/>
                <w:position w:val="-28"/>
                <w:sz w:val="22"/>
                <w:szCs w:val="22"/>
              </w:rPr>
              <w:object w:dxaOrig="975" w:dyaOrig="525">
                <v:shape id="_x0000_i1076" type="#_x0000_t75" style="width:49.5pt;height:26.25pt" o:ole="">
                  <v:imagedata r:id="rId23" o:title=""/>
                </v:shape>
                <o:OLEObject Type="Embed" ProgID="Equation.3" ShapeID="_x0000_i1076" DrawAspect="Content" ObjectID="_1549177893" r:id="rId78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плюс единица.</w:t>
            </w:r>
          </w:p>
          <w:p w:rsidR="002C70E0" w:rsidRPr="00D0511C" w:rsidRDefault="002C70E0" w:rsidP="005465B0">
            <w:pPr>
              <w:spacing w:before="120" w:after="120"/>
              <w:ind w:right="-45" w:firstLine="186"/>
              <w:jc w:val="right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color w:val="000000"/>
                <w:position w:val="-30"/>
                <w:sz w:val="22"/>
                <w:szCs w:val="22"/>
              </w:rPr>
              <w:object w:dxaOrig="3630" w:dyaOrig="675">
                <v:shape id="_x0000_i1077" type="#_x0000_t75" style="width:181.5pt;height:33.75pt" o:ole="">
                  <v:imagedata r:id="rId25" o:title=""/>
                </v:shape>
                <o:OLEObject Type="Embed" ProgID="Equation.3" ShapeID="_x0000_i1077" DrawAspect="Content" ObjectID="_1549177894" r:id="rId79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D0511C">
              <w:rPr>
                <w:rFonts w:ascii="Garamond" w:hAnsi="Garamond"/>
                <w:sz w:val="22"/>
                <w:szCs w:val="22"/>
              </w:rPr>
              <w:tab/>
              <w:t xml:space="preserve">     (17).</w:t>
            </w:r>
          </w:p>
          <w:p w:rsidR="002C70E0" w:rsidRPr="00D0511C" w:rsidRDefault="002C70E0" w:rsidP="005465B0">
            <w:pPr>
              <w:spacing w:before="120" w:after="120"/>
              <w:ind w:right="-284" w:firstLine="600"/>
              <w:jc w:val="both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sz w:val="22"/>
                <w:szCs w:val="22"/>
              </w:rPr>
              <w:t xml:space="preserve">Средняя доходность к погашению по облигации федерального займа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за 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календарный год с номером </w:t>
            </w:r>
            <w:proofErr w:type="gramStart"/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>
                <v:shape id="_x0000_i1078" type="#_x0000_t75" style="width:32.25pt;height:18.75pt" o:ole="">
                  <v:imagedata r:id="rId13" o:title=""/>
                </v:shape>
                <o:OLEObject Type="Embed" ProgID="Equation.3" ShapeID="_x0000_i1078" DrawAspect="Content" ObjectID="_1549177895" r:id="rId80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определяется</w:t>
            </w:r>
            <w:proofErr w:type="gramEnd"/>
            <w:r w:rsidRPr="00D0511C">
              <w:rPr>
                <w:rFonts w:ascii="Garamond" w:hAnsi="Garamond"/>
                <w:sz w:val="22"/>
                <w:szCs w:val="22"/>
              </w:rPr>
              <w:t xml:space="preserve"> (с точностью до 5 (пяти) знаков после запятой) КО по формуле:</w:t>
            </w:r>
          </w:p>
          <w:p w:rsidR="002C70E0" w:rsidRPr="00D0511C" w:rsidRDefault="002C70E0" w:rsidP="005465B0">
            <w:pPr>
              <w:spacing w:before="120" w:after="120"/>
              <w:ind w:right="-284" w:hanging="97"/>
              <w:rPr>
                <w:rFonts w:ascii="Garamond" w:hAnsi="Garamond"/>
              </w:rPr>
            </w:pPr>
            <w:r w:rsidRPr="000D2A67">
              <w:rPr>
                <w:rFonts w:ascii="Garamond" w:hAnsi="Garamond"/>
                <w:position w:val="-32"/>
                <w:sz w:val="22"/>
                <w:szCs w:val="22"/>
                <w:highlight w:val="yellow"/>
              </w:rPr>
              <w:object w:dxaOrig="5319" w:dyaOrig="760">
                <v:shape id="_x0000_i1079" type="#_x0000_t75" style="width:239.25pt;height:38.25pt" o:ole="">
                  <v:imagedata r:id="rId28" o:title=""/>
                </v:shape>
                <o:OLEObject Type="Embed" ProgID="Equation.3" ShapeID="_x0000_i1079" DrawAspect="Content" ObjectID="_1549177896" r:id="rId81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>, (18)</w:t>
            </w:r>
          </w:p>
          <w:p w:rsidR="002C70E0" w:rsidRPr="00D0511C" w:rsidRDefault="002C70E0" w:rsidP="005465B0">
            <w:pPr>
              <w:spacing w:before="120" w:after="120"/>
              <w:jc w:val="both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sz w:val="22"/>
                <w:szCs w:val="22"/>
              </w:rPr>
              <w:t>где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proofErr w:type="spellStart"/>
            <w:r w:rsidRPr="000D2A67">
              <w:rPr>
                <w:rFonts w:ascii="Garamond" w:hAnsi="Garamond"/>
                <w:i/>
                <w:sz w:val="22"/>
                <w:szCs w:val="22"/>
                <w:highlight w:val="yellow"/>
              </w:rPr>
              <w:t>nd</w:t>
            </w:r>
            <w:proofErr w:type="spellEnd"/>
            <w:r w:rsidRPr="00D0511C">
              <w:rPr>
                <w:rFonts w:ascii="Garamond" w:hAnsi="Garamond"/>
                <w:sz w:val="22"/>
                <w:szCs w:val="22"/>
              </w:rPr>
              <w:t xml:space="preserve"> – число торговых дней в соответствующем году;</w:t>
            </w:r>
          </w:p>
          <w:p w:rsidR="002C70E0" w:rsidRPr="00D0511C" w:rsidRDefault="002C70E0" w:rsidP="005465B0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– индекс дня, принимающий значения от 1 до </w:t>
            </w:r>
            <w:proofErr w:type="spellStart"/>
            <w:r w:rsidRPr="000D2A67">
              <w:rPr>
                <w:rFonts w:ascii="Garamond" w:hAnsi="Garamond"/>
                <w:i/>
                <w:sz w:val="22"/>
                <w:szCs w:val="22"/>
                <w:highlight w:val="yellow"/>
              </w:rPr>
              <w:t>nd</w:t>
            </w:r>
            <w:proofErr w:type="spellEnd"/>
            <w:r w:rsidRPr="00D0511C">
              <w:rPr>
                <w:rFonts w:ascii="Garamond" w:hAnsi="Garamond"/>
                <w:sz w:val="22"/>
                <w:szCs w:val="22"/>
              </w:rPr>
              <w:t>;</w:t>
            </w:r>
          </w:p>
          <w:p w:rsidR="002C70E0" w:rsidRPr="00D0511C" w:rsidRDefault="002C70E0" w:rsidP="005465B0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proofErr w:type="spellStart"/>
            <w:r w:rsidRPr="00D0511C">
              <w:rPr>
                <w:rFonts w:ascii="Garamond" w:hAnsi="Garamond"/>
                <w:i/>
                <w:sz w:val="22"/>
                <w:szCs w:val="22"/>
              </w:rPr>
              <w:t>bi</w:t>
            </w:r>
            <w:proofErr w:type="spellEnd"/>
            <w:r w:rsidRPr="00D0511C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/>
                <w:sz w:val="22"/>
                <w:szCs w:val="22"/>
              </w:rPr>
              <w:t>– режим основных торгов;</w:t>
            </w:r>
          </w:p>
          <w:p w:rsidR="002C70E0" w:rsidRPr="00D0511C" w:rsidRDefault="002C70E0" w:rsidP="005465B0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>
                <v:shape id="_x0000_i1080" type="#_x0000_t75" style="width:48pt;height:21pt" o:ole="">
                  <v:imagedata r:id="rId30" o:title=""/>
                </v:shape>
                <o:OLEObject Type="Embed" ProgID="Equation.3" ShapeID="_x0000_i1080" DrawAspect="Content" ObjectID="_1549177897" r:id="rId82"/>
              </w:object>
            </w:r>
            <w:r w:rsidRPr="00D0511C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– объем сделок c облигацией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в режиме основных торгов </w:t>
            </w:r>
            <w:proofErr w:type="spellStart"/>
            <w:r w:rsidRPr="00D0511C">
              <w:rPr>
                <w:rFonts w:ascii="Garamond" w:hAnsi="Garamond"/>
                <w:i/>
                <w:sz w:val="22"/>
                <w:szCs w:val="22"/>
              </w:rPr>
              <w:t>bi</w:t>
            </w:r>
            <w:proofErr w:type="spellEnd"/>
            <w:r w:rsidRPr="00D0511C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календарного года с номером </w:t>
            </w:r>
            <w:r w:rsidRPr="00D0511C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>;</w:t>
            </w:r>
          </w:p>
          <w:p w:rsidR="002C70E0" w:rsidRPr="00D0511C" w:rsidRDefault="002C70E0" w:rsidP="005465B0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>
                <v:shape id="_x0000_i1081" type="#_x0000_t75" style="width:40.5pt;height:21pt" o:ole="">
                  <v:imagedata r:id="rId32" o:title=""/>
                </v:shape>
                <o:OLEObject Type="Embed" ProgID="Equation.3" ShapeID="_x0000_i1081" DrawAspect="Content" ObjectID="_1549177898" r:id="rId83"/>
              </w:object>
            </w:r>
            <w:r w:rsidRPr="00D0511C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– доходность к погашению облигации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в режиме основных торгов </w:t>
            </w:r>
            <w:proofErr w:type="spellStart"/>
            <w:r w:rsidRPr="00D0511C">
              <w:rPr>
                <w:rFonts w:ascii="Garamond" w:hAnsi="Garamond"/>
                <w:i/>
                <w:sz w:val="22"/>
                <w:szCs w:val="22"/>
              </w:rPr>
              <w:t>bi</w:t>
            </w:r>
            <w:proofErr w:type="spellEnd"/>
            <w:r w:rsidRPr="00D0511C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календарного года с номером </w:t>
            </w:r>
            <w:r w:rsidRPr="00D0511C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, рассчитанная по средневзвешенной цене согласно порядку расчета доходности к погашению по государственным </w:t>
            </w:r>
            <w:r w:rsidRPr="00D0511C">
              <w:rPr>
                <w:rFonts w:ascii="Garamond" w:hAnsi="Garamond"/>
                <w:sz w:val="22"/>
                <w:szCs w:val="22"/>
              </w:rPr>
              <w:lastRenderedPageBreak/>
              <w:t xml:space="preserve">ценным бумагам, </w:t>
            </w:r>
            <w:r w:rsidRPr="00D0511C">
              <w:rPr>
                <w:rFonts w:ascii="Garamond" w:hAnsi="Garamond"/>
                <w:sz w:val="22"/>
                <w:szCs w:val="22"/>
                <w:highlight w:val="yellow"/>
              </w:rPr>
              <w:t>принятому ЦБ РФ в Положении об обслуживании и обращении выпусков федеральных государственных ценных бумаг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. </w:t>
            </w:r>
          </w:p>
          <w:p w:rsidR="002C70E0" w:rsidRPr="000D2A67" w:rsidRDefault="002C70E0" w:rsidP="005465B0">
            <w:pPr>
              <w:spacing w:before="120" w:after="120"/>
              <w:ind w:left="45" w:firstLine="567"/>
              <w:jc w:val="both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sz w:val="22"/>
                <w:szCs w:val="22"/>
              </w:rPr>
              <w:t xml:space="preserve">Для расчета КО использует </w:t>
            </w:r>
            <w:proofErr w:type="gramStart"/>
            <w:r w:rsidRPr="00D0511C">
              <w:rPr>
                <w:rFonts w:ascii="Garamond" w:hAnsi="Garamond"/>
                <w:sz w:val="22"/>
                <w:szCs w:val="22"/>
              </w:rPr>
              <w:t xml:space="preserve">значения </w:t>
            </w:r>
            <w:r w:rsidRPr="00D0511C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>
                <v:shape id="_x0000_i1082" type="#_x0000_t75" style="width:40.5pt;height:21pt" o:ole="">
                  <v:imagedata r:id="rId34" o:title=""/>
                </v:shape>
                <o:OLEObject Type="Embed" ProgID="Equation.3" ShapeID="_x0000_i1082" DrawAspect="Content" ObjectID="_1549177899" r:id="rId84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и</w:t>
            </w:r>
            <w:proofErr w:type="gramEnd"/>
            <w:r w:rsidRPr="00D0511C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>
                <v:shape id="_x0000_i1083" type="#_x0000_t75" style="width:48pt;height:21pt" o:ole="">
                  <v:imagedata r:id="rId36" o:title=""/>
                </v:shape>
                <o:OLEObject Type="Embed" ProgID="Equation.3" ShapeID="_x0000_i1083" DrawAspect="Content" ObjectID="_1549177900" r:id="rId85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>, полученные КО от ММВБ по результатам основных режимов торгов в порядке, предусмотренном Договором о присоединении к торговой системе оптового рынка.</w:t>
            </w:r>
          </w:p>
        </w:tc>
        <w:tc>
          <w:tcPr>
            <w:tcW w:w="8424" w:type="dxa"/>
          </w:tcPr>
          <w:p w:rsidR="002C70E0" w:rsidRPr="00D0511C" w:rsidRDefault="002C70E0" w:rsidP="005465B0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sz w:val="22"/>
                <w:szCs w:val="22"/>
              </w:rPr>
              <w:lastRenderedPageBreak/>
              <w:t xml:space="preserve">Средняя 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доходность долгосрочных государственных обязательств 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для календарного года с номером </w:t>
            </w:r>
            <w:proofErr w:type="gramStart"/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>
                <v:shape id="_x0000_i1084" type="#_x0000_t75" style="width:30pt;height:18pt" o:ole="">
                  <v:imagedata r:id="rId7" o:title=""/>
                </v:shape>
                <o:OLEObject Type="Embed" ProgID="Equation.3" ShapeID="_x0000_i1084" DrawAspect="Content" ObjectID="_1549177901" r:id="rId86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определяется</w:t>
            </w:r>
            <w:proofErr w:type="gramEnd"/>
            <w:r w:rsidRPr="00D0511C">
              <w:rPr>
                <w:rFonts w:ascii="Garamond" w:hAnsi="Garamond"/>
                <w:sz w:val="22"/>
                <w:szCs w:val="22"/>
              </w:rPr>
              <w:t xml:space="preserve"> по истечении календарного года с номером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(определяется один раз и в дальнейшем не пересматривается) в следующем порядке:</w:t>
            </w:r>
          </w:p>
          <w:p w:rsidR="002C70E0" w:rsidRPr="00D0511C" w:rsidRDefault="002C70E0" w:rsidP="005465B0">
            <w:pPr>
              <w:spacing w:before="120" w:after="120"/>
              <w:ind w:right="-108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position w:val="-28"/>
                <w:sz w:val="22"/>
                <w:szCs w:val="22"/>
              </w:rPr>
              <w:object w:dxaOrig="6280" w:dyaOrig="540">
                <v:shape id="_x0000_i1085" type="#_x0000_t75" style="width:285.75pt;height:25.5pt" o:ole="">
                  <v:imagedata r:id="rId9" o:title=""/>
                </v:shape>
                <o:OLEObject Type="Embed" ProgID="Equation.3" ShapeID="_x0000_i1085" DrawAspect="Content" ObjectID="_1549177902" r:id="rId87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>,</w:t>
            </w:r>
            <w:r>
              <w:rPr>
                <w:rFonts w:ascii="Garamond" w:hAnsi="Garamond"/>
                <w:sz w:val="22"/>
                <w:szCs w:val="22"/>
              </w:rPr>
              <w:t xml:space="preserve">                          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  (16)</w:t>
            </w:r>
          </w:p>
          <w:p w:rsidR="002C70E0" w:rsidRPr="00D0511C" w:rsidRDefault="002C70E0" w:rsidP="005465B0">
            <w:pPr>
              <w:spacing w:before="120" w:after="120"/>
              <w:ind w:left="328" w:hanging="328"/>
              <w:jc w:val="both"/>
              <w:rPr>
                <w:rFonts w:ascii="Garamond" w:hAnsi="Garamond"/>
              </w:rPr>
            </w:pPr>
            <w:proofErr w:type="gramStart"/>
            <w:r w:rsidRPr="00D0511C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D0511C">
              <w:rPr>
                <w:rFonts w:ascii="Garamond" w:hAnsi="Garamond"/>
                <w:position w:val="-12"/>
                <w:sz w:val="22"/>
                <w:szCs w:val="22"/>
              </w:rPr>
              <w:object w:dxaOrig="1860" w:dyaOrig="380">
                <v:shape id="_x0000_i1086" type="#_x0000_t75" style="width:93pt;height:18.75pt" o:ole="">
                  <v:imagedata r:id="rId11" o:title=""/>
                </v:shape>
                <o:OLEObject Type="Embed" ProgID="Equation.3" ShapeID="_x0000_i1086" DrawAspect="Content" ObjectID="_1549177903" r:id="rId88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D0511C">
              <w:rPr>
                <w:rFonts w:ascii="Garamond" w:hAnsi="Garamond"/>
                <w:sz w:val="22"/>
                <w:szCs w:val="22"/>
              </w:rPr>
              <w:t xml:space="preserve"> средневзвешенный 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по дням 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>торгов на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ММВБ объем выпуска облигации </w:t>
            </w:r>
            <w:r w:rsidRPr="00D97883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в календарном году с номером </w:t>
            </w:r>
            <w:r w:rsidRPr="00D97883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97883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, 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>определяемый по формуле (16.1)</w:t>
            </w:r>
            <w:r w:rsidRPr="00D97883">
              <w:rPr>
                <w:rFonts w:ascii="Garamond" w:hAnsi="Garamond"/>
                <w:sz w:val="22"/>
                <w:szCs w:val="22"/>
              </w:rPr>
              <w:t>:</w:t>
            </w:r>
          </w:p>
          <w:p w:rsidR="002C70E0" w:rsidRPr="00D97883" w:rsidRDefault="002C70E0" w:rsidP="005465B0">
            <w:pPr>
              <w:spacing w:before="120" w:after="120"/>
              <w:ind w:left="317" w:hanging="283"/>
              <w:jc w:val="center"/>
              <w:rPr>
                <w:rFonts w:ascii="Garamond" w:hAnsi="Garamond"/>
              </w:rPr>
            </w:pPr>
            <w:r w:rsidRPr="00D97883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4280" w:dyaOrig="920">
                <v:shape id="_x0000_i1087" type="#_x0000_t75" style="width:211.5pt;height:44.25pt" o:ole="">
                  <v:imagedata r:id="rId41" o:title=""/>
                </v:shape>
                <o:OLEObject Type="Embed" ProgID="Equation.3" ShapeID="_x0000_i1087" DrawAspect="Content" ObjectID="_1549177904" r:id="rId89"/>
              </w:objec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,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      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>(16.1)</w:t>
            </w:r>
          </w:p>
          <w:p w:rsidR="002C70E0" w:rsidRPr="00D97883" w:rsidRDefault="002C70E0" w:rsidP="00627D0D">
            <w:pPr>
              <w:spacing w:before="120" w:after="120"/>
              <w:ind w:left="317" w:hanging="283"/>
              <w:jc w:val="both"/>
              <w:rPr>
                <w:rFonts w:ascii="Garamond" w:hAnsi="Garamond"/>
                <w:i/>
                <w:highlight w:val="yellow"/>
              </w:rPr>
            </w:pPr>
            <w:proofErr w:type="gramStart"/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 xml:space="preserve">где </w:t>
            </w:r>
            <w:r w:rsidRPr="00D97883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860" w:dyaOrig="400">
                <v:shape id="_x0000_i1088" type="#_x0000_t75" style="width:93pt;height:21pt" o:ole="">
                  <v:imagedata r:id="rId43" o:title=""/>
                </v:shape>
                <o:OLEObject Type="Embed" ProgID="Equation.3" ShapeID="_x0000_i1088" DrawAspect="Content" ObjectID="_1549177905" r:id="rId90"/>
              </w:objec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 –</w:t>
            </w:r>
            <w:proofErr w:type="gramEnd"/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 объем выпуска облигации </w:t>
            </w:r>
            <w:r w:rsidRPr="00D97883">
              <w:rPr>
                <w:rFonts w:ascii="Garamond" w:hAnsi="Garamond"/>
                <w:i/>
                <w:sz w:val="22"/>
                <w:szCs w:val="22"/>
                <w:highlight w:val="yellow"/>
              </w:rPr>
              <w:t>o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 по состоянию на день торгов </w:t>
            </w:r>
            <w:r w:rsidRPr="00D97883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j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 календарного года с номером </w:t>
            </w:r>
            <w:r w:rsidRPr="00D97883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2C70E0" w:rsidRPr="00D97883" w:rsidRDefault="002C70E0" w:rsidP="005465B0">
            <w:pPr>
              <w:spacing w:before="120" w:after="120"/>
              <w:ind w:left="317" w:firstLine="4"/>
              <w:jc w:val="both"/>
              <w:rPr>
                <w:rFonts w:ascii="Garamond" w:hAnsi="Garamond"/>
              </w:rPr>
            </w:pPr>
            <w:r w:rsidRPr="00D97883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260" w:dyaOrig="360">
                <v:shape id="_x0000_i1089" type="#_x0000_t75" style="width:13.5pt;height:18pt" o:ole="">
                  <v:imagedata r:id="rId45" o:title=""/>
                </v:shape>
                <o:OLEObject Type="Embed" ProgID="Equation.3" ShapeID="_x0000_i1089" DrawAspect="Content" ObjectID="_1549177906" r:id="rId91"/>
              </w:objec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– количество дней в году с номером </w:t>
            </w:r>
            <w:r w:rsidRPr="00D97883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i, </w:t>
            </w:r>
            <w:r w:rsidRPr="00D97883"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shd w:val="clear" w:color="auto" w:fill="FFFFFF"/>
              </w:rPr>
              <w:t>в которые осуществлялись торги на ММВБ хотя бы одной облигацией</w:t>
            </w:r>
            <w:r>
              <w:rPr>
                <w:rFonts w:ascii="Garamond" w:hAnsi="Garamond" w:cs="Arial"/>
                <w:color w:val="000000"/>
                <w:sz w:val="22"/>
                <w:szCs w:val="22"/>
                <w:shd w:val="clear" w:color="auto" w:fill="FFFFFF"/>
              </w:rPr>
              <w:t>;</w:t>
            </w:r>
          </w:p>
          <w:p w:rsidR="002C70E0" w:rsidRPr="00D0511C" w:rsidRDefault="002C70E0" w:rsidP="005465B0">
            <w:pPr>
              <w:spacing w:before="120" w:after="120"/>
              <w:ind w:left="328"/>
              <w:jc w:val="both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>
                <v:shape id="_x0000_i1090" type="#_x0000_t75" style="width:32.25pt;height:18.75pt" o:ole="">
                  <v:imagedata r:id="rId13" o:title=""/>
                </v:shape>
                <o:OLEObject Type="Embed" ProgID="Equation.3" ShapeID="_x0000_i1090" DrawAspect="Content" ObjectID="_1549177907" r:id="rId92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– средняя доходность к погашению за период с 1 января по 31 декабря календарного года</w:t>
            </w:r>
            <w:r w:rsidRPr="00D0511C">
              <w:rPr>
                <w:rFonts w:ascii="Garamond" w:hAnsi="Garamond"/>
                <w:color w:val="000000"/>
                <w:sz w:val="22"/>
                <w:szCs w:val="22"/>
              </w:rPr>
              <w:t xml:space="preserve"> с номером </w:t>
            </w:r>
            <w:r w:rsidRPr="00D0511C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по облигации федерального займа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0511C">
              <w:rPr>
                <w:rFonts w:ascii="Garamond" w:hAnsi="Garamond"/>
                <w:sz w:val="22"/>
                <w:szCs w:val="22"/>
              </w:rPr>
              <w:t>, отвечающей требованиям следующего абзаца.</w:t>
            </w:r>
          </w:p>
          <w:p w:rsidR="002C70E0" w:rsidRPr="00D0511C" w:rsidRDefault="002C70E0" w:rsidP="005465B0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</w:rPr>
            </w:pP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При расчете величины средней доходности долгосрочных государственных </w:t>
            </w:r>
            <w:proofErr w:type="gramStart"/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обязательств </w:t>
            </w:r>
            <w:r w:rsidRPr="00D0511C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>
                <v:shape id="_x0000_i1091" type="#_x0000_t75" style="width:30pt;height:18pt" o:ole="">
                  <v:imagedata r:id="rId7" o:title=""/>
                </v:shape>
                <o:OLEObject Type="Embed" ProgID="Equation.3" ShapeID="_x0000_i1091" DrawAspect="Content" ObjectID="_1549177908" r:id="rId93"/>
              </w:object>
            </w:r>
            <w:r w:rsidRPr="00D0511C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>используются</w:t>
            </w:r>
            <w:proofErr w:type="gramEnd"/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 данные торгов на 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ММВБ 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>облигациями федерального займа, для которых выполнены следующие условия:</w:t>
            </w:r>
          </w:p>
          <w:p w:rsidR="002C70E0" w:rsidRPr="00D0511C" w:rsidRDefault="002C70E0" w:rsidP="005465B0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</w:rPr>
            </w:pP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срок до погашения (срок обязательной оферты) по состоянию на 1 января календарного года с номером </w:t>
            </w:r>
            <w:r w:rsidRPr="00D0511C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 составлял не менее восьми лет и не более десяти лет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>;</w:t>
            </w:r>
          </w:p>
          <w:p w:rsidR="002C70E0" w:rsidRPr="00D0511C" w:rsidRDefault="002C70E0" w:rsidP="005465B0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</w:rPr>
            </w:pP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по результатам торгов ими на ММВБ в календарном году с номером </w:t>
            </w:r>
            <w:r w:rsidRPr="00D0511C">
              <w:rPr>
                <w:rFonts w:ascii="Garamond" w:hAnsi="Garamond"/>
                <w:bCs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сделка;</w:t>
            </w:r>
          </w:p>
          <w:p w:rsidR="002C70E0" w:rsidRPr="00D0511C" w:rsidRDefault="002C70E0" w:rsidP="005465B0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 w:cs="Garamond"/>
              </w:rPr>
            </w:pP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облигации включены в размещенный на официальном сайте 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>ММВБ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 список ликвидных ценных бумаг за третий квартал 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календарного года с номером </w:t>
            </w:r>
            <w:r w:rsidRPr="00D0511C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>.</w:t>
            </w:r>
          </w:p>
          <w:p w:rsidR="002C70E0" w:rsidRPr="004C7D05" w:rsidRDefault="002C70E0" w:rsidP="005465B0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highlight w:val="yellow"/>
              </w:rPr>
            </w:pP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Если облигации федерального займа, срок до погашения (срок обязательной оферты) по состоянию на 1 января календарного года с номером </w:t>
            </w:r>
            <w:r w:rsidRPr="00D0511C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 которых составлял не менее восьми лет и не более десяти лет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, по результатам торгов которыми на ММВБ в календарном году с номером </w:t>
            </w:r>
            <w:r w:rsidRPr="00D0511C">
              <w:rPr>
                <w:rFonts w:ascii="Garamond" w:hAnsi="Garamond"/>
                <w:bCs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>, отсутствуют в опубликованном на официальном сайте ММВБ списке ликвидных ценных бумаг или же такой список не опубликован на сайте ММВБ</w:t>
            </w:r>
            <w:r w:rsidRPr="00D0511C">
              <w:rPr>
                <w:rFonts w:ascii="Garamond" w:hAnsi="Garamond" w:cs="Arial"/>
                <w:color w:val="000000"/>
                <w:sz w:val="22"/>
                <w:szCs w:val="22"/>
              </w:rPr>
              <w:t>,</w:t>
            </w:r>
            <w:r w:rsidRPr="00D0511C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>то</w:t>
            </w:r>
            <w:r w:rsidRPr="00D97883"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Pr="004C7D0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при расчете величины средней доходности долгосрочных государственных обязательств </w:t>
            </w:r>
            <w:r w:rsidRPr="004C7D05">
              <w:rPr>
                <w:rFonts w:ascii="Garamond" w:hAnsi="Garamond" w:cs="Arial"/>
                <w:b/>
                <w:color w:val="000000"/>
                <w:sz w:val="22"/>
                <w:szCs w:val="22"/>
                <w:highlight w:val="yellow"/>
              </w:rPr>
              <w:object w:dxaOrig="600" w:dyaOrig="360">
                <v:shape id="_x0000_i1092" type="#_x0000_t75" style="width:30pt;height:18pt" o:ole="">
                  <v:imagedata r:id="rId7" o:title=""/>
                </v:shape>
                <o:OLEObject Type="Embed" ProgID="Equation.3" ShapeID="_x0000_i1092" DrawAspect="Content" ObjectID="_1549177909" r:id="rId94"/>
              </w:object>
            </w:r>
            <w:r w:rsidRPr="004C7D05">
              <w:rPr>
                <w:rFonts w:ascii="Garamond" w:hAnsi="Garamond" w:cs="Arial"/>
                <w:b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4C7D0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используются данные торгов на </w:t>
            </w:r>
            <w:r w:rsidRPr="004C7D05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ММВБ </w:t>
            </w:r>
            <w:r w:rsidRPr="004C7D05">
              <w:rPr>
                <w:rFonts w:ascii="Garamond" w:hAnsi="Garamond" w:cs="Garamond"/>
                <w:sz w:val="22"/>
                <w:szCs w:val="22"/>
                <w:highlight w:val="yellow"/>
              </w:rPr>
              <w:t>облигациями федерального займа, для которых выполнены следующие условия:</w:t>
            </w:r>
          </w:p>
          <w:p w:rsidR="002C70E0" w:rsidRPr="004C7D05" w:rsidRDefault="002C70E0" w:rsidP="005465B0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highlight w:val="yellow"/>
              </w:rPr>
            </w:pPr>
            <w:r w:rsidRPr="004C7D0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срок до погашения (срок обязательной оферты) по состоянию на 31 декабря календарного года с номером </w:t>
            </w:r>
            <w:r w:rsidRPr="004C7D05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4C7D0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составлял не менее семи лет и не более одиннадцати лет</w:t>
            </w:r>
            <w:r w:rsidRPr="004C7D05">
              <w:rPr>
                <w:rFonts w:ascii="Garamond" w:hAnsi="Garamond"/>
                <w:bCs/>
                <w:sz w:val="22"/>
                <w:szCs w:val="22"/>
                <w:highlight w:val="yellow"/>
              </w:rPr>
              <w:t>;</w:t>
            </w:r>
          </w:p>
          <w:p w:rsidR="002C70E0" w:rsidRPr="004C7D05" w:rsidRDefault="002C70E0" w:rsidP="005465B0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highlight w:val="yellow"/>
              </w:rPr>
            </w:pPr>
            <w:r w:rsidRPr="004C7D05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по результатам торгов ими на ММВБ в календарном году с номером </w:t>
            </w:r>
            <w:r w:rsidRPr="004C7D05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i</w:t>
            </w:r>
            <w:r w:rsidRPr="004C7D05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была заключена хотя бы одна сделка;</w:t>
            </w:r>
          </w:p>
          <w:p w:rsidR="002C70E0" w:rsidRPr="004C7D05" w:rsidRDefault="002C70E0" w:rsidP="005465B0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 w:cs="Garamond"/>
                <w:highlight w:val="yellow"/>
              </w:rPr>
            </w:pPr>
            <w:r w:rsidRPr="004C7D05">
              <w:rPr>
                <w:rFonts w:ascii="Garamond" w:hAnsi="Garamond" w:cs="Garamond"/>
                <w:sz w:val="22"/>
                <w:szCs w:val="22"/>
                <w:highlight w:val="yellow"/>
              </w:rPr>
              <w:lastRenderedPageBreak/>
              <w:t xml:space="preserve">облигации включены в </w:t>
            </w:r>
            <w:r w:rsidRPr="004C7D05">
              <w:rPr>
                <w:rFonts w:ascii="Garamond" w:hAnsi="Garamond"/>
                <w:sz w:val="22"/>
                <w:szCs w:val="22"/>
                <w:highlight w:val="yellow"/>
              </w:rPr>
              <w:t xml:space="preserve">перечень облигаций федерального займа, итоговый удельный вес которых по результатам торгов на ММВБ за третий квартал </w:t>
            </w:r>
            <w:proofErr w:type="spellStart"/>
            <w:r w:rsidRPr="004C7D05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i</w:t>
            </w:r>
            <w:proofErr w:type="spellEnd"/>
            <w:r w:rsidRPr="004C7D05">
              <w:rPr>
                <w:rFonts w:ascii="Garamond" w:hAnsi="Garamond"/>
                <w:sz w:val="22"/>
                <w:szCs w:val="22"/>
                <w:highlight w:val="yellow"/>
              </w:rPr>
              <w:t>-го года превышает 10 %.</w:t>
            </w:r>
          </w:p>
          <w:p w:rsidR="002C70E0" w:rsidRPr="00D97883" w:rsidRDefault="002C70E0" w:rsidP="005465B0">
            <w:pPr>
              <w:autoSpaceDE w:val="0"/>
              <w:autoSpaceDN w:val="0"/>
              <w:adjustRightInd w:val="0"/>
              <w:spacing w:before="120" w:after="120"/>
              <w:ind w:firstLine="576"/>
              <w:jc w:val="both"/>
              <w:outlineLvl w:val="0"/>
              <w:rPr>
                <w:rFonts w:ascii="Garamond" w:hAnsi="Garamond" w:cs="Garamond"/>
                <w:highlight w:val="yellow"/>
              </w:rPr>
            </w:pP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При этом итоговый удельный вес облигации федерального займа по результатам торгов на ММВБ за третий квартал </w:t>
            </w:r>
            <w:proofErr w:type="spellStart"/>
            <w:r w:rsidRPr="00D97883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i</w:t>
            </w:r>
            <w:proofErr w:type="spellEnd"/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-го года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рассчитывается как деленная на пять сумма удельного веса облигации федерального займа по количеству сделок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года, умноженного на два, удельного веса облигации федерального займа по объему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года, умноженного на два, и удельного веса облигации федерального займа по количеству участников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.</w:t>
            </w:r>
          </w:p>
          <w:p w:rsidR="002C70E0" w:rsidRPr="00D97883" w:rsidRDefault="002C70E0" w:rsidP="005465B0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highlight w:val="yellow"/>
              </w:rPr>
            </w:pP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У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дельный вес облигации федерального займа по количеству сделок по результатам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 рассчитывается как умноженное на 100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% отношение показателя суммарного количества сделок по результатам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 в отношении соответствующей облигации федерального займа к показателю суммарного количества сделок по результатам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 в отношении ценной бумаги, которая имеет наибольший показатель суммарного количества сделок по результатам торгов на ММВБ за третий квартал </w:t>
            </w:r>
            <w:r w:rsidRPr="00627D0D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.</w:t>
            </w:r>
          </w:p>
          <w:p w:rsidR="002C70E0" w:rsidRPr="00D97883" w:rsidRDefault="002C70E0" w:rsidP="005465B0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highlight w:val="yellow"/>
              </w:rPr>
            </w:pP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У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дельный вес облигации федерального займа по объему торгов по результатам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 рассчитывается как умноженное на 100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% отношение показателя суммарного объема торгов по результатам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 в отношении соответствующей облигации федерального займа к показателю суммарного объема торгов по результатам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 в отношении ценной бумаги, которая имеет наибольший показатель суммарного объема торгов по результатам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.</w:t>
            </w:r>
          </w:p>
          <w:p w:rsidR="002C70E0" w:rsidRPr="00D97883" w:rsidRDefault="002C70E0" w:rsidP="005465B0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У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дельный вес облигации федерального займа по количеству участников торгов по результатам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 рассчитывается как умноженное на 100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% отношение показателя суммарного количества участников торгов в отношении соответствующей облигации федерального займа по результатам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 к показателю суммарного количества участников торгов в отношении ценной бумаги по результатам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года, которая имеет наибольший показатель суммарного количества участников торгов по результатам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</w:t>
            </w:r>
            <w:r w:rsidRPr="00D97883">
              <w:rPr>
                <w:rFonts w:ascii="Garamond" w:hAnsi="Garamond" w:cs="Garamond"/>
                <w:sz w:val="22"/>
                <w:szCs w:val="22"/>
              </w:rPr>
              <w:t>.</w:t>
            </w:r>
          </w:p>
          <w:p w:rsidR="002C70E0" w:rsidRPr="00D97883" w:rsidRDefault="002C70E0" w:rsidP="005465B0">
            <w:pPr>
              <w:ind w:firstLine="604"/>
              <w:jc w:val="both"/>
              <w:rPr>
                <w:rFonts w:ascii="Garamond" w:hAnsi="Garamond" w:cs="Garamond"/>
              </w:rPr>
            </w:pP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Перечень облигаций федерального займа, итоговый удельный вес которых по результатам торго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 превышает 10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%, КО определяет на основании полученного от ММВБ в порядке, предусмотренном Договором о присоединении к торговой системе оптового рынка, списка ценных бумаг за третий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lastRenderedPageBreak/>
              <w:t xml:space="preserve">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года, в который включаются ценные бумаги, итоговый удельный вес которых по результатам торг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 превышает 10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%.</w:t>
            </w:r>
          </w:p>
          <w:p w:rsidR="002C70E0" w:rsidRPr="00D0511C" w:rsidRDefault="002C70E0" w:rsidP="005465B0">
            <w:pPr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4C7D0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Если облигации </w:t>
            </w:r>
            <w:r w:rsidRPr="004C7D05">
              <w:rPr>
                <w:rFonts w:ascii="Garamond" w:hAnsi="Garamond" w:cs="Garamond"/>
                <w:sz w:val="22"/>
                <w:szCs w:val="22"/>
              </w:rPr>
              <w:t xml:space="preserve">федерального займа, срок до погашения (срок обязательной оферты) по состоянию на 1 января календарного года с номером </w:t>
            </w:r>
            <w:r w:rsidRPr="004C7D05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4C7D05">
              <w:rPr>
                <w:rFonts w:ascii="Garamond" w:hAnsi="Garamond" w:cs="Garamond"/>
                <w:sz w:val="22"/>
                <w:szCs w:val="22"/>
              </w:rPr>
              <w:t xml:space="preserve"> которых составлял не менее восьми лет и не более десяти лет</w:t>
            </w:r>
            <w:r w:rsidRPr="004C7D05">
              <w:rPr>
                <w:rFonts w:ascii="Garamond" w:hAnsi="Garamond"/>
                <w:bCs/>
                <w:sz w:val="22"/>
                <w:szCs w:val="22"/>
              </w:rPr>
              <w:t xml:space="preserve">, по результатам торгов которыми на ММВБ в календарном году с номером </w:t>
            </w:r>
            <w:r w:rsidRPr="004C7D05">
              <w:rPr>
                <w:rFonts w:ascii="Garamond" w:hAnsi="Garamond"/>
                <w:bCs/>
                <w:i/>
                <w:sz w:val="22"/>
                <w:szCs w:val="22"/>
              </w:rPr>
              <w:t>i</w:t>
            </w:r>
            <w:r w:rsidRPr="004C7D05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</w:t>
            </w:r>
            <w:r w:rsidRPr="004C7D05">
              <w:rPr>
                <w:rFonts w:ascii="Garamond" w:hAnsi="Garamond" w:cs="Garamond"/>
                <w:sz w:val="22"/>
                <w:szCs w:val="22"/>
              </w:rPr>
              <w:t xml:space="preserve">, </w:t>
            </w:r>
            <w:r w:rsidRPr="004C7D05">
              <w:rPr>
                <w:rFonts w:ascii="Garamond" w:hAnsi="Garamond" w:cs="Garamond"/>
                <w:sz w:val="22"/>
                <w:szCs w:val="22"/>
                <w:highlight w:val="yellow"/>
              </w:rPr>
              <w:t>отсутствуют в опубликованном на официальном сайте ММВБ списке ликвидных ценных бумаг или же такой список не опубликован на сайте ММВБ</w:t>
            </w:r>
            <w:r w:rsidRPr="004C7D05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>,</w:t>
            </w:r>
            <w:r w:rsidRPr="004C7D05">
              <w:rPr>
                <w:rFonts w:ascii="Garamond" w:hAnsi="Garamond" w:cs="Arial"/>
                <w:b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4C7D05">
              <w:rPr>
                <w:rFonts w:ascii="Garamond" w:hAnsi="Garamond"/>
                <w:sz w:val="22"/>
                <w:szCs w:val="22"/>
                <w:highlight w:val="yellow"/>
              </w:rPr>
              <w:t>а также отсутствуют облигации федерального займа,</w:t>
            </w:r>
            <w:r w:rsidRPr="004C7D0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включенные в котировальный список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ММВБ, срок до погашения (срок обязательной оферты) которых составляет не менее семи и не более одиннадцати лет по состоянию на 31 декабря </w:t>
            </w:r>
            <w:proofErr w:type="spellStart"/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  <w:lang w:val="en-US"/>
              </w:rPr>
              <w:t>i</w:t>
            </w:r>
            <w:proofErr w:type="spellEnd"/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-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 года, итоговый удельный вес которых по результатам торгов на ММВБ за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третий квартал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  <w:lang w:val="en-US"/>
              </w:rPr>
              <w:t>i</w:t>
            </w:r>
            <w:proofErr w:type="spellEnd"/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-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года</w:t>
            </w:r>
            <w:r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превышает 10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%,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средняя доходность долгосрочных государственных обязательств </w:t>
            </w:r>
            <w:r w:rsidRPr="00D0511C">
              <w:rPr>
                <w:rFonts w:ascii="Garamond" w:hAnsi="Garamond"/>
                <w:color w:val="000000"/>
                <w:sz w:val="22"/>
                <w:szCs w:val="22"/>
              </w:rPr>
              <w:object w:dxaOrig="600" w:dyaOrig="360">
                <v:shape id="_x0000_i1093" type="#_x0000_t75" style="width:30pt;height:18pt" o:ole="">
                  <v:imagedata r:id="rId7" o:title=""/>
                </v:shape>
                <o:OLEObject Type="Embed" ProgID="Equation.3" ShapeID="_x0000_i1093" DrawAspect="Content" ObjectID="_1549177910" r:id="rId95"/>
              </w:object>
            </w:r>
            <w:r w:rsidRPr="00D0511C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/>
                <w:sz w:val="22"/>
                <w:szCs w:val="22"/>
              </w:rPr>
              <w:t>определяется как уменьшенное на единицу произведение величины средней доходности долгосрочных государственных обязательств в (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>–1)-</w:t>
            </w:r>
            <w:proofErr w:type="spellStart"/>
            <w:r w:rsidRPr="00D0511C">
              <w:rPr>
                <w:rFonts w:ascii="Garamond" w:hAnsi="Garamond"/>
                <w:sz w:val="22"/>
                <w:szCs w:val="22"/>
              </w:rPr>
              <w:t>ый</w:t>
            </w:r>
            <w:proofErr w:type="spellEnd"/>
            <w:r w:rsidRPr="00D0511C">
              <w:rPr>
                <w:rFonts w:ascii="Garamond" w:hAnsi="Garamond"/>
                <w:sz w:val="22"/>
                <w:szCs w:val="22"/>
              </w:rPr>
              <w:t xml:space="preserve"> год </w:t>
            </w:r>
            <w:r w:rsidRPr="00D0511C">
              <w:rPr>
                <w:rFonts w:ascii="Garamond" w:hAnsi="Garamond"/>
                <w:color w:val="000000"/>
                <w:position w:val="-12"/>
                <w:sz w:val="22"/>
                <w:szCs w:val="22"/>
              </w:rPr>
              <w:object w:dxaOrig="735" w:dyaOrig="375">
                <v:shape id="_x0000_i1094" type="#_x0000_t75" style="width:36.75pt;height:18.75pt" o:ole="">
                  <v:imagedata r:id="rId19" o:title=""/>
                </v:shape>
                <o:OLEObject Type="Embed" ProgID="Equation.3" ShapeID="_x0000_i1094" DrawAspect="Content" ObjectID="_1549177911" r:id="rId96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плюс единица и отношения средневзвешенной по сроку действия за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-й год ключевой ставки Банка России </w:t>
            </w:r>
            <w:r w:rsidRPr="00D0511C">
              <w:rPr>
                <w:rFonts w:ascii="Garamond" w:hAnsi="Garamond"/>
                <w:position w:val="-10"/>
                <w:sz w:val="22"/>
                <w:szCs w:val="22"/>
              </w:rPr>
              <w:object w:dxaOrig="885" w:dyaOrig="345">
                <v:shape id="_x0000_i1095" type="#_x0000_t75" style="width:45pt;height:17.25pt" o:ole="">
                  <v:imagedata r:id="rId21" o:title=""/>
                </v:shape>
                <o:OLEObject Type="Embed" ProgID="Equation.3" ShapeID="_x0000_i1095" DrawAspect="Content" ObjectID="_1549177912" r:id="rId97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плюс единица к средневзвешенной по сроку действия ключевой ставки Банка России за (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>–1)-</w:t>
            </w:r>
            <w:proofErr w:type="spellStart"/>
            <w:r w:rsidRPr="00D0511C">
              <w:rPr>
                <w:rFonts w:ascii="Garamond" w:hAnsi="Garamond"/>
                <w:sz w:val="22"/>
                <w:szCs w:val="22"/>
              </w:rPr>
              <w:t>ый</w:t>
            </w:r>
            <w:proofErr w:type="spellEnd"/>
            <w:r w:rsidRPr="00D0511C">
              <w:rPr>
                <w:rFonts w:ascii="Garamond" w:hAnsi="Garamond"/>
                <w:sz w:val="22"/>
                <w:szCs w:val="22"/>
              </w:rPr>
              <w:t xml:space="preserve"> год </w:t>
            </w:r>
            <w:r w:rsidRPr="00D0511C">
              <w:rPr>
                <w:rFonts w:ascii="Garamond" w:hAnsi="Garamond"/>
                <w:position w:val="-28"/>
                <w:sz w:val="22"/>
                <w:szCs w:val="22"/>
              </w:rPr>
              <w:object w:dxaOrig="975" w:dyaOrig="525">
                <v:shape id="_x0000_i1096" type="#_x0000_t75" style="width:49.5pt;height:26.25pt" o:ole="">
                  <v:imagedata r:id="rId23" o:title=""/>
                </v:shape>
                <o:OLEObject Type="Embed" ProgID="Equation.3" ShapeID="_x0000_i1096" DrawAspect="Content" ObjectID="_1549177913" r:id="rId98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плюс единица.</w:t>
            </w:r>
          </w:p>
          <w:p w:rsidR="002C70E0" w:rsidRPr="00D0511C" w:rsidRDefault="002C70E0" w:rsidP="005465B0">
            <w:pPr>
              <w:spacing w:before="120" w:after="120"/>
              <w:ind w:right="-45" w:firstLine="600"/>
              <w:jc w:val="right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color w:val="000000"/>
                <w:position w:val="-30"/>
                <w:sz w:val="22"/>
                <w:szCs w:val="22"/>
              </w:rPr>
              <w:object w:dxaOrig="3630" w:dyaOrig="675">
                <v:shape id="_x0000_i1097" type="#_x0000_t75" style="width:181.5pt;height:33.75pt" o:ole="">
                  <v:imagedata r:id="rId25" o:title=""/>
                </v:shape>
                <o:OLEObject Type="Embed" ProgID="Equation.3" ShapeID="_x0000_i1097" DrawAspect="Content" ObjectID="_1549177914" r:id="rId99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D0511C">
              <w:rPr>
                <w:rFonts w:ascii="Garamond" w:hAnsi="Garamond"/>
                <w:sz w:val="22"/>
                <w:szCs w:val="22"/>
              </w:rPr>
              <w:tab/>
              <w:t xml:space="preserve">   </w:t>
            </w:r>
            <w:r>
              <w:rPr>
                <w:rFonts w:ascii="Garamond" w:hAnsi="Garamond"/>
                <w:sz w:val="22"/>
                <w:szCs w:val="22"/>
              </w:rPr>
              <w:t xml:space="preserve">                        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 (17).</w:t>
            </w:r>
          </w:p>
          <w:p w:rsidR="002C70E0" w:rsidRPr="00D0511C" w:rsidRDefault="002C70E0" w:rsidP="005465B0">
            <w:pPr>
              <w:spacing w:before="120" w:after="120"/>
              <w:ind w:right="-284" w:firstLine="600"/>
              <w:jc w:val="both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sz w:val="22"/>
                <w:szCs w:val="22"/>
              </w:rPr>
              <w:t xml:space="preserve">Средняя доходность к погашению по облигации федерального займа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за 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календарный год с номером </w:t>
            </w:r>
            <w:proofErr w:type="gramStart"/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>
                <v:shape id="_x0000_i1098" type="#_x0000_t75" style="width:32.25pt;height:18.75pt" o:ole="">
                  <v:imagedata r:id="rId13" o:title=""/>
                </v:shape>
                <o:OLEObject Type="Embed" ProgID="Equation.3" ShapeID="_x0000_i1098" DrawAspect="Content" ObjectID="_1549177915" r:id="rId100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определяется</w:t>
            </w:r>
            <w:proofErr w:type="gramEnd"/>
            <w:r w:rsidRPr="00D0511C">
              <w:rPr>
                <w:rFonts w:ascii="Garamond" w:hAnsi="Garamond"/>
                <w:sz w:val="22"/>
                <w:szCs w:val="22"/>
              </w:rPr>
              <w:t xml:space="preserve"> (с точностью до 5 (пяти) знаков после запятой) КО по формуле:</w:t>
            </w:r>
          </w:p>
          <w:p w:rsidR="002C70E0" w:rsidRPr="00D0511C" w:rsidRDefault="002C70E0" w:rsidP="005465B0">
            <w:pPr>
              <w:spacing w:before="120" w:after="120"/>
              <w:ind w:right="-284" w:firstLine="186"/>
              <w:rPr>
                <w:rFonts w:ascii="Garamond" w:hAnsi="Garamond"/>
              </w:rPr>
            </w:pPr>
            <w:r w:rsidRPr="00D97883">
              <w:rPr>
                <w:rFonts w:ascii="Garamond" w:hAnsi="Garamond"/>
                <w:position w:val="-32"/>
                <w:sz w:val="22"/>
                <w:szCs w:val="22"/>
                <w:highlight w:val="yellow"/>
              </w:rPr>
              <w:object w:dxaOrig="5420" w:dyaOrig="760">
                <v:shape id="_x0000_i1099" type="#_x0000_t75" style="width:255pt;height:38.25pt" o:ole="">
                  <v:imagedata r:id="rId56" o:title=""/>
                </v:shape>
                <o:OLEObject Type="Embed" ProgID="Equation.3" ShapeID="_x0000_i1099" DrawAspect="Content" ObjectID="_1549177916" r:id="rId101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>,    (18)</w:t>
            </w:r>
          </w:p>
          <w:p w:rsidR="002C70E0" w:rsidRPr="00D97883" w:rsidRDefault="002C70E0" w:rsidP="005465B0">
            <w:pPr>
              <w:spacing w:before="120" w:after="120"/>
              <w:ind w:right="-284"/>
              <w:rPr>
                <w:rFonts w:ascii="Garamond" w:hAnsi="Garamond"/>
              </w:rPr>
            </w:pPr>
            <w:r w:rsidRPr="00D97883">
              <w:rPr>
                <w:rFonts w:ascii="Garamond" w:hAnsi="Garamond"/>
                <w:sz w:val="22"/>
                <w:szCs w:val="22"/>
              </w:rPr>
              <w:t>где</w:t>
            </w:r>
            <w:r w:rsidRPr="00D97883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D97883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300" w:dyaOrig="360">
                <v:shape id="_x0000_i1100" type="#_x0000_t75" style="width:15pt;height:18pt" o:ole="">
                  <v:imagedata r:id="rId58" o:title=""/>
                </v:shape>
                <o:OLEObject Type="Embed" ProgID="Equation.3" ShapeID="_x0000_i1100" DrawAspect="Content" ObjectID="_1549177917" r:id="rId102"/>
              </w:objec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– число торговых дней 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облигацией </w:t>
            </w:r>
            <w:r w:rsidRPr="00D97883">
              <w:rPr>
                <w:rFonts w:ascii="Garamond" w:hAnsi="Garamond"/>
                <w:i/>
                <w:sz w:val="22"/>
                <w:szCs w:val="22"/>
                <w:highlight w:val="yellow"/>
              </w:rPr>
              <w:t>о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в соответствующем году;</w:t>
            </w:r>
          </w:p>
          <w:p w:rsidR="002C70E0" w:rsidRPr="00D97883" w:rsidRDefault="002C70E0" w:rsidP="005465B0">
            <w:pPr>
              <w:spacing w:before="120" w:after="120"/>
              <w:ind w:left="360" w:right="-284"/>
              <w:rPr>
                <w:rFonts w:ascii="Garamond" w:hAnsi="Garamond"/>
              </w:rPr>
            </w:pPr>
            <w:r w:rsidRPr="00D97883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– индекс дня, принимающий значения от 1 </w:t>
            </w:r>
            <w:proofErr w:type="gramStart"/>
            <w:r w:rsidRPr="00D97883">
              <w:rPr>
                <w:rFonts w:ascii="Garamond" w:hAnsi="Garamond"/>
                <w:sz w:val="22"/>
                <w:szCs w:val="22"/>
              </w:rPr>
              <w:t xml:space="preserve">до </w:t>
            </w:r>
            <w:r w:rsidRPr="00D97883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300" w:dyaOrig="360">
                <v:shape id="_x0000_i1101" type="#_x0000_t75" style="width:15pt;height:18pt" o:ole="">
                  <v:imagedata r:id="rId60" o:title=""/>
                </v:shape>
                <o:OLEObject Type="Embed" ProgID="Equation.3" ShapeID="_x0000_i1101" DrawAspect="Content" ObjectID="_1549177918" r:id="rId103"/>
              </w:object>
            </w:r>
            <w:r w:rsidRPr="00D97883">
              <w:rPr>
                <w:rFonts w:ascii="Garamond" w:hAnsi="Garamond"/>
                <w:sz w:val="22"/>
                <w:szCs w:val="22"/>
              </w:rPr>
              <w:t>;</w:t>
            </w:r>
            <w:proofErr w:type="gramEnd"/>
          </w:p>
          <w:p w:rsidR="002C70E0" w:rsidRPr="00D0511C" w:rsidRDefault="002C70E0" w:rsidP="005465B0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proofErr w:type="spellStart"/>
            <w:r w:rsidRPr="00D0511C">
              <w:rPr>
                <w:rFonts w:ascii="Garamond" w:hAnsi="Garamond"/>
                <w:i/>
                <w:sz w:val="22"/>
                <w:szCs w:val="22"/>
              </w:rPr>
              <w:t>bi</w:t>
            </w:r>
            <w:proofErr w:type="spellEnd"/>
            <w:r w:rsidRPr="00D0511C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/>
                <w:sz w:val="22"/>
                <w:szCs w:val="22"/>
              </w:rPr>
              <w:t>– режим основных торгов;</w:t>
            </w:r>
          </w:p>
          <w:p w:rsidR="002C70E0" w:rsidRPr="00D0511C" w:rsidRDefault="002C70E0" w:rsidP="005465B0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>
                <v:shape id="_x0000_i1102" type="#_x0000_t75" style="width:48pt;height:21pt" o:ole="">
                  <v:imagedata r:id="rId30" o:title=""/>
                </v:shape>
                <o:OLEObject Type="Embed" ProgID="Equation.3" ShapeID="_x0000_i1102" DrawAspect="Content" ObjectID="_1549177919" r:id="rId104"/>
              </w:object>
            </w:r>
            <w:r w:rsidRPr="00D0511C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– объем сделок c облигацией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в режиме основных торгов </w:t>
            </w:r>
            <w:proofErr w:type="spellStart"/>
            <w:r w:rsidRPr="00D0511C">
              <w:rPr>
                <w:rFonts w:ascii="Garamond" w:hAnsi="Garamond"/>
                <w:i/>
                <w:sz w:val="22"/>
                <w:szCs w:val="22"/>
              </w:rPr>
              <w:t>bi</w:t>
            </w:r>
            <w:proofErr w:type="spellEnd"/>
            <w:r w:rsidRPr="00D0511C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календарного года с номером </w:t>
            </w:r>
            <w:r w:rsidRPr="00D0511C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>;</w:t>
            </w:r>
          </w:p>
          <w:p w:rsidR="002C70E0" w:rsidRPr="00D0511C" w:rsidRDefault="002C70E0" w:rsidP="005465B0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>
                <v:shape id="_x0000_i1103" type="#_x0000_t75" style="width:40.5pt;height:21pt" o:ole="">
                  <v:imagedata r:id="rId32" o:title=""/>
                </v:shape>
                <o:OLEObject Type="Embed" ProgID="Equation.3" ShapeID="_x0000_i1103" DrawAspect="Content" ObjectID="_1549177920" r:id="rId105"/>
              </w:object>
            </w:r>
            <w:r w:rsidRPr="00D0511C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– доходность к погашению облигации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в режиме основных торгов </w:t>
            </w:r>
            <w:proofErr w:type="spellStart"/>
            <w:r w:rsidRPr="00D0511C">
              <w:rPr>
                <w:rFonts w:ascii="Garamond" w:hAnsi="Garamond"/>
                <w:i/>
                <w:sz w:val="22"/>
                <w:szCs w:val="22"/>
              </w:rPr>
              <w:t>bi</w:t>
            </w:r>
            <w:proofErr w:type="spellEnd"/>
            <w:r w:rsidRPr="00D0511C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календарного года с номером </w:t>
            </w:r>
            <w:r w:rsidRPr="00D0511C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, рассчитанная по средневзвешенной цене согласно порядку расчета доходности к погашению по государственным ценным бумагам, 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определенному </w:t>
            </w:r>
            <w:r w:rsidRPr="00D0511C">
              <w:rPr>
                <w:rFonts w:ascii="Garamond" w:hAnsi="Garamond"/>
                <w:sz w:val="22"/>
                <w:szCs w:val="22"/>
                <w:highlight w:val="yellow"/>
              </w:rPr>
              <w:t>в М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етодике определения величины средней доходности долгосрочных государственных обязательств, используемой при расчете цены на мощность для поставщиков мощности,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утвержденной приказом Минэкономразвития России от 26.07.2010 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№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329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. </w:t>
            </w:r>
          </w:p>
          <w:p w:rsidR="002C70E0" w:rsidRPr="00D97883" w:rsidRDefault="002C70E0" w:rsidP="005465B0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sz w:val="22"/>
                <w:szCs w:val="22"/>
              </w:rPr>
              <w:t xml:space="preserve">Для расчета КО использует </w:t>
            </w:r>
            <w:proofErr w:type="gramStart"/>
            <w:r w:rsidRPr="00D0511C">
              <w:rPr>
                <w:rFonts w:ascii="Garamond" w:hAnsi="Garamond"/>
                <w:sz w:val="22"/>
                <w:szCs w:val="22"/>
              </w:rPr>
              <w:t xml:space="preserve">значения </w:t>
            </w:r>
            <w:r w:rsidR="00BA59CD" w:rsidRPr="00D0511C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>
                <v:shape id="_x0000_i1104" type="#_x0000_t75" style="width:40.5pt;height:21pt" o:ole="">
                  <v:imagedata r:id="rId34" o:title=""/>
                </v:shape>
                <o:OLEObject Type="Embed" ProgID="Equation.3" ShapeID="_x0000_i1104" DrawAspect="Content" ObjectID="_1549177921" r:id="rId106"/>
              </w:object>
            </w:r>
            <w:r w:rsidR="00BA59CD" w:rsidRPr="00BA59CD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proofErr w:type="gramEnd"/>
            <w:r w:rsidR="00BA59CD" w:rsidRPr="00BA59CD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BA59CD" w:rsidRPr="00BA59CD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860" w:dyaOrig="400">
                <v:shape id="_x0000_i1105" type="#_x0000_t75" style="width:93pt;height:19.5pt" o:ole="">
                  <v:imagedata r:id="rId65" o:title=""/>
                </v:shape>
                <o:OLEObject Type="Embed" ProgID="Equation.3" ShapeID="_x0000_i1105" DrawAspect="Content" ObjectID="_1549177922" r:id="rId107"/>
              </w:object>
            </w:r>
            <w:r w:rsidR="00BA59CD" w:rsidRPr="00D97883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BA59CD" w:rsidRPr="00D0511C">
              <w:rPr>
                <w:rFonts w:ascii="Garamond" w:hAnsi="Garamond"/>
                <w:sz w:val="22"/>
                <w:szCs w:val="22"/>
              </w:rPr>
              <w:t xml:space="preserve">и </w:t>
            </w:r>
            <w:r w:rsidR="00BA59CD" w:rsidRPr="00D0511C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>
                <v:shape id="_x0000_i1106" type="#_x0000_t75" style="width:48pt;height:21pt" o:ole="">
                  <v:imagedata r:id="rId36" o:title=""/>
                </v:shape>
                <o:OLEObject Type="Embed" ProgID="Equation.3" ShapeID="_x0000_i1106" DrawAspect="Content" ObjectID="_1549177923" r:id="rId108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>, полученные КО от ММВБ по результатам основных режимов торгов в порядке, предусмотренном Договором о присоединении к торговой системе оптового рынка.</w:t>
            </w:r>
          </w:p>
        </w:tc>
      </w:tr>
    </w:tbl>
    <w:p w:rsidR="002C70E0" w:rsidRDefault="002C70E0" w:rsidP="00CB5AAB">
      <w:pPr>
        <w:rPr>
          <w:rFonts w:ascii="Garamond" w:hAnsi="Garamond" w:cs="Garamond"/>
          <w:b/>
          <w:bCs/>
          <w:sz w:val="26"/>
          <w:szCs w:val="26"/>
        </w:rPr>
      </w:pPr>
    </w:p>
    <w:p w:rsidR="002C70E0" w:rsidRDefault="002C70E0" w:rsidP="005B09E3">
      <w:pPr>
        <w:rPr>
          <w:rFonts w:ascii="Garamond" w:hAnsi="Garamond" w:cs="Garamond"/>
          <w:b/>
          <w:bCs/>
          <w:sz w:val="26"/>
          <w:szCs w:val="26"/>
        </w:rPr>
      </w:pPr>
      <w:r w:rsidRPr="00B24501">
        <w:rPr>
          <w:rFonts w:ascii="Garamond" w:hAnsi="Garamond" w:cs="Garamond"/>
          <w:b/>
          <w:b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 w:cs="Garamond"/>
          <w:b/>
          <w:bCs/>
          <w:sz w:val="26"/>
          <w:szCs w:val="26"/>
        </w:rPr>
        <w:t>СТАНДАРТНУЮ ФОРМУ АГЕНТСКОГО ДОГОВОРА</w:t>
      </w:r>
      <w:r w:rsidRPr="00CB5AAB">
        <w:rPr>
          <w:rFonts w:ascii="Garamond" w:hAnsi="Garamond" w:cs="Garamond"/>
          <w:b/>
          <w:bCs/>
          <w:caps/>
          <w:sz w:val="26"/>
          <w:szCs w:val="26"/>
        </w:rPr>
        <w:t xml:space="preserve">, обеспечивающего реализацию инвестиционных программ ОГК/ТГК </w:t>
      </w:r>
      <w:r>
        <w:rPr>
          <w:rFonts w:ascii="Garamond" w:hAnsi="Garamond" w:cs="Garamond"/>
          <w:b/>
          <w:bCs/>
          <w:sz w:val="26"/>
          <w:szCs w:val="26"/>
        </w:rPr>
        <w:t>(Приложение № Д 15</w:t>
      </w:r>
      <w:r w:rsidRPr="00B24501">
        <w:rPr>
          <w:rFonts w:ascii="Garamond" w:hAnsi="Garamond" w:cs="Garamond"/>
          <w:b/>
          <w:bCs/>
          <w:sz w:val="26"/>
          <w:szCs w:val="26"/>
        </w:rPr>
        <w:t xml:space="preserve"> к Договору о присоединении к торговой системе оптового рынка)</w:t>
      </w:r>
    </w:p>
    <w:p w:rsidR="002C70E0" w:rsidRPr="00CB5AAB" w:rsidRDefault="002C70E0" w:rsidP="00CB5AAB">
      <w:pPr>
        <w:rPr>
          <w:rFonts w:ascii="Garamond" w:hAnsi="Garamond" w:cs="Garamond"/>
          <w:b/>
          <w:bCs/>
          <w:caps/>
          <w:sz w:val="26"/>
          <w:szCs w:val="26"/>
        </w:rPr>
      </w:pPr>
    </w:p>
    <w:tbl>
      <w:tblPr>
        <w:tblW w:w="146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5256"/>
        <w:gridCol w:w="1729"/>
        <w:gridCol w:w="6695"/>
      </w:tblGrid>
      <w:tr w:rsidR="002C70E0" w:rsidRPr="00B91352" w:rsidTr="008D0498">
        <w:trPr>
          <w:trHeight w:val="435"/>
        </w:trPr>
        <w:tc>
          <w:tcPr>
            <w:tcW w:w="960" w:type="dxa"/>
            <w:vAlign w:val="center"/>
          </w:tcPr>
          <w:p w:rsidR="002C70E0" w:rsidRPr="00B91352" w:rsidRDefault="002C70E0" w:rsidP="00E8666C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B91352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2C70E0" w:rsidRPr="00B91352" w:rsidRDefault="002C70E0" w:rsidP="00E8666C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B91352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985" w:type="dxa"/>
            <w:gridSpan w:val="2"/>
            <w:vAlign w:val="center"/>
          </w:tcPr>
          <w:p w:rsidR="002C70E0" w:rsidRPr="00B91352" w:rsidRDefault="002C70E0" w:rsidP="00E8666C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B91352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2C70E0" w:rsidRPr="00B91352" w:rsidRDefault="002C70E0" w:rsidP="00E8666C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B91352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695" w:type="dxa"/>
            <w:vAlign w:val="center"/>
          </w:tcPr>
          <w:p w:rsidR="002C70E0" w:rsidRPr="00B91352" w:rsidRDefault="002C70E0" w:rsidP="00E8666C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B91352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2C70E0" w:rsidRPr="00B91352" w:rsidRDefault="002C70E0" w:rsidP="00E8666C">
            <w:pPr>
              <w:jc w:val="center"/>
              <w:rPr>
                <w:rFonts w:ascii="Garamond" w:hAnsi="Garamond" w:cs="Garamond"/>
              </w:rPr>
            </w:pPr>
            <w:r w:rsidRPr="00B91352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2C70E0" w:rsidRPr="00B91352" w:rsidTr="000D2A67">
        <w:trPr>
          <w:trHeight w:val="435"/>
        </w:trPr>
        <w:tc>
          <w:tcPr>
            <w:tcW w:w="960" w:type="dxa"/>
            <w:vAlign w:val="center"/>
          </w:tcPr>
          <w:p w:rsidR="002C70E0" w:rsidRPr="00B91352" w:rsidRDefault="002C70E0" w:rsidP="004E17DC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B91352">
              <w:rPr>
                <w:rFonts w:ascii="Garamond" w:hAnsi="Garamond"/>
                <w:b/>
                <w:sz w:val="22"/>
                <w:szCs w:val="22"/>
              </w:rPr>
              <w:t>Приложение 19, п. 12</w:t>
            </w:r>
          </w:p>
        </w:tc>
        <w:tc>
          <w:tcPr>
            <w:tcW w:w="5256" w:type="dxa"/>
          </w:tcPr>
          <w:p w:rsidR="002C70E0" w:rsidRPr="00D0511C" w:rsidRDefault="002C70E0" w:rsidP="005465B0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sz w:val="22"/>
                <w:szCs w:val="22"/>
              </w:rPr>
              <w:t xml:space="preserve">Средняя 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доходность долгосрочных государственных обязательств 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для календарного года с номером </w:t>
            </w:r>
            <w:proofErr w:type="gramStart"/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>
                <v:shape id="_x0000_i1107" type="#_x0000_t75" style="width:30pt;height:18pt" o:ole="">
                  <v:imagedata r:id="rId7" o:title=""/>
                </v:shape>
                <o:OLEObject Type="Embed" ProgID="Equation.3" ShapeID="_x0000_i1107" DrawAspect="Content" ObjectID="_1549177924" r:id="rId109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определяется</w:t>
            </w:r>
            <w:proofErr w:type="gramEnd"/>
            <w:r w:rsidRPr="00D0511C">
              <w:rPr>
                <w:rFonts w:ascii="Garamond" w:hAnsi="Garamond"/>
                <w:sz w:val="22"/>
                <w:szCs w:val="22"/>
              </w:rPr>
              <w:t xml:space="preserve"> по истечении календарного года с номером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(определяется один раз и в дальнейшем не пересматривается) в следующем порядке:</w:t>
            </w:r>
          </w:p>
          <w:p w:rsidR="002C70E0" w:rsidRPr="00D0511C" w:rsidRDefault="002C70E0" w:rsidP="005465B0">
            <w:pPr>
              <w:spacing w:before="120" w:after="120"/>
              <w:ind w:left="-97" w:right="-108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position w:val="-28"/>
                <w:sz w:val="22"/>
                <w:szCs w:val="22"/>
              </w:rPr>
              <w:object w:dxaOrig="6280" w:dyaOrig="540">
                <v:shape id="_x0000_i1108" type="#_x0000_t75" style="width:232.5pt;height:21pt" o:ole="">
                  <v:imagedata r:id="rId9" o:title=""/>
                </v:shape>
                <o:OLEObject Type="Embed" ProgID="Equation.3" ShapeID="_x0000_i1108" DrawAspect="Content" ObjectID="_1549177925" r:id="rId110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>,  (16)</w:t>
            </w:r>
          </w:p>
          <w:p w:rsidR="002C70E0" w:rsidRPr="00D0511C" w:rsidRDefault="002C70E0" w:rsidP="005465B0">
            <w:pPr>
              <w:spacing w:before="120" w:after="120"/>
              <w:ind w:left="328" w:hanging="328"/>
              <w:jc w:val="both"/>
              <w:rPr>
                <w:rFonts w:ascii="Garamond" w:hAnsi="Garamond"/>
              </w:rPr>
            </w:pPr>
            <w:proofErr w:type="gramStart"/>
            <w:r w:rsidRPr="00D0511C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D0511C">
              <w:rPr>
                <w:rFonts w:ascii="Garamond" w:hAnsi="Garamond"/>
                <w:position w:val="-12"/>
                <w:sz w:val="22"/>
                <w:szCs w:val="22"/>
              </w:rPr>
              <w:object w:dxaOrig="1860" w:dyaOrig="380">
                <v:shape id="_x0000_i1109" type="#_x0000_t75" style="width:93pt;height:18.75pt" o:ole="">
                  <v:imagedata r:id="rId11" o:title=""/>
                </v:shape>
                <o:OLEObject Type="Embed" ProgID="Equation.3" ShapeID="_x0000_i1109" DrawAspect="Content" ObjectID="_1549177926" r:id="rId111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D0511C">
              <w:rPr>
                <w:rFonts w:ascii="Garamond" w:hAnsi="Garamond"/>
                <w:sz w:val="22"/>
                <w:szCs w:val="22"/>
              </w:rPr>
              <w:t xml:space="preserve"> средневзвешенный по </w:t>
            </w:r>
            <w:r w:rsidRPr="00D0511C">
              <w:rPr>
                <w:rFonts w:ascii="Garamond" w:hAnsi="Garamond"/>
                <w:sz w:val="22"/>
                <w:szCs w:val="22"/>
                <w:highlight w:val="yellow"/>
              </w:rPr>
              <w:t>торговым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дням ММВБ </w:t>
            </w:r>
            <w:r w:rsidRPr="00D0511C">
              <w:rPr>
                <w:rFonts w:ascii="Garamond" w:hAnsi="Garamond"/>
                <w:sz w:val="22"/>
                <w:szCs w:val="22"/>
                <w:highlight w:val="yellow"/>
              </w:rPr>
              <w:t>(далее – торговые дни)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объем выпуска облигации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в календарном году с номером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>;</w:t>
            </w:r>
          </w:p>
          <w:p w:rsidR="002C70E0" w:rsidRPr="00D0511C" w:rsidRDefault="002C70E0" w:rsidP="005465B0">
            <w:pPr>
              <w:spacing w:before="120" w:after="120"/>
              <w:ind w:left="328"/>
              <w:jc w:val="both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>
                <v:shape id="_x0000_i1110" type="#_x0000_t75" style="width:32.25pt;height:18.75pt" o:ole="">
                  <v:imagedata r:id="rId13" o:title=""/>
                </v:shape>
                <o:OLEObject Type="Embed" ProgID="Equation.3" ShapeID="_x0000_i1110" DrawAspect="Content" ObjectID="_1549177927" r:id="rId112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– средняя доходность к погашению за период с 1 января по 31 декабря календарного года</w:t>
            </w:r>
            <w:r w:rsidRPr="00D0511C">
              <w:rPr>
                <w:rFonts w:ascii="Garamond" w:hAnsi="Garamond"/>
                <w:color w:val="000000"/>
                <w:sz w:val="22"/>
                <w:szCs w:val="22"/>
              </w:rPr>
              <w:t xml:space="preserve"> с номером </w:t>
            </w:r>
            <w:r w:rsidRPr="00D0511C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по облигации федерального займа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0511C">
              <w:rPr>
                <w:rFonts w:ascii="Garamond" w:hAnsi="Garamond"/>
                <w:sz w:val="22"/>
                <w:szCs w:val="22"/>
              </w:rPr>
              <w:t>, отвечающей требованиям следующего абзаца.</w:t>
            </w:r>
          </w:p>
          <w:p w:rsidR="002C70E0" w:rsidRPr="00D0511C" w:rsidRDefault="002C70E0" w:rsidP="005465B0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</w:rPr>
            </w:pP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При расчете величины средней доходности долгосрочных государственных </w:t>
            </w:r>
            <w:proofErr w:type="gramStart"/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обязательств </w:t>
            </w:r>
            <w:r w:rsidRPr="00D0511C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>
                <v:shape id="_x0000_i1111" type="#_x0000_t75" style="width:30pt;height:18pt" o:ole="">
                  <v:imagedata r:id="rId7" o:title=""/>
                </v:shape>
                <o:OLEObject Type="Embed" ProgID="Equation.3" ShapeID="_x0000_i1111" DrawAspect="Content" ObjectID="_1549177928" r:id="rId113"/>
              </w:object>
            </w:r>
            <w:r w:rsidRPr="00D0511C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>используются</w:t>
            </w:r>
            <w:proofErr w:type="gramEnd"/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 данные торгов на 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ММВБ 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>облигациями федерального займа, для которых выполнены следующие условия:</w:t>
            </w:r>
          </w:p>
          <w:p w:rsidR="002C70E0" w:rsidRPr="00D0511C" w:rsidRDefault="002C70E0" w:rsidP="005465B0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</w:rPr>
            </w:pP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срок до погашения (срок обязательной оферты) по состоянию на 1 января календарного года с номером </w:t>
            </w:r>
            <w:r w:rsidRPr="00D0511C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 составлял не менее восьми лет и не более десяти лет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>;</w:t>
            </w:r>
          </w:p>
          <w:p w:rsidR="002C70E0" w:rsidRPr="00D0511C" w:rsidRDefault="002C70E0" w:rsidP="005465B0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</w:rPr>
            </w:pP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по результатам торгов ими на ММВБ в календарном году с номером </w:t>
            </w:r>
            <w:r w:rsidRPr="00D0511C">
              <w:rPr>
                <w:rFonts w:ascii="Garamond" w:hAnsi="Garamond"/>
                <w:bCs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сделка;</w:t>
            </w:r>
          </w:p>
          <w:p w:rsidR="002C70E0" w:rsidRPr="00D0511C" w:rsidRDefault="002C70E0" w:rsidP="005465B0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 w:cs="Garamond"/>
              </w:rPr>
            </w:pP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облигации включены в размещенный на официальном сайте 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>ММВБ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 список ликвидных ценных бумаг </w:t>
            </w:r>
            <w:r w:rsidRPr="00DB5224">
              <w:rPr>
                <w:rFonts w:ascii="Garamond" w:hAnsi="Garamond" w:cs="Garamond"/>
                <w:sz w:val="22"/>
                <w:szCs w:val="22"/>
                <w:highlight w:val="yellow"/>
              </w:rPr>
              <w:t>(составляется в соответствии с Положением «О критериях ликвидности ценных бумаг», утвержденным Приказом Федеральной службы по финансовым рынкам от 7 марта 2006 г. № 06-25/</w:t>
            </w:r>
            <w:proofErr w:type="spellStart"/>
            <w:r w:rsidRPr="00DB5224">
              <w:rPr>
                <w:rFonts w:ascii="Garamond" w:hAnsi="Garamond" w:cs="Garamond"/>
                <w:sz w:val="22"/>
                <w:szCs w:val="22"/>
                <w:highlight w:val="yellow"/>
              </w:rPr>
              <w:t>пз</w:t>
            </w:r>
            <w:proofErr w:type="spellEnd"/>
            <w:r w:rsidRPr="00DB5224">
              <w:rPr>
                <w:rFonts w:ascii="Garamond" w:hAnsi="Garamond" w:cs="Garamond"/>
                <w:sz w:val="22"/>
                <w:szCs w:val="22"/>
                <w:highlight w:val="yellow"/>
              </w:rPr>
              <w:t>-н (зарегистрирован Министерством юстиции Российской Федерации от 17 апреля 2006 г., регистрационный № 7707),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 за третий квартал 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календарного года с номером </w:t>
            </w:r>
            <w:r w:rsidRPr="00D0511C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>.</w:t>
            </w:r>
          </w:p>
          <w:p w:rsidR="002C70E0" w:rsidRPr="00D0511C" w:rsidRDefault="002C70E0" w:rsidP="005465B0">
            <w:pPr>
              <w:spacing w:before="120" w:after="120"/>
              <w:ind w:firstLine="600"/>
              <w:jc w:val="both"/>
              <w:rPr>
                <w:rFonts w:ascii="Garamond" w:hAnsi="Garamond" w:cs="Garamond"/>
              </w:rPr>
            </w:pP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Если облигации федерального займа, срок до погашения (срок обязательной оферты) по состоянию на 1 января календарного года с номером </w:t>
            </w:r>
            <w:r w:rsidRPr="00D0511C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 которых составлял не менее восьми лет и не более десяти лет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, по результатам торгов которыми на ММВБ в календарном году с номером </w:t>
            </w:r>
            <w:r w:rsidRPr="00D0511C">
              <w:rPr>
                <w:rFonts w:ascii="Garamond" w:hAnsi="Garamond"/>
                <w:bCs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, отсутствуют в опубликованном на официальном сайте ММВБ списке ликвидных ценных бумаг или же такой 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lastRenderedPageBreak/>
              <w:t>список не опубликован на сайте ММВБ</w:t>
            </w:r>
            <w:r w:rsidRPr="00D0511C">
              <w:rPr>
                <w:rFonts w:ascii="Garamond" w:hAnsi="Garamond" w:cs="Arial"/>
                <w:color w:val="000000"/>
                <w:sz w:val="22"/>
                <w:szCs w:val="22"/>
              </w:rPr>
              <w:t>,</w:t>
            </w:r>
            <w:r w:rsidRPr="00D0511C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то </w:t>
            </w:r>
            <w:r w:rsidRPr="00440E1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для каждой такой облигации федерального займа (для </w:t>
            </w:r>
            <w:proofErr w:type="spellStart"/>
            <w:r w:rsidRPr="00440E13">
              <w:rPr>
                <w:rFonts w:ascii="Garamond" w:hAnsi="Garamond" w:cs="Garamond"/>
                <w:i/>
                <w:sz w:val="22"/>
                <w:szCs w:val="22"/>
                <w:highlight w:val="yellow"/>
                <w:lang w:val="en-US"/>
              </w:rPr>
              <w:t>i</w:t>
            </w:r>
            <w:proofErr w:type="spellEnd"/>
            <w:r w:rsidRPr="00440E1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= 2016 за исключением облигаций федерального займа с переменным купонным доходом) рассчитывается Итоговый удельный вес ценной бумаги в соответствии </w:t>
            </w:r>
            <w:r w:rsidRPr="00440E13">
              <w:rPr>
                <w:rFonts w:ascii="Garamond" w:hAnsi="Garamond" w:cs="Garamond"/>
                <w:sz w:val="22"/>
                <w:szCs w:val="22"/>
                <w:highlight w:val="yellow"/>
                <w:lang w:val="en-US"/>
              </w:rPr>
              <w:t>c</w:t>
            </w:r>
            <w:r w:rsidRPr="00440E1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Методикой составления списка ликвидных ценных бумаг, утвержденной Приказом Федеральной службы по финансовым рынкам от 7 марта 2006 г. № 06-25/</w:t>
            </w:r>
            <w:proofErr w:type="spellStart"/>
            <w:r w:rsidRPr="00440E13">
              <w:rPr>
                <w:rFonts w:ascii="Garamond" w:hAnsi="Garamond" w:cs="Garamond"/>
                <w:sz w:val="22"/>
                <w:szCs w:val="22"/>
                <w:highlight w:val="yellow"/>
              </w:rPr>
              <w:t>пз</w:t>
            </w:r>
            <w:proofErr w:type="spellEnd"/>
            <w:r w:rsidRPr="00440E1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-н (зарегистрирован Министерством юстиции Российской Федерации от 17 апреля 2006 г., регистрационный № 7707) (далее – Итоговый удельный вес ценной бумаги), на основании данных торгов по облигациям федерального займа на ММВБ за период с 1 января по 31 декабря </w:t>
            </w:r>
            <w:r w:rsidRPr="00440E13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календарного года с номером </w:t>
            </w:r>
            <w:r w:rsidRPr="00440E1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440E1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. В этом случае величина средней доходности долгосрочных государственных обязательств </w:t>
            </w:r>
            <w:r w:rsidRPr="00440E13">
              <w:rPr>
                <w:rFonts w:ascii="Garamond" w:hAnsi="Garamond" w:cs="Arial"/>
                <w:b/>
                <w:color w:val="000000"/>
                <w:sz w:val="22"/>
                <w:szCs w:val="22"/>
                <w:highlight w:val="yellow"/>
              </w:rPr>
              <w:object w:dxaOrig="600" w:dyaOrig="360">
                <v:shape id="_x0000_i1112" type="#_x0000_t75" style="width:30pt;height:18pt" o:ole="">
                  <v:imagedata r:id="rId7" o:title=""/>
                </v:shape>
                <o:OLEObject Type="Embed" ProgID="Equation.3" ShapeID="_x0000_i1112" DrawAspect="Content" ObjectID="_1549177929" r:id="rId114"/>
              </w:object>
            </w:r>
            <w:r w:rsidRPr="00440E13">
              <w:rPr>
                <w:rFonts w:ascii="Garamond" w:hAnsi="Garamond" w:cs="Arial"/>
                <w:b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440E1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рассчитывается на основании данных по облигации федерального займа с указанными характеристиками с наибольшим Итоговым удельным весом ценной бумаги (если в результате расчета Итоговый удельный вес ценной бумаги оказывается наибольшим для нескольких облигаций федерального займа, величина средней доходности долгосрочных государственных обязательств </w:t>
            </w:r>
            <w:r w:rsidRPr="00440E13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object w:dxaOrig="600" w:dyaOrig="360">
                <v:shape id="_x0000_i1113" type="#_x0000_t75" style="width:30pt;height:18pt" o:ole="">
                  <v:imagedata r:id="rId7" o:title=""/>
                </v:shape>
                <o:OLEObject Type="Embed" ProgID="Equation.3" ShapeID="_x0000_i1113" DrawAspect="Content" ObjectID="_1549177930" r:id="rId115"/>
              </w:object>
            </w:r>
            <w:r w:rsidRPr="00440E13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 xml:space="preserve"> рассчитывается </w:t>
            </w:r>
            <w:r w:rsidRPr="00440E1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на основании данных по всем этим облигациям </w:t>
            </w:r>
            <w:r w:rsidRPr="00440E13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>по формуле 16 настоящего пункта)</w:t>
            </w:r>
            <w:r w:rsidRPr="00440E1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. Порядок получения </w:t>
            </w:r>
            <w:r w:rsidRPr="00440E13">
              <w:rPr>
                <w:rFonts w:ascii="Garamond" w:hAnsi="Garamond"/>
                <w:sz w:val="22"/>
                <w:szCs w:val="22"/>
                <w:highlight w:val="yellow"/>
              </w:rPr>
              <w:t xml:space="preserve">КО от ММВБ </w:t>
            </w:r>
            <w:r w:rsidRPr="00440E13">
              <w:rPr>
                <w:rFonts w:ascii="Garamond" w:hAnsi="Garamond" w:cs="Garamond"/>
                <w:sz w:val="22"/>
                <w:szCs w:val="22"/>
                <w:highlight w:val="yellow"/>
              </w:rPr>
              <w:t>параметров, необходимых для расчета Итогового удельного веса ценной бумаги, определяется Договором о присоединении к торговой системе оптового рынка.</w:t>
            </w:r>
          </w:p>
          <w:p w:rsidR="002C70E0" w:rsidRPr="00D0511C" w:rsidRDefault="002C70E0" w:rsidP="005465B0">
            <w:pPr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4C7D05">
              <w:rPr>
                <w:rFonts w:ascii="Garamond" w:hAnsi="Garamond"/>
                <w:sz w:val="22"/>
                <w:szCs w:val="22"/>
                <w:highlight w:val="yellow"/>
              </w:rPr>
              <w:t>В случае отсутствия облигаций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федерального займа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, срок до погашения (срок обязательной оферты) по состоянию на 1 января календарного года с номером </w:t>
            </w:r>
            <w:r w:rsidRPr="00D0511C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 которых составлял не менее восьми лет и не более десяти лет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, по результатам торгов которыми на ММВБ в календарном году с номером </w:t>
            </w:r>
            <w:r w:rsidRPr="00D0511C">
              <w:rPr>
                <w:rFonts w:ascii="Garamond" w:hAnsi="Garamond"/>
                <w:bCs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>,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средняя доходность долгосрочных </w:t>
            </w:r>
            <w:r w:rsidRPr="00D0511C">
              <w:rPr>
                <w:rFonts w:ascii="Garamond" w:hAnsi="Garamond"/>
                <w:sz w:val="22"/>
                <w:szCs w:val="22"/>
              </w:rPr>
              <w:lastRenderedPageBreak/>
              <w:t xml:space="preserve">государственных обязательств </w:t>
            </w:r>
            <w:r w:rsidRPr="00D0511C">
              <w:rPr>
                <w:rFonts w:ascii="Garamond" w:hAnsi="Garamond"/>
                <w:color w:val="000000"/>
                <w:sz w:val="22"/>
                <w:szCs w:val="22"/>
              </w:rPr>
              <w:object w:dxaOrig="600" w:dyaOrig="360">
                <v:shape id="_x0000_i1114" type="#_x0000_t75" style="width:30pt;height:18pt" o:ole="">
                  <v:imagedata r:id="rId7" o:title=""/>
                </v:shape>
                <o:OLEObject Type="Embed" ProgID="Equation.3" ShapeID="_x0000_i1114" DrawAspect="Content" ObjectID="_1549177931" r:id="rId116"/>
              </w:object>
            </w:r>
            <w:r w:rsidRPr="00D0511C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/>
                <w:sz w:val="22"/>
                <w:szCs w:val="22"/>
              </w:rPr>
              <w:t>определяется как уменьшенное на единицу произведение величины средней доходности долгосрочных государственных обязательств в (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>–1)-</w:t>
            </w:r>
            <w:proofErr w:type="spellStart"/>
            <w:r w:rsidRPr="00D0511C">
              <w:rPr>
                <w:rFonts w:ascii="Garamond" w:hAnsi="Garamond"/>
                <w:sz w:val="22"/>
                <w:szCs w:val="22"/>
              </w:rPr>
              <w:t>ый</w:t>
            </w:r>
            <w:proofErr w:type="spellEnd"/>
            <w:r w:rsidRPr="00D0511C">
              <w:rPr>
                <w:rFonts w:ascii="Garamond" w:hAnsi="Garamond"/>
                <w:sz w:val="22"/>
                <w:szCs w:val="22"/>
              </w:rPr>
              <w:t xml:space="preserve"> год </w:t>
            </w:r>
            <w:r w:rsidRPr="00D0511C">
              <w:rPr>
                <w:rFonts w:ascii="Garamond" w:hAnsi="Garamond"/>
                <w:color w:val="000000"/>
                <w:position w:val="-12"/>
                <w:sz w:val="22"/>
                <w:szCs w:val="22"/>
              </w:rPr>
              <w:object w:dxaOrig="735" w:dyaOrig="375">
                <v:shape id="_x0000_i1115" type="#_x0000_t75" style="width:36.75pt;height:18.75pt" o:ole="">
                  <v:imagedata r:id="rId19" o:title=""/>
                </v:shape>
                <o:OLEObject Type="Embed" ProgID="Equation.3" ShapeID="_x0000_i1115" DrawAspect="Content" ObjectID="_1549177932" r:id="rId117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плюс единица и отношения средневзвешенной по сроку действия за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-й год ключевой ставки Банка России </w:t>
            </w:r>
            <w:r w:rsidRPr="00D0511C">
              <w:rPr>
                <w:rFonts w:ascii="Garamond" w:hAnsi="Garamond"/>
                <w:position w:val="-10"/>
                <w:sz w:val="22"/>
                <w:szCs w:val="22"/>
              </w:rPr>
              <w:object w:dxaOrig="885" w:dyaOrig="345">
                <v:shape id="_x0000_i1116" type="#_x0000_t75" style="width:45pt;height:17.25pt" o:ole="">
                  <v:imagedata r:id="rId21" o:title=""/>
                </v:shape>
                <o:OLEObject Type="Embed" ProgID="Equation.3" ShapeID="_x0000_i1116" DrawAspect="Content" ObjectID="_1549177933" r:id="rId118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плюс единица к средневзвешенной по сроку действия ключевой ставки Банка России за (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>–1)-</w:t>
            </w:r>
            <w:proofErr w:type="spellStart"/>
            <w:r w:rsidRPr="00D0511C">
              <w:rPr>
                <w:rFonts w:ascii="Garamond" w:hAnsi="Garamond"/>
                <w:sz w:val="22"/>
                <w:szCs w:val="22"/>
              </w:rPr>
              <w:t>ый</w:t>
            </w:r>
            <w:proofErr w:type="spellEnd"/>
            <w:r w:rsidRPr="00D0511C">
              <w:rPr>
                <w:rFonts w:ascii="Garamond" w:hAnsi="Garamond"/>
                <w:sz w:val="22"/>
                <w:szCs w:val="22"/>
              </w:rPr>
              <w:t xml:space="preserve"> год </w:t>
            </w:r>
            <w:r w:rsidRPr="00D0511C">
              <w:rPr>
                <w:rFonts w:ascii="Garamond" w:hAnsi="Garamond"/>
                <w:position w:val="-28"/>
                <w:sz w:val="22"/>
                <w:szCs w:val="22"/>
              </w:rPr>
              <w:object w:dxaOrig="975" w:dyaOrig="525">
                <v:shape id="_x0000_i1117" type="#_x0000_t75" style="width:49.5pt;height:26.25pt" o:ole="">
                  <v:imagedata r:id="rId23" o:title=""/>
                </v:shape>
                <o:OLEObject Type="Embed" ProgID="Equation.3" ShapeID="_x0000_i1117" DrawAspect="Content" ObjectID="_1549177934" r:id="rId119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плюс единица.</w:t>
            </w:r>
          </w:p>
          <w:p w:rsidR="002C70E0" w:rsidRPr="00D0511C" w:rsidRDefault="002C70E0" w:rsidP="005465B0">
            <w:pPr>
              <w:spacing w:before="120" w:after="120"/>
              <w:ind w:right="-45" w:firstLine="186"/>
              <w:jc w:val="right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color w:val="000000"/>
                <w:position w:val="-30"/>
                <w:sz w:val="22"/>
                <w:szCs w:val="22"/>
              </w:rPr>
              <w:object w:dxaOrig="3630" w:dyaOrig="675">
                <v:shape id="_x0000_i1118" type="#_x0000_t75" style="width:181.5pt;height:33.75pt" o:ole="">
                  <v:imagedata r:id="rId25" o:title=""/>
                </v:shape>
                <o:OLEObject Type="Embed" ProgID="Equation.3" ShapeID="_x0000_i1118" DrawAspect="Content" ObjectID="_1549177935" r:id="rId120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D0511C">
              <w:rPr>
                <w:rFonts w:ascii="Garamond" w:hAnsi="Garamond"/>
                <w:sz w:val="22"/>
                <w:szCs w:val="22"/>
              </w:rPr>
              <w:tab/>
              <w:t xml:space="preserve">     (17).</w:t>
            </w:r>
          </w:p>
          <w:p w:rsidR="002C70E0" w:rsidRPr="00D0511C" w:rsidRDefault="002C70E0" w:rsidP="005465B0">
            <w:pPr>
              <w:spacing w:before="120" w:after="120"/>
              <w:ind w:right="-284" w:firstLine="600"/>
              <w:jc w:val="both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sz w:val="22"/>
                <w:szCs w:val="22"/>
              </w:rPr>
              <w:t xml:space="preserve">Средняя доходность к погашению по облигации федерального займа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за 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календарный год с номером </w:t>
            </w:r>
            <w:proofErr w:type="gramStart"/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>
                <v:shape id="_x0000_i1119" type="#_x0000_t75" style="width:32.25pt;height:18.75pt" o:ole="">
                  <v:imagedata r:id="rId13" o:title=""/>
                </v:shape>
                <o:OLEObject Type="Embed" ProgID="Equation.3" ShapeID="_x0000_i1119" DrawAspect="Content" ObjectID="_1549177936" r:id="rId121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определяется</w:t>
            </w:r>
            <w:proofErr w:type="gramEnd"/>
            <w:r w:rsidRPr="00D0511C">
              <w:rPr>
                <w:rFonts w:ascii="Garamond" w:hAnsi="Garamond"/>
                <w:sz w:val="22"/>
                <w:szCs w:val="22"/>
              </w:rPr>
              <w:t xml:space="preserve"> (с точностью до 5 (пяти) знаков после запятой) КО по формуле:</w:t>
            </w:r>
          </w:p>
          <w:p w:rsidR="002C70E0" w:rsidRPr="00D0511C" w:rsidRDefault="002C70E0" w:rsidP="005465B0">
            <w:pPr>
              <w:spacing w:before="120" w:after="120"/>
              <w:ind w:right="-284" w:hanging="97"/>
              <w:rPr>
                <w:rFonts w:ascii="Garamond" w:hAnsi="Garamond"/>
              </w:rPr>
            </w:pPr>
            <w:r w:rsidRPr="000D2A67">
              <w:rPr>
                <w:rFonts w:ascii="Garamond" w:hAnsi="Garamond"/>
                <w:position w:val="-32"/>
                <w:sz w:val="22"/>
                <w:szCs w:val="22"/>
                <w:highlight w:val="yellow"/>
              </w:rPr>
              <w:object w:dxaOrig="5319" w:dyaOrig="760">
                <v:shape id="_x0000_i1120" type="#_x0000_t75" style="width:239.25pt;height:38.25pt" o:ole="">
                  <v:imagedata r:id="rId28" o:title=""/>
                </v:shape>
                <o:OLEObject Type="Embed" ProgID="Equation.3" ShapeID="_x0000_i1120" DrawAspect="Content" ObjectID="_1549177937" r:id="rId122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>, (18)</w:t>
            </w:r>
          </w:p>
          <w:p w:rsidR="002C70E0" w:rsidRPr="00D0511C" w:rsidRDefault="002C70E0" w:rsidP="005465B0">
            <w:pPr>
              <w:spacing w:before="120" w:after="120"/>
              <w:jc w:val="both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sz w:val="22"/>
                <w:szCs w:val="22"/>
              </w:rPr>
              <w:t>где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proofErr w:type="spellStart"/>
            <w:r w:rsidRPr="000D2A67">
              <w:rPr>
                <w:rFonts w:ascii="Garamond" w:hAnsi="Garamond"/>
                <w:i/>
                <w:sz w:val="22"/>
                <w:szCs w:val="22"/>
                <w:highlight w:val="yellow"/>
              </w:rPr>
              <w:t>nd</w:t>
            </w:r>
            <w:proofErr w:type="spellEnd"/>
            <w:r w:rsidRPr="00D0511C">
              <w:rPr>
                <w:rFonts w:ascii="Garamond" w:hAnsi="Garamond"/>
                <w:sz w:val="22"/>
                <w:szCs w:val="22"/>
              </w:rPr>
              <w:t xml:space="preserve"> – число торговых дней в соответствующем году;</w:t>
            </w:r>
          </w:p>
          <w:p w:rsidR="002C70E0" w:rsidRPr="00D0511C" w:rsidRDefault="002C70E0" w:rsidP="005465B0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– индекс дня, принимающий значения от 1 до </w:t>
            </w:r>
            <w:proofErr w:type="spellStart"/>
            <w:r w:rsidRPr="000D2A67">
              <w:rPr>
                <w:rFonts w:ascii="Garamond" w:hAnsi="Garamond"/>
                <w:i/>
                <w:sz w:val="22"/>
                <w:szCs w:val="22"/>
                <w:highlight w:val="yellow"/>
              </w:rPr>
              <w:t>nd</w:t>
            </w:r>
            <w:proofErr w:type="spellEnd"/>
            <w:r w:rsidRPr="00D0511C">
              <w:rPr>
                <w:rFonts w:ascii="Garamond" w:hAnsi="Garamond"/>
                <w:sz w:val="22"/>
                <w:szCs w:val="22"/>
              </w:rPr>
              <w:t>;</w:t>
            </w:r>
          </w:p>
          <w:p w:rsidR="002C70E0" w:rsidRPr="00D0511C" w:rsidRDefault="002C70E0" w:rsidP="005465B0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proofErr w:type="spellStart"/>
            <w:r w:rsidRPr="00D0511C">
              <w:rPr>
                <w:rFonts w:ascii="Garamond" w:hAnsi="Garamond"/>
                <w:i/>
                <w:sz w:val="22"/>
                <w:szCs w:val="22"/>
              </w:rPr>
              <w:t>bi</w:t>
            </w:r>
            <w:proofErr w:type="spellEnd"/>
            <w:r w:rsidRPr="00D0511C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/>
                <w:sz w:val="22"/>
                <w:szCs w:val="22"/>
              </w:rPr>
              <w:t>– режим основных торгов;</w:t>
            </w:r>
          </w:p>
          <w:p w:rsidR="002C70E0" w:rsidRPr="00D0511C" w:rsidRDefault="002C70E0" w:rsidP="005465B0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>
                <v:shape id="_x0000_i1121" type="#_x0000_t75" style="width:48pt;height:21pt" o:ole="">
                  <v:imagedata r:id="rId30" o:title=""/>
                </v:shape>
                <o:OLEObject Type="Embed" ProgID="Equation.3" ShapeID="_x0000_i1121" DrawAspect="Content" ObjectID="_1549177938" r:id="rId123"/>
              </w:object>
            </w:r>
            <w:r w:rsidRPr="00D0511C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– объем сделок c облигацией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в режиме основных торгов </w:t>
            </w:r>
            <w:proofErr w:type="spellStart"/>
            <w:r w:rsidRPr="00D0511C">
              <w:rPr>
                <w:rFonts w:ascii="Garamond" w:hAnsi="Garamond"/>
                <w:i/>
                <w:sz w:val="22"/>
                <w:szCs w:val="22"/>
              </w:rPr>
              <w:t>bi</w:t>
            </w:r>
            <w:proofErr w:type="spellEnd"/>
            <w:r w:rsidRPr="00D0511C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календарного года с номером </w:t>
            </w:r>
            <w:r w:rsidRPr="00D0511C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>;</w:t>
            </w:r>
          </w:p>
          <w:p w:rsidR="002C70E0" w:rsidRPr="00D0511C" w:rsidRDefault="002C70E0" w:rsidP="005465B0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>
                <v:shape id="_x0000_i1122" type="#_x0000_t75" style="width:40.5pt;height:21pt" o:ole="">
                  <v:imagedata r:id="rId32" o:title=""/>
                </v:shape>
                <o:OLEObject Type="Embed" ProgID="Equation.3" ShapeID="_x0000_i1122" DrawAspect="Content" ObjectID="_1549177939" r:id="rId124"/>
              </w:object>
            </w:r>
            <w:r w:rsidRPr="00D0511C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– доходность к погашению облигации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в режиме основных торгов </w:t>
            </w:r>
            <w:proofErr w:type="spellStart"/>
            <w:r w:rsidRPr="00D0511C">
              <w:rPr>
                <w:rFonts w:ascii="Garamond" w:hAnsi="Garamond"/>
                <w:i/>
                <w:sz w:val="22"/>
                <w:szCs w:val="22"/>
              </w:rPr>
              <w:t>bi</w:t>
            </w:r>
            <w:proofErr w:type="spellEnd"/>
            <w:r w:rsidRPr="00D0511C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календарного года с номером </w:t>
            </w:r>
            <w:r w:rsidRPr="00D0511C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, рассчитанная по средневзвешенной цене согласно порядку расчета доходности к погашению по государственным </w:t>
            </w:r>
            <w:r w:rsidRPr="00D0511C">
              <w:rPr>
                <w:rFonts w:ascii="Garamond" w:hAnsi="Garamond"/>
                <w:sz w:val="22"/>
                <w:szCs w:val="22"/>
              </w:rPr>
              <w:lastRenderedPageBreak/>
              <w:t xml:space="preserve">ценным бумагам, </w:t>
            </w:r>
            <w:r w:rsidRPr="00D0511C">
              <w:rPr>
                <w:rFonts w:ascii="Garamond" w:hAnsi="Garamond"/>
                <w:sz w:val="22"/>
                <w:szCs w:val="22"/>
                <w:highlight w:val="yellow"/>
              </w:rPr>
              <w:t>принятому ЦБ РФ в Положении об обслуживании и обращении выпусков федеральных государственных ценных бумаг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. </w:t>
            </w:r>
          </w:p>
          <w:p w:rsidR="002C70E0" w:rsidRPr="000D2A67" w:rsidRDefault="002C70E0" w:rsidP="005465B0">
            <w:pPr>
              <w:spacing w:before="120" w:after="120"/>
              <w:ind w:left="45" w:firstLine="567"/>
              <w:jc w:val="both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sz w:val="22"/>
                <w:szCs w:val="22"/>
              </w:rPr>
              <w:t xml:space="preserve">Для расчета КО использует </w:t>
            </w:r>
            <w:proofErr w:type="gramStart"/>
            <w:r w:rsidRPr="00D0511C">
              <w:rPr>
                <w:rFonts w:ascii="Garamond" w:hAnsi="Garamond"/>
                <w:sz w:val="22"/>
                <w:szCs w:val="22"/>
              </w:rPr>
              <w:t xml:space="preserve">значения </w:t>
            </w:r>
            <w:r w:rsidRPr="00D0511C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>
                <v:shape id="_x0000_i1123" type="#_x0000_t75" style="width:40.5pt;height:21pt" o:ole="">
                  <v:imagedata r:id="rId34" o:title=""/>
                </v:shape>
                <o:OLEObject Type="Embed" ProgID="Equation.3" ShapeID="_x0000_i1123" DrawAspect="Content" ObjectID="_1549177940" r:id="rId125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и</w:t>
            </w:r>
            <w:proofErr w:type="gramEnd"/>
            <w:r w:rsidRPr="00D0511C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>
                <v:shape id="_x0000_i1124" type="#_x0000_t75" style="width:48pt;height:21pt" o:ole="">
                  <v:imagedata r:id="rId36" o:title=""/>
                </v:shape>
                <o:OLEObject Type="Embed" ProgID="Equation.3" ShapeID="_x0000_i1124" DrawAspect="Content" ObjectID="_1549177941" r:id="rId126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>, полученные КО от ММВБ по результатам основных режимов торгов в порядке, предусмотренном Договором о присоединении к торговой системе оптового рынка.</w:t>
            </w:r>
          </w:p>
        </w:tc>
        <w:tc>
          <w:tcPr>
            <w:tcW w:w="8424" w:type="dxa"/>
            <w:gridSpan w:val="2"/>
          </w:tcPr>
          <w:p w:rsidR="002C70E0" w:rsidRPr="00D0511C" w:rsidRDefault="002C70E0" w:rsidP="005465B0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sz w:val="22"/>
                <w:szCs w:val="22"/>
              </w:rPr>
              <w:lastRenderedPageBreak/>
              <w:t xml:space="preserve">Средняя 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доходность долгосрочных государственных обязательств 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для календарного года с номером </w:t>
            </w:r>
            <w:proofErr w:type="gramStart"/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>
                <v:shape id="_x0000_i1125" type="#_x0000_t75" style="width:30pt;height:18pt" o:ole="">
                  <v:imagedata r:id="rId7" o:title=""/>
                </v:shape>
                <o:OLEObject Type="Embed" ProgID="Equation.3" ShapeID="_x0000_i1125" DrawAspect="Content" ObjectID="_1549177942" r:id="rId127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определяется</w:t>
            </w:r>
            <w:proofErr w:type="gramEnd"/>
            <w:r w:rsidRPr="00D0511C">
              <w:rPr>
                <w:rFonts w:ascii="Garamond" w:hAnsi="Garamond"/>
                <w:sz w:val="22"/>
                <w:szCs w:val="22"/>
              </w:rPr>
              <w:t xml:space="preserve"> по истечении календарного года с номером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(определяется один раз и в дальнейшем не пересматривается) в следующем порядке:</w:t>
            </w:r>
          </w:p>
          <w:p w:rsidR="002C70E0" w:rsidRPr="00D0511C" w:rsidRDefault="002C70E0" w:rsidP="005465B0">
            <w:pPr>
              <w:spacing w:before="120" w:after="120"/>
              <w:ind w:right="-108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position w:val="-28"/>
                <w:sz w:val="22"/>
                <w:szCs w:val="22"/>
              </w:rPr>
              <w:object w:dxaOrig="6280" w:dyaOrig="540">
                <v:shape id="_x0000_i1126" type="#_x0000_t75" style="width:285.75pt;height:25.5pt" o:ole="">
                  <v:imagedata r:id="rId9" o:title=""/>
                </v:shape>
                <o:OLEObject Type="Embed" ProgID="Equation.3" ShapeID="_x0000_i1126" DrawAspect="Content" ObjectID="_1549177943" r:id="rId128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>,</w:t>
            </w:r>
            <w:r>
              <w:rPr>
                <w:rFonts w:ascii="Garamond" w:hAnsi="Garamond"/>
                <w:sz w:val="22"/>
                <w:szCs w:val="22"/>
              </w:rPr>
              <w:t xml:space="preserve">                          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  (16)</w:t>
            </w:r>
          </w:p>
          <w:p w:rsidR="002C70E0" w:rsidRPr="00D0511C" w:rsidRDefault="002C70E0" w:rsidP="005465B0">
            <w:pPr>
              <w:spacing w:before="120" w:after="120"/>
              <w:ind w:left="328" w:hanging="328"/>
              <w:jc w:val="both"/>
              <w:rPr>
                <w:rFonts w:ascii="Garamond" w:hAnsi="Garamond"/>
              </w:rPr>
            </w:pPr>
            <w:proofErr w:type="gramStart"/>
            <w:r w:rsidRPr="00D0511C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D0511C">
              <w:rPr>
                <w:rFonts w:ascii="Garamond" w:hAnsi="Garamond"/>
                <w:position w:val="-12"/>
                <w:sz w:val="22"/>
                <w:szCs w:val="22"/>
              </w:rPr>
              <w:object w:dxaOrig="1860" w:dyaOrig="380">
                <v:shape id="_x0000_i1127" type="#_x0000_t75" style="width:93pt;height:18.75pt" o:ole="">
                  <v:imagedata r:id="rId11" o:title=""/>
                </v:shape>
                <o:OLEObject Type="Embed" ProgID="Equation.3" ShapeID="_x0000_i1127" DrawAspect="Content" ObjectID="_1549177944" r:id="rId129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D0511C">
              <w:rPr>
                <w:rFonts w:ascii="Garamond" w:hAnsi="Garamond"/>
                <w:sz w:val="22"/>
                <w:szCs w:val="22"/>
              </w:rPr>
              <w:t xml:space="preserve"> средневзвешенный 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по дням 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>торгов на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ММВБ объем выпуска облигации </w:t>
            </w:r>
            <w:r w:rsidRPr="00D97883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в календарном году с номером </w:t>
            </w:r>
            <w:r w:rsidRPr="00D97883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97883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, 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>определяемый по формуле (16.1)</w:t>
            </w:r>
            <w:r w:rsidRPr="00D97883">
              <w:rPr>
                <w:rFonts w:ascii="Garamond" w:hAnsi="Garamond"/>
                <w:sz w:val="22"/>
                <w:szCs w:val="22"/>
              </w:rPr>
              <w:t>:</w:t>
            </w:r>
          </w:p>
          <w:p w:rsidR="002C70E0" w:rsidRPr="00D97883" w:rsidRDefault="002C70E0" w:rsidP="005465B0">
            <w:pPr>
              <w:spacing w:before="120" w:after="120"/>
              <w:ind w:left="317" w:hanging="283"/>
              <w:jc w:val="center"/>
              <w:rPr>
                <w:rFonts w:ascii="Garamond" w:hAnsi="Garamond"/>
              </w:rPr>
            </w:pPr>
            <w:r w:rsidRPr="00D97883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4280" w:dyaOrig="920">
                <v:shape id="_x0000_i1128" type="#_x0000_t75" style="width:211.5pt;height:44.25pt" o:ole="">
                  <v:imagedata r:id="rId41" o:title=""/>
                </v:shape>
                <o:OLEObject Type="Embed" ProgID="Equation.3" ShapeID="_x0000_i1128" DrawAspect="Content" ObjectID="_1549177945" r:id="rId130"/>
              </w:objec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,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      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>(16.1)</w:t>
            </w:r>
          </w:p>
          <w:p w:rsidR="002C70E0" w:rsidRPr="00D97883" w:rsidRDefault="002C70E0" w:rsidP="00627D0D">
            <w:pPr>
              <w:spacing w:before="120" w:after="120"/>
              <w:ind w:left="317" w:hanging="283"/>
              <w:jc w:val="both"/>
              <w:rPr>
                <w:rFonts w:ascii="Garamond" w:hAnsi="Garamond"/>
                <w:i/>
                <w:highlight w:val="yellow"/>
              </w:rPr>
            </w:pPr>
            <w:proofErr w:type="gramStart"/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 xml:space="preserve">где </w:t>
            </w:r>
            <w:r w:rsidRPr="00D97883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860" w:dyaOrig="400">
                <v:shape id="_x0000_i1129" type="#_x0000_t75" style="width:93pt;height:21pt" o:ole="">
                  <v:imagedata r:id="rId43" o:title=""/>
                </v:shape>
                <o:OLEObject Type="Embed" ProgID="Equation.3" ShapeID="_x0000_i1129" DrawAspect="Content" ObjectID="_1549177946" r:id="rId131"/>
              </w:objec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 –</w:t>
            </w:r>
            <w:proofErr w:type="gramEnd"/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 объем выпуска облигации </w:t>
            </w:r>
            <w:r w:rsidRPr="00D97883">
              <w:rPr>
                <w:rFonts w:ascii="Garamond" w:hAnsi="Garamond"/>
                <w:i/>
                <w:sz w:val="22"/>
                <w:szCs w:val="22"/>
                <w:highlight w:val="yellow"/>
              </w:rPr>
              <w:t>o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 по состоянию на день торгов </w:t>
            </w:r>
            <w:r w:rsidRPr="00D97883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j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 календарного года с номером </w:t>
            </w:r>
            <w:r w:rsidRPr="00D97883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2C70E0" w:rsidRPr="00D97883" w:rsidRDefault="002C70E0" w:rsidP="005465B0">
            <w:pPr>
              <w:spacing w:before="120" w:after="120"/>
              <w:ind w:left="317" w:firstLine="4"/>
              <w:jc w:val="both"/>
              <w:rPr>
                <w:rFonts w:ascii="Garamond" w:hAnsi="Garamond"/>
              </w:rPr>
            </w:pPr>
            <w:r w:rsidRPr="00D97883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260" w:dyaOrig="360">
                <v:shape id="_x0000_i1130" type="#_x0000_t75" style="width:13.5pt;height:18pt" o:ole="">
                  <v:imagedata r:id="rId45" o:title=""/>
                </v:shape>
                <o:OLEObject Type="Embed" ProgID="Equation.3" ShapeID="_x0000_i1130" DrawAspect="Content" ObjectID="_1549177947" r:id="rId132"/>
              </w:objec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– количество дней в году с номером </w:t>
            </w:r>
            <w:r w:rsidRPr="00D97883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i, </w:t>
            </w:r>
            <w:r w:rsidRPr="00D97883"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shd w:val="clear" w:color="auto" w:fill="FFFFFF"/>
              </w:rPr>
              <w:t>в которые осуществлялись торги на ММВБ хотя бы одной облигацией</w:t>
            </w:r>
            <w:r>
              <w:rPr>
                <w:rFonts w:ascii="Garamond" w:hAnsi="Garamond" w:cs="Arial"/>
                <w:color w:val="000000"/>
                <w:sz w:val="22"/>
                <w:szCs w:val="22"/>
                <w:shd w:val="clear" w:color="auto" w:fill="FFFFFF"/>
              </w:rPr>
              <w:t>;</w:t>
            </w:r>
          </w:p>
          <w:p w:rsidR="002C70E0" w:rsidRPr="00D0511C" w:rsidRDefault="002C70E0" w:rsidP="005465B0">
            <w:pPr>
              <w:spacing w:before="120" w:after="120"/>
              <w:ind w:left="328"/>
              <w:jc w:val="both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>
                <v:shape id="_x0000_i1131" type="#_x0000_t75" style="width:32.25pt;height:18.75pt" o:ole="">
                  <v:imagedata r:id="rId13" o:title=""/>
                </v:shape>
                <o:OLEObject Type="Embed" ProgID="Equation.3" ShapeID="_x0000_i1131" DrawAspect="Content" ObjectID="_1549177948" r:id="rId133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– средняя доходность к погашению за период с 1 января по 31 декабря календарного года</w:t>
            </w:r>
            <w:r w:rsidRPr="00D0511C">
              <w:rPr>
                <w:rFonts w:ascii="Garamond" w:hAnsi="Garamond"/>
                <w:color w:val="000000"/>
                <w:sz w:val="22"/>
                <w:szCs w:val="22"/>
              </w:rPr>
              <w:t xml:space="preserve"> с номером </w:t>
            </w:r>
            <w:r w:rsidRPr="00D0511C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по облигации федерального займа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0511C">
              <w:rPr>
                <w:rFonts w:ascii="Garamond" w:hAnsi="Garamond"/>
                <w:sz w:val="22"/>
                <w:szCs w:val="22"/>
              </w:rPr>
              <w:t>, отвечающей требованиям следующего абзаца.</w:t>
            </w:r>
          </w:p>
          <w:p w:rsidR="002C70E0" w:rsidRPr="00D0511C" w:rsidRDefault="002C70E0" w:rsidP="005465B0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</w:rPr>
            </w:pP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При расчете величины средней доходности долгосрочных государственных </w:t>
            </w:r>
            <w:proofErr w:type="gramStart"/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обязательств </w:t>
            </w:r>
            <w:r w:rsidRPr="00D0511C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>
                <v:shape id="_x0000_i1132" type="#_x0000_t75" style="width:30pt;height:18pt" o:ole="">
                  <v:imagedata r:id="rId7" o:title=""/>
                </v:shape>
                <o:OLEObject Type="Embed" ProgID="Equation.3" ShapeID="_x0000_i1132" DrawAspect="Content" ObjectID="_1549177949" r:id="rId134"/>
              </w:object>
            </w:r>
            <w:r w:rsidRPr="00D0511C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>используются</w:t>
            </w:r>
            <w:proofErr w:type="gramEnd"/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 данные торгов на 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ММВБ 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>облигациями федерального займа, для которых выполнены следующие условия:</w:t>
            </w:r>
          </w:p>
          <w:p w:rsidR="002C70E0" w:rsidRPr="00D0511C" w:rsidRDefault="002C70E0" w:rsidP="005465B0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</w:rPr>
            </w:pP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срок до погашения (срок обязательной оферты) по состоянию на 1 января календарного года с номером </w:t>
            </w:r>
            <w:r w:rsidRPr="00D0511C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 составлял не менее восьми лет и не более десяти лет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>;</w:t>
            </w:r>
          </w:p>
          <w:p w:rsidR="002C70E0" w:rsidRPr="00D0511C" w:rsidRDefault="002C70E0" w:rsidP="005465B0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</w:rPr>
            </w:pP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по результатам торгов ими на ММВБ в календарном году с номером </w:t>
            </w:r>
            <w:r w:rsidRPr="00D0511C">
              <w:rPr>
                <w:rFonts w:ascii="Garamond" w:hAnsi="Garamond"/>
                <w:bCs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сделка;</w:t>
            </w:r>
          </w:p>
          <w:p w:rsidR="002C70E0" w:rsidRPr="00D0511C" w:rsidRDefault="002C70E0" w:rsidP="005465B0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 w:cs="Garamond"/>
              </w:rPr>
            </w:pP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облигации включены в размещенный на официальном сайте 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>ММВБ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 список ликвидных ценных бумаг за третий квартал 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календарного года с номером </w:t>
            </w:r>
            <w:r w:rsidRPr="00D0511C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>.</w:t>
            </w:r>
          </w:p>
          <w:p w:rsidR="002C70E0" w:rsidRPr="004C7D05" w:rsidRDefault="002C70E0" w:rsidP="005465B0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highlight w:val="yellow"/>
              </w:rPr>
            </w:pP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Если облигации федерального займа, срок до погашения (срок обязательной оферты) по состоянию на 1 января календарного года с номером </w:t>
            </w:r>
            <w:r w:rsidRPr="00D0511C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 которых составлял не менее восьми лет и не более десяти лет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, по результатам торгов которыми на ММВБ в календарном году с номером </w:t>
            </w:r>
            <w:r w:rsidRPr="00D0511C">
              <w:rPr>
                <w:rFonts w:ascii="Garamond" w:hAnsi="Garamond"/>
                <w:bCs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>, отсутствуют в опубликованном на официальном сайте ММВБ списке ликвидных ценных бумаг или же такой список не опубликован на сайте ММВБ</w:t>
            </w:r>
            <w:r w:rsidRPr="00D0511C">
              <w:rPr>
                <w:rFonts w:ascii="Garamond" w:hAnsi="Garamond" w:cs="Arial"/>
                <w:color w:val="000000"/>
                <w:sz w:val="22"/>
                <w:szCs w:val="22"/>
              </w:rPr>
              <w:t>,</w:t>
            </w:r>
            <w:r w:rsidRPr="00D0511C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>то</w:t>
            </w:r>
            <w:r w:rsidRPr="00D97883"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Pr="004C7D0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при расчете величины средней доходности долгосрочных государственных обязательств </w:t>
            </w:r>
            <w:r w:rsidRPr="004C7D05">
              <w:rPr>
                <w:rFonts w:ascii="Garamond" w:hAnsi="Garamond" w:cs="Arial"/>
                <w:b/>
                <w:color w:val="000000"/>
                <w:sz w:val="22"/>
                <w:szCs w:val="22"/>
                <w:highlight w:val="yellow"/>
              </w:rPr>
              <w:object w:dxaOrig="600" w:dyaOrig="360">
                <v:shape id="_x0000_i1133" type="#_x0000_t75" style="width:30pt;height:18pt" o:ole="">
                  <v:imagedata r:id="rId7" o:title=""/>
                </v:shape>
                <o:OLEObject Type="Embed" ProgID="Equation.3" ShapeID="_x0000_i1133" DrawAspect="Content" ObjectID="_1549177950" r:id="rId135"/>
              </w:object>
            </w:r>
            <w:r w:rsidRPr="004C7D05">
              <w:rPr>
                <w:rFonts w:ascii="Garamond" w:hAnsi="Garamond" w:cs="Arial"/>
                <w:b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4C7D0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используются данные торгов на </w:t>
            </w:r>
            <w:r w:rsidRPr="004C7D05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ММВБ </w:t>
            </w:r>
            <w:r w:rsidRPr="004C7D05">
              <w:rPr>
                <w:rFonts w:ascii="Garamond" w:hAnsi="Garamond" w:cs="Garamond"/>
                <w:sz w:val="22"/>
                <w:szCs w:val="22"/>
                <w:highlight w:val="yellow"/>
              </w:rPr>
              <w:t>облигациями федерального займа, для которых выполнены следующие условия:</w:t>
            </w:r>
          </w:p>
          <w:p w:rsidR="002C70E0" w:rsidRPr="004C7D05" w:rsidRDefault="002C70E0" w:rsidP="005465B0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highlight w:val="yellow"/>
              </w:rPr>
            </w:pPr>
            <w:r w:rsidRPr="004C7D0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срок до погашения (срок обязательной оферты) по состоянию на 31 декабря календарного года с номером </w:t>
            </w:r>
            <w:r w:rsidRPr="004C7D05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4C7D0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составлял не менее семи лет и не более одиннадцати лет</w:t>
            </w:r>
            <w:r w:rsidRPr="004C7D05">
              <w:rPr>
                <w:rFonts w:ascii="Garamond" w:hAnsi="Garamond"/>
                <w:bCs/>
                <w:sz w:val="22"/>
                <w:szCs w:val="22"/>
                <w:highlight w:val="yellow"/>
              </w:rPr>
              <w:t>;</w:t>
            </w:r>
          </w:p>
          <w:p w:rsidR="002C70E0" w:rsidRPr="004C7D05" w:rsidRDefault="002C70E0" w:rsidP="005465B0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highlight w:val="yellow"/>
              </w:rPr>
            </w:pPr>
            <w:r w:rsidRPr="004C7D05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по результатам торгов ими на ММВБ в календарном году с номером </w:t>
            </w:r>
            <w:r w:rsidRPr="004C7D05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i</w:t>
            </w:r>
            <w:r w:rsidRPr="004C7D05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была заключена хотя бы одна сделка;</w:t>
            </w:r>
          </w:p>
          <w:p w:rsidR="002C70E0" w:rsidRPr="004C7D05" w:rsidRDefault="002C70E0" w:rsidP="005465B0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 w:cs="Garamond"/>
                <w:highlight w:val="yellow"/>
              </w:rPr>
            </w:pPr>
            <w:r w:rsidRPr="004C7D05">
              <w:rPr>
                <w:rFonts w:ascii="Garamond" w:hAnsi="Garamond" w:cs="Garamond"/>
                <w:sz w:val="22"/>
                <w:szCs w:val="22"/>
                <w:highlight w:val="yellow"/>
              </w:rPr>
              <w:lastRenderedPageBreak/>
              <w:t xml:space="preserve">облигации включены в </w:t>
            </w:r>
            <w:r w:rsidRPr="004C7D05">
              <w:rPr>
                <w:rFonts w:ascii="Garamond" w:hAnsi="Garamond"/>
                <w:sz w:val="22"/>
                <w:szCs w:val="22"/>
                <w:highlight w:val="yellow"/>
              </w:rPr>
              <w:t xml:space="preserve">перечень облигаций федерального займа, итоговый удельный вес которых по результатам торгов на ММВБ за третий квартал </w:t>
            </w:r>
            <w:proofErr w:type="spellStart"/>
            <w:r w:rsidRPr="004C7D05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i</w:t>
            </w:r>
            <w:proofErr w:type="spellEnd"/>
            <w:r w:rsidRPr="004C7D05">
              <w:rPr>
                <w:rFonts w:ascii="Garamond" w:hAnsi="Garamond"/>
                <w:sz w:val="22"/>
                <w:szCs w:val="22"/>
                <w:highlight w:val="yellow"/>
              </w:rPr>
              <w:t>-го года превышает 10 %.</w:t>
            </w:r>
          </w:p>
          <w:p w:rsidR="002C70E0" w:rsidRPr="00D97883" w:rsidRDefault="002C70E0" w:rsidP="005465B0">
            <w:pPr>
              <w:autoSpaceDE w:val="0"/>
              <w:autoSpaceDN w:val="0"/>
              <w:adjustRightInd w:val="0"/>
              <w:spacing w:before="120" w:after="120"/>
              <w:ind w:firstLine="576"/>
              <w:jc w:val="both"/>
              <w:outlineLvl w:val="0"/>
              <w:rPr>
                <w:rFonts w:ascii="Garamond" w:hAnsi="Garamond" w:cs="Garamond"/>
                <w:highlight w:val="yellow"/>
              </w:rPr>
            </w:pP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При этом итоговый удельный вес облигации федерального займа по результатам торгов на ММВБ за третий квартал </w:t>
            </w:r>
            <w:proofErr w:type="spellStart"/>
            <w:r w:rsidRPr="00D97883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i</w:t>
            </w:r>
            <w:proofErr w:type="spellEnd"/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-го года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рассчитывается как деленная на пять сумма удельного веса облигации федерального займа по количеству сделок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года, умноженного на два, удельного веса облигации федерального займа по объему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года, умноженного на два, и удельного веса облигации федерального займа по количеству участников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.</w:t>
            </w:r>
          </w:p>
          <w:p w:rsidR="002C70E0" w:rsidRPr="00D97883" w:rsidRDefault="002C70E0" w:rsidP="005465B0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highlight w:val="yellow"/>
              </w:rPr>
            </w:pP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У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дельный вес облигации федерального займа по количеству сделок по результатам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 рассчитывается как умноженное на 100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% отношение показателя суммарного количества сделок по результатам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 в отношении соответствующей облигации федерального займа к показателю суммарного количества сделок по результатам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 в отношении ценной бумаги, которая имеет наибольший показатель суммарного количества сделок по результатам торгов на ММВБ за третий квартал </w:t>
            </w:r>
            <w:r w:rsidRPr="00627D0D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.</w:t>
            </w:r>
          </w:p>
          <w:p w:rsidR="002C70E0" w:rsidRPr="00D97883" w:rsidRDefault="002C70E0" w:rsidP="005465B0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highlight w:val="yellow"/>
              </w:rPr>
            </w:pP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У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дельный вес облигации федерального займа по объему торгов по результатам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 рассчитывается как умноженное на 100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% отношение показателя суммарного объема торгов по результатам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 в отношении соответствующей облигации федерального займа к показателю суммарного объема торгов по результатам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 в отношении ценной бумаги, которая имеет наибольший показатель суммарного объема торгов по результатам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.</w:t>
            </w:r>
          </w:p>
          <w:p w:rsidR="002C70E0" w:rsidRPr="00D97883" w:rsidRDefault="002C70E0" w:rsidP="005465B0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У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дельный вес облигации федерального займа по количеству участников торгов по результатам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 рассчитывается как умноженное на 100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% отношение показателя суммарного количества участников торгов в отношении соответствующей облигации федерального займа по результатам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 к показателю суммарного количества участников торгов в отношении ценной бумаги по результатам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года, которая имеет наибольший показатель суммарного количества участников торгов по результатам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</w:t>
            </w:r>
            <w:r w:rsidRPr="00D97883">
              <w:rPr>
                <w:rFonts w:ascii="Garamond" w:hAnsi="Garamond" w:cs="Garamond"/>
                <w:sz w:val="22"/>
                <w:szCs w:val="22"/>
              </w:rPr>
              <w:t>.</w:t>
            </w:r>
          </w:p>
          <w:p w:rsidR="002C70E0" w:rsidRPr="00D97883" w:rsidRDefault="002C70E0" w:rsidP="005465B0">
            <w:pPr>
              <w:ind w:firstLine="604"/>
              <w:jc w:val="both"/>
              <w:rPr>
                <w:rFonts w:ascii="Garamond" w:hAnsi="Garamond" w:cs="Garamond"/>
              </w:rPr>
            </w:pP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Перечень облигаций федерального займа, итоговый удельный вес которых по результатам торго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 превышает 10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%, КО определяет на основании полученного от ММВБ в порядке, предусмотренном Договором о присоединении к торговой системе оптового рынка, списка ценных бумаг за третий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lastRenderedPageBreak/>
              <w:t xml:space="preserve">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года, в который включаются ценные бумаги, итоговый удельный вес которых по результатам торг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 превышает 10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%.</w:t>
            </w:r>
          </w:p>
          <w:p w:rsidR="002C70E0" w:rsidRPr="00D0511C" w:rsidRDefault="002C70E0" w:rsidP="005465B0">
            <w:pPr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4C7D0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Если облигации </w:t>
            </w:r>
            <w:r w:rsidRPr="004C7D05">
              <w:rPr>
                <w:rFonts w:ascii="Garamond" w:hAnsi="Garamond" w:cs="Garamond"/>
                <w:sz w:val="22"/>
                <w:szCs w:val="22"/>
              </w:rPr>
              <w:t xml:space="preserve">федерального займа, срок до погашения (срок обязательной оферты) по состоянию на 1 января календарного года с номером </w:t>
            </w:r>
            <w:r w:rsidRPr="004C7D05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4C7D05">
              <w:rPr>
                <w:rFonts w:ascii="Garamond" w:hAnsi="Garamond" w:cs="Garamond"/>
                <w:sz w:val="22"/>
                <w:szCs w:val="22"/>
              </w:rPr>
              <w:t xml:space="preserve"> которых составлял не менее восьми лет и не более десяти лет</w:t>
            </w:r>
            <w:r w:rsidRPr="004C7D05">
              <w:rPr>
                <w:rFonts w:ascii="Garamond" w:hAnsi="Garamond"/>
                <w:bCs/>
                <w:sz w:val="22"/>
                <w:szCs w:val="22"/>
              </w:rPr>
              <w:t xml:space="preserve">, по результатам торгов которыми на ММВБ в календарном году с номером </w:t>
            </w:r>
            <w:r w:rsidRPr="004C7D05">
              <w:rPr>
                <w:rFonts w:ascii="Garamond" w:hAnsi="Garamond"/>
                <w:bCs/>
                <w:i/>
                <w:sz w:val="22"/>
                <w:szCs w:val="22"/>
              </w:rPr>
              <w:t>i</w:t>
            </w:r>
            <w:r w:rsidRPr="004C7D05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</w:t>
            </w:r>
            <w:r w:rsidRPr="004C7D05">
              <w:rPr>
                <w:rFonts w:ascii="Garamond" w:hAnsi="Garamond" w:cs="Garamond"/>
                <w:sz w:val="22"/>
                <w:szCs w:val="22"/>
              </w:rPr>
              <w:t xml:space="preserve">, </w:t>
            </w:r>
            <w:r w:rsidRPr="004C7D05">
              <w:rPr>
                <w:rFonts w:ascii="Garamond" w:hAnsi="Garamond" w:cs="Garamond"/>
                <w:sz w:val="22"/>
                <w:szCs w:val="22"/>
                <w:highlight w:val="yellow"/>
              </w:rPr>
              <w:t>отсутствуют в опубликованном на официальном сайте ММВБ списке ликвидных ценных бумаг или же такой список не опубликован на сайте ММВБ</w:t>
            </w:r>
            <w:r w:rsidRPr="004C7D05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>,</w:t>
            </w:r>
            <w:r w:rsidRPr="004C7D05">
              <w:rPr>
                <w:rFonts w:ascii="Garamond" w:hAnsi="Garamond" w:cs="Arial"/>
                <w:b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4C7D05">
              <w:rPr>
                <w:rFonts w:ascii="Garamond" w:hAnsi="Garamond"/>
                <w:sz w:val="22"/>
                <w:szCs w:val="22"/>
                <w:highlight w:val="yellow"/>
              </w:rPr>
              <w:t>а также отсутствуют облигации федерального займа,</w:t>
            </w:r>
            <w:r w:rsidRPr="004C7D0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включенные в котировальный список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ММВБ, срок до погашения (срок обязательной оферты) которых составляет не менее семи и не более одиннадцати лет по состоянию на 31 декабря </w:t>
            </w:r>
            <w:proofErr w:type="spellStart"/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  <w:lang w:val="en-US"/>
              </w:rPr>
              <w:t>i</w:t>
            </w:r>
            <w:proofErr w:type="spellEnd"/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-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 года, итоговый удельный вес которых по результатам торгов на ММВБ за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третий квартал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  <w:lang w:val="en-US"/>
              </w:rPr>
              <w:t>i</w:t>
            </w:r>
            <w:proofErr w:type="spellEnd"/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-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года</w:t>
            </w:r>
            <w:r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превышает 10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%,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средняя доходность долгосрочных государственных обязательств </w:t>
            </w:r>
            <w:r w:rsidRPr="00D0511C">
              <w:rPr>
                <w:rFonts w:ascii="Garamond" w:hAnsi="Garamond"/>
                <w:color w:val="000000"/>
                <w:sz w:val="22"/>
                <w:szCs w:val="22"/>
              </w:rPr>
              <w:object w:dxaOrig="600" w:dyaOrig="360">
                <v:shape id="_x0000_i1134" type="#_x0000_t75" style="width:30pt;height:18pt" o:ole="">
                  <v:imagedata r:id="rId7" o:title=""/>
                </v:shape>
                <o:OLEObject Type="Embed" ProgID="Equation.3" ShapeID="_x0000_i1134" DrawAspect="Content" ObjectID="_1549177951" r:id="rId136"/>
              </w:object>
            </w:r>
            <w:r w:rsidRPr="00D0511C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/>
                <w:sz w:val="22"/>
                <w:szCs w:val="22"/>
              </w:rPr>
              <w:t>определяется как уменьшенное на единицу произведение величины средней доходности долгосрочных государственных обязательств в (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>–1)-</w:t>
            </w:r>
            <w:proofErr w:type="spellStart"/>
            <w:r w:rsidRPr="00D0511C">
              <w:rPr>
                <w:rFonts w:ascii="Garamond" w:hAnsi="Garamond"/>
                <w:sz w:val="22"/>
                <w:szCs w:val="22"/>
              </w:rPr>
              <w:t>ый</w:t>
            </w:r>
            <w:proofErr w:type="spellEnd"/>
            <w:r w:rsidRPr="00D0511C">
              <w:rPr>
                <w:rFonts w:ascii="Garamond" w:hAnsi="Garamond"/>
                <w:sz w:val="22"/>
                <w:szCs w:val="22"/>
              </w:rPr>
              <w:t xml:space="preserve"> год </w:t>
            </w:r>
            <w:r w:rsidRPr="00D0511C">
              <w:rPr>
                <w:rFonts w:ascii="Garamond" w:hAnsi="Garamond"/>
                <w:color w:val="000000"/>
                <w:position w:val="-12"/>
                <w:sz w:val="22"/>
                <w:szCs w:val="22"/>
              </w:rPr>
              <w:object w:dxaOrig="735" w:dyaOrig="375">
                <v:shape id="_x0000_i1135" type="#_x0000_t75" style="width:36.75pt;height:18.75pt" o:ole="">
                  <v:imagedata r:id="rId19" o:title=""/>
                </v:shape>
                <o:OLEObject Type="Embed" ProgID="Equation.3" ShapeID="_x0000_i1135" DrawAspect="Content" ObjectID="_1549177952" r:id="rId137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плюс единица и отношения средневзвешенной по сроку действия за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-й год ключевой ставки Банка России </w:t>
            </w:r>
            <w:r w:rsidRPr="00D0511C">
              <w:rPr>
                <w:rFonts w:ascii="Garamond" w:hAnsi="Garamond"/>
                <w:position w:val="-10"/>
                <w:sz w:val="22"/>
                <w:szCs w:val="22"/>
              </w:rPr>
              <w:object w:dxaOrig="885" w:dyaOrig="345">
                <v:shape id="_x0000_i1136" type="#_x0000_t75" style="width:45pt;height:17.25pt" o:ole="">
                  <v:imagedata r:id="rId21" o:title=""/>
                </v:shape>
                <o:OLEObject Type="Embed" ProgID="Equation.3" ShapeID="_x0000_i1136" DrawAspect="Content" ObjectID="_1549177953" r:id="rId138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плюс единица к средневзвешенной по сроку действия ключевой ставки Банка России за (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>–1)-</w:t>
            </w:r>
            <w:proofErr w:type="spellStart"/>
            <w:r w:rsidRPr="00D0511C">
              <w:rPr>
                <w:rFonts w:ascii="Garamond" w:hAnsi="Garamond"/>
                <w:sz w:val="22"/>
                <w:szCs w:val="22"/>
              </w:rPr>
              <w:t>ый</w:t>
            </w:r>
            <w:proofErr w:type="spellEnd"/>
            <w:r w:rsidRPr="00D0511C">
              <w:rPr>
                <w:rFonts w:ascii="Garamond" w:hAnsi="Garamond"/>
                <w:sz w:val="22"/>
                <w:szCs w:val="22"/>
              </w:rPr>
              <w:t xml:space="preserve"> год </w:t>
            </w:r>
            <w:r w:rsidRPr="00D0511C">
              <w:rPr>
                <w:rFonts w:ascii="Garamond" w:hAnsi="Garamond"/>
                <w:position w:val="-28"/>
                <w:sz w:val="22"/>
                <w:szCs w:val="22"/>
              </w:rPr>
              <w:object w:dxaOrig="975" w:dyaOrig="525">
                <v:shape id="_x0000_i1137" type="#_x0000_t75" style="width:49.5pt;height:26.25pt" o:ole="">
                  <v:imagedata r:id="rId23" o:title=""/>
                </v:shape>
                <o:OLEObject Type="Embed" ProgID="Equation.3" ShapeID="_x0000_i1137" DrawAspect="Content" ObjectID="_1549177954" r:id="rId139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плюс единица.</w:t>
            </w:r>
          </w:p>
          <w:p w:rsidR="002C70E0" w:rsidRPr="00D0511C" w:rsidRDefault="002C70E0" w:rsidP="005465B0">
            <w:pPr>
              <w:spacing w:before="120" w:after="120"/>
              <w:ind w:right="-45" w:firstLine="600"/>
              <w:jc w:val="right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color w:val="000000"/>
                <w:position w:val="-30"/>
                <w:sz w:val="22"/>
                <w:szCs w:val="22"/>
              </w:rPr>
              <w:object w:dxaOrig="3630" w:dyaOrig="675">
                <v:shape id="_x0000_i1138" type="#_x0000_t75" style="width:181.5pt;height:33.75pt" o:ole="">
                  <v:imagedata r:id="rId25" o:title=""/>
                </v:shape>
                <o:OLEObject Type="Embed" ProgID="Equation.3" ShapeID="_x0000_i1138" DrawAspect="Content" ObjectID="_1549177955" r:id="rId140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D0511C">
              <w:rPr>
                <w:rFonts w:ascii="Garamond" w:hAnsi="Garamond"/>
                <w:sz w:val="22"/>
                <w:szCs w:val="22"/>
              </w:rPr>
              <w:tab/>
              <w:t xml:space="preserve">   </w:t>
            </w:r>
            <w:r>
              <w:rPr>
                <w:rFonts w:ascii="Garamond" w:hAnsi="Garamond"/>
                <w:sz w:val="22"/>
                <w:szCs w:val="22"/>
              </w:rPr>
              <w:t xml:space="preserve">                        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 (17).</w:t>
            </w:r>
          </w:p>
          <w:p w:rsidR="002C70E0" w:rsidRPr="00D0511C" w:rsidRDefault="002C70E0" w:rsidP="005465B0">
            <w:pPr>
              <w:spacing w:before="120" w:after="120"/>
              <w:ind w:right="-284" w:firstLine="600"/>
              <w:jc w:val="both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sz w:val="22"/>
                <w:szCs w:val="22"/>
              </w:rPr>
              <w:t xml:space="preserve">Средняя доходность к погашению по облигации федерального займа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за 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календарный год с номером </w:t>
            </w:r>
            <w:proofErr w:type="gramStart"/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>
                <v:shape id="_x0000_i1139" type="#_x0000_t75" style="width:32.25pt;height:18.75pt" o:ole="">
                  <v:imagedata r:id="rId13" o:title=""/>
                </v:shape>
                <o:OLEObject Type="Embed" ProgID="Equation.3" ShapeID="_x0000_i1139" DrawAspect="Content" ObjectID="_1549177956" r:id="rId141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определяется</w:t>
            </w:r>
            <w:proofErr w:type="gramEnd"/>
            <w:r w:rsidRPr="00D0511C">
              <w:rPr>
                <w:rFonts w:ascii="Garamond" w:hAnsi="Garamond"/>
                <w:sz w:val="22"/>
                <w:szCs w:val="22"/>
              </w:rPr>
              <w:t xml:space="preserve"> (с точностью до 5 (пяти) знаков после запятой) КО по формуле:</w:t>
            </w:r>
          </w:p>
          <w:p w:rsidR="002C70E0" w:rsidRPr="00D0511C" w:rsidRDefault="002C70E0" w:rsidP="005465B0">
            <w:pPr>
              <w:spacing w:before="120" w:after="120"/>
              <w:ind w:right="-284" w:firstLine="186"/>
              <w:rPr>
                <w:rFonts w:ascii="Garamond" w:hAnsi="Garamond"/>
              </w:rPr>
            </w:pPr>
            <w:r w:rsidRPr="00D97883">
              <w:rPr>
                <w:rFonts w:ascii="Garamond" w:hAnsi="Garamond"/>
                <w:position w:val="-32"/>
                <w:sz w:val="22"/>
                <w:szCs w:val="22"/>
                <w:highlight w:val="yellow"/>
              </w:rPr>
              <w:object w:dxaOrig="5420" w:dyaOrig="760">
                <v:shape id="_x0000_i1140" type="#_x0000_t75" style="width:255pt;height:38.25pt" o:ole="">
                  <v:imagedata r:id="rId56" o:title=""/>
                </v:shape>
                <o:OLEObject Type="Embed" ProgID="Equation.3" ShapeID="_x0000_i1140" DrawAspect="Content" ObjectID="_1549177957" r:id="rId142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>,    (18)</w:t>
            </w:r>
          </w:p>
          <w:p w:rsidR="002C70E0" w:rsidRPr="00D97883" w:rsidRDefault="002C70E0" w:rsidP="005465B0">
            <w:pPr>
              <w:spacing w:before="120" w:after="120"/>
              <w:ind w:right="-284"/>
              <w:rPr>
                <w:rFonts w:ascii="Garamond" w:hAnsi="Garamond"/>
              </w:rPr>
            </w:pPr>
            <w:r w:rsidRPr="00D97883">
              <w:rPr>
                <w:rFonts w:ascii="Garamond" w:hAnsi="Garamond"/>
                <w:sz w:val="22"/>
                <w:szCs w:val="22"/>
              </w:rPr>
              <w:t>где</w:t>
            </w:r>
            <w:r w:rsidRPr="00D97883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D97883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300" w:dyaOrig="360">
                <v:shape id="_x0000_i1141" type="#_x0000_t75" style="width:15pt;height:18pt" o:ole="">
                  <v:imagedata r:id="rId58" o:title=""/>
                </v:shape>
                <o:OLEObject Type="Embed" ProgID="Equation.3" ShapeID="_x0000_i1141" DrawAspect="Content" ObjectID="_1549177958" r:id="rId143"/>
              </w:objec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– число торговых дней 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облигацией </w:t>
            </w:r>
            <w:r w:rsidRPr="00D97883">
              <w:rPr>
                <w:rFonts w:ascii="Garamond" w:hAnsi="Garamond"/>
                <w:i/>
                <w:sz w:val="22"/>
                <w:szCs w:val="22"/>
                <w:highlight w:val="yellow"/>
              </w:rPr>
              <w:t>о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в соответствующем году;</w:t>
            </w:r>
          </w:p>
          <w:p w:rsidR="002C70E0" w:rsidRPr="00D97883" w:rsidRDefault="002C70E0" w:rsidP="005465B0">
            <w:pPr>
              <w:spacing w:before="120" w:after="120"/>
              <w:ind w:left="360" w:right="-284"/>
              <w:rPr>
                <w:rFonts w:ascii="Garamond" w:hAnsi="Garamond"/>
              </w:rPr>
            </w:pPr>
            <w:r w:rsidRPr="00D97883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– индекс дня, принимающий значения от 1 </w:t>
            </w:r>
            <w:proofErr w:type="gramStart"/>
            <w:r w:rsidRPr="00D97883">
              <w:rPr>
                <w:rFonts w:ascii="Garamond" w:hAnsi="Garamond"/>
                <w:sz w:val="22"/>
                <w:szCs w:val="22"/>
              </w:rPr>
              <w:t xml:space="preserve">до </w:t>
            </w:r>
            <w:r w:rsidRPr="00D97883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300" w:dyaOrig="360">
                <v:shape id="_x0000_i1142" type="#_x0000_t75" style="width:15pt;height:18pt" o:ole="">
                  <v:imagedata r:id="rId60" o:title=""/>
                </v:shape>
                <o:OLEObject Type="Embed" ProgID="Equation.3" ShapeID="_x0000_i1142" DrawAspect="Content" ObjectID="_1549177959" r:id="rId144"/>
              </w:object>
            </w:r>
            <w:r w:rsidRPr="00D97883">
              <w:rPr>
                <w:rFonts w:ascii="Garamond" w:hAnsi="Garamond"/>
                <w:sz w:val="22"/>
                <w:szCs w:val="22"/>
              </w:rPr>
              <w:t>;</w:t>
            </w:r>
            <w:proofErr w:type="gramEnd"/>
          </w:p>
          <w:p w:rsidR="002C70E0" w:rsidRPr="00D0511C" w:rsidRDefault="002C70E0" w:rsidP="005465B0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proofErr w:type="spellStart"/>
            <w:r w:rsidRPr="00D0511C">
              <w:rPr>
                <w:rFonts w:ascii="Garamond" w:hAnsi="Garamond"/>
                <w:i/>
                <w:sz w:val="22"/>
                <w:szCs w:val="22"/>
              </w:rPr>
              <w:t>bi</w:t>
            </w:r>
            <w:proofErr w:type="spellEnd"/>
            <w:r w:rsidRPr="00D0511C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/>
                <w:sz w:val="22"/>
                <w:szCs w:val="22"/>
              </w:rPr>
              <w:t>– режим основных торгов;</w:t>
            </w:r>
          </w:p>
          <w:p w:rsidR="002C70E0" w:rsidRPr="00D0511C" w:rsidRDefault="002C70E0" w:rsidP="005465B0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>
                <v:shape id="_x0000_i1143" type="#_x0000_t75" style="width:48pt;height:21pt" o:ole="">
                  <v:imagedata r:id="rId30" o:title=""/>
                </v:shape>
                <o:OLEObject Type="Embed" ProgID="Equation.3" ShapeID="_x0000_i1143" DrawAspect="Content" ObjectID="_1549177960" r:id="rId145"/>
              </w:object>
            </w:r>
            <w:r w:rsidRPr="00D0511C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– объем сделок c облигацией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в режиме основных торгов </w:t>
            </w:r>
            <w:proofErr w:type="spellStart"/>
            <w:r w:rsidRPr="00D0511C">
              <w:rPr>
                <w:rFonts w:ascii="Garamond" w:hAnsi="Garamond"/>
                <w:i/>
                <w:sz w:val="22"/>
                <w:szCs w:val="22"/>
              </w:rPr>
              <w:t>bi</w:t>
            </w:r>
            <w:proofErr w:type="spellEnd"/>
            <w:r w:rsidRPr="00D0511C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календарного года с номером </w:t>
            </w:r>
            <w:r w:rsidRPr="00D0511C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>;</w:t>
            </w:r>
          </w:p>
          <w:p w:rsidR="002C70E0" w:rsidRPr="00D0511C" w:rsidRDefault="002C70E0" w:rsidP="005465B0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>
                <v:shape id="_x0000_i1144" type="#_x0000_t75" style="width:40.5pt;height:21pt" o:ole="">
                  <v:imagedata r:id="rId32" o:title=""/>
                </v:shape>
                <o:OLEObject Type="Embed" ProgID="Equation.3" ShapeID="_x0000_i1144" DrawAspect="Content" ObjectID="_1549177961" r:id="rId146"/>
              </w:object>
            </w:r>
            <w:r w:rsidRPr="00D0511C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– доходность к погашению облигации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в режиме основных торгов </w:t>
            </w:r>
            <w:proofErr w:type="spellStart"/>
            <w:r w:rsidRPr="00D0511C">
              <w:rPr>
                <w:rFonts w:ascii="Garamond" w:hAnsi="Garamond"/>
                <w:i/>
                <w:sz w:val="22"/>
                <w:szCs w:val="22"/>
              </w:rPr>
              <w:t>bi</w:t>
            </w:r>
            <w:proofErr w:type="spellEnd"/>
            <w:r w:rsidRPr="00D0511C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календарного года с номером </w:t>
            </w:r>
            <w:r w:rsidRPr="00D0511C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, рассчитанная по средневзвешенной цене согласно порядку расчета доходности к погашению по государственным ценным бумагам, 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определенному </w:t>
            </w:r>
            <w:r w:rsidRPr="00D0511C">
              <w:rPr>
                <w:rFonts w:ascii="Garamond" w:hAnsi="Garamond"/>
                <w:sz w:val="22"/>
                <w:szCs w:val="22"/>
                <w:highlight w:val="yellow"/>
              </w:rPr>
              <w:t>в М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етодике определения величины средней доходности долгосрочных государственных обязательств, используемой при расчете цены на мощность для поставщиков мощности,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утвержденной приказом Минэкономразвития России от 26.07.2010 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№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329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. </w:t>
            </w:r>
          </w:p>
          <w:p w:rsidR="002C70E0" w:rsidRPr="00D97883" w:rsidRDefault="002C70E0" w:rsidP="005465B0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sz w:val="22"/>
                <w:szCs w:val="22"/>
              </w:rPr>
              <w:t xml:space="preserve">Для расчета КО использует </w:t>
            </w:r>
            <w:proofErr w:type="gramStart"/>
            <w:r w:rsidRPr="00D0511C">
              <w:rPr>
                <w:rFonts w:ascii="Garamond" w:hAnsi="Garamond"/>
                <w:sz w:val="22"/>
                <w:szCs w:val="22"/>
              </w:rPr>
              <w:t xml:space="preserve">значения </w:t>
            </w:r>
            <w:r w:rsidR="00BA59CD" w:rsidRPr="00D0511C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>
                <v:shape id="_x0000_i1145" type="#_x0000_t75" style="width:40.5pt;height:21pt" o:ole="">
                  <v:imagedata r:id="rId34" o:title=""/>
                </v:shape>
                <o:OLEObject Type="Embed" ProgID="Equation.3" ShapeID="_x0000_i1145" DrawAspect="Content" ObjectID="_1549177962" r:id="rId147"/>
              </w:object>
            </w:r>
            <w:r w:rsidR="00BA59CD" w:rsidRPr="00BA59CD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proofErr w:type="gramEnd"/>
            <w:r w:rsidR="00BA59CD" w:rsidRPr="00BA59CD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BA59CD" w:rsidRPr="00BA59CD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860" w:dyaOrig="400">
                <v:shape id="_x0000_i1146" type="#_x0000_t75" style="width:93pt;height:19.5pt" o:ole="">
                  <v:imagedata r:id="rId65" o:title=""/>
                </v:shape>
                <o:OLEObject Type="Embed" ProgID="Equation.3" ShapeID="_x0000_i1146" DrawAspect="Content" ObjectID="_1549177963" r:id="rId148"/>
              </w:object>
            </w:r>
            <w:r w:rsidR="00BA59CD" w:rsidRPr="00D97883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BA59CD" w:rsidRPr="00D0511C">
              <w:rPr>
                <w:rFonts w:ascii="Garamond" w:hAnsi="Garamond"/>
                <w:sz w:val="22"/>
                <w:szCs w:val="22"/>
              </w:rPr>
              <w:t xml:space="preserve">и </w:t>
            </w:r>
            <w:r w:rsidR="00BA59CD" w:rsidRPr="00D0511C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>
                <v:shape id="_x0000_i1147" type="#_x0000_t75" style="width:48pt;height:21pt" o:ole="">
                  <v:imagedata r:id="rId36" o:title=""/>
                </v:shape>
                <o:OLEObject Type="Embed" ProgID="Equation.3" ShapeID="_x0000_i1147" DrawAspect="Content" ObjectID="_1549177964" r:id="rId149"/>
              </w:object>
            </w:r>
            <w:r w:rsidR="00BA59CD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D0511C">
              <w:rPr>
                <w:rFonts w:ascii="Garamond" w:hAnsi="Garamond"/>
                <w:sz w:val="22"/>
                <w:szCs w:val="22"/>
              </w:rPr>
              <w:t>полученные КО от ММВБ по результатам основных режимов торгов в порядке, предусмотренном Договором о присоединении к торговой системе оптового рынка.</w:t>
            </w:r>
          </w:p>
        </w:tc>
      </w:tr>
    </w:tbl>
    <w:p w:rsidR="002C70E0" w:rsidRDefault="002C70E0" w:rsidP="009243E1">
      <w:pPr>
        <w:rPr>
          <w:rFonts w:ascii="Garamond" w:hAnsi="Garamond" w:cs="Garamond"/>
          <w:b/>
          <w:bCs/>
          <w:sz w:val="26"/>
          <w:szCs w:val="26"/>
        </w:rPr>
      </w:pPr>
    </w:p>
    <w:p w:rsidR="002C70E0" w:rsidRPr="00B24501" w:rsidRDefault="002C70E0" w:rsidP="005B09E3">
      <w:pPr>
        <w:rPr>
          <w:rFonts w:ascii="Garamond" w:hAnsi="Garamond" w:cs="Garamond"/>
          <w:b/>
          <w:bCs/>
          <w:sz w:val="26"/>
          <w:szCs w:val="26"/>
        </w:rPr>
      </w:pPr>
      <w:r w:rsidRPr="00B24501">
        <w:rPr>
          <w:rFonts w:ascii="Garamond" w:hAnsi="Garamond" w:cs="Garamond"/>
          <w:b/>
          <w:b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 w:cs="Garamond"/>
          <w:b/>
          <w:bCs/>
          <w:sz w:val="26"/>
          <w:szCs w:val="26"/>
        </w:rPr>
        <w:t>СТАНДАРТНУЮ ФОРМУ АГЕНТСКОГО ДОГОВОРА,</w:t>
      </w:r>
      <w:r w:rsidRPr="0052726A">
        <w:rPr>
          <w:rFonts w:ascii="Garamond" w:hAnsi="Garamond"/>
          <w:b/>
          <w:sz w:val="26"/>
          <w:szCs w:val="26"/>
        </w:rPr>
        <w:t xml:space="preserve"> </w:t>
      </w:r>
      <w:r w:rsidRPr="00CB5AAB">
        <w:rPr>
          <w:rFonts w:ascii="Garamond" w:hAnsi="Garamond" w:cs="Garamond"/>
          <w:b/>
          <w:bCs/>
          <w:caps/>
          <w:sz w:val="26"/>
          <w:szCs w:val="26"/>
        </w:rPr>
        <w:t>обеспечивающего заключение и исполнение договоров о предоставлении мощности введенных в эксплуатацию генерирующих объектов</w:t>
      </w:r>
      <w:r w:rsidRPr="0052726A"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 w:cs="Garamond"/>
          <w:b/>
          <w:bCs/>
          <w:sz w:val="26"/>
          <w:szCs w:val="26"/>
        </w:rPr>
        <w:t>(Приложение № Д 15.1</w:t>
      </w:r>
      <w:r w:rsidRPr="00B24501">
        <w:rPr>
          <w:rFonts w:ascii="Garamond" w:hAnsi="Garamond" w:cs="Garamond"/>
          <w:b/>
          <w:bCs/>
          <w:sz w:val="26"/>
          <w:szCs w:val="26"/>
        </w:rPr>
        <w:t xml:space="preserve"> к Договору о присоединении к торговой системе оптового рынка)</w:t>
      </w:r>
    </w:p>
    <w:p w:rsidR="002C70E0" w:rsidRDefault="002C70E0" w:rsidP="009243E1">
      <w:pPr>
        <w:rPr>
          <w:rFonts w:ascii="Garamond" w:hAnsi="Garamond" w:cs="Garamond"/>
        </w:rPr>
      </w:pPr>
    </w:p>
    <w:tbl>
      <w:tblPr>
        <w:tblW w:w="146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5256"/>
        <w:gridCol w:w="8424"/>
      </w:tblGrid>
      <w:tr w:rsidR="002C70E0" w:rsidRPr="006546C9" w:rsidTr="000D2A67">
        <w:trPr>
          <w:trHeight w:val="435"/>
        </w:trPr>
        <w:tc>
          <w:tcPr>
            <w:tcW w:w="960" w:type="dxa"/>
            <w:vAlign w:val="center"/>
          </w:tcPr>
          <w:p w:rsidR="002C70E0" w:rsidRPr="006546C9" w:rsidRDefault="002C70E0" w:rsidP="00E8666C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6546C9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2C70E0" w:rsidRPr="006546C9" w:rsidRDefault="002C70E0" w:rsidP="00E8666C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6546C9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5256" w:type="dxa"/>
            <w:vAlign w:val="center"/>
          </w:tcPr>
          <w:p w:rsidR="002C70E0" w:rsidRPr="006546C9" w:rsidRDefault="002C70E0" w:rsidP="00E8666C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6546C9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2C70E0" w:rsidRPr="006546C9" w:rsidRDefault="002C70E0" w:rsidP="00E8666C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6546C9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8424" w:type="dxa"/>
            <w:vAlign w:val="center"/>
          </w:tcPr>
          <w:p w:rsidR="002C70E0" w:rsidRPr="006546C9" w:rsidRDefault="002C70E0" w:rsidP="00E8666C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6546C9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2C70E0" w:rsidRPr="006546C9" w:rsidRDefault="002C70E0" w:rsidP="00E8666C">
            <w:pPr>
              <w:jc w:val="center"/>
              <w:rPr>
                <w:rFonts w:ascii="Garamond" w:hAnsi="Garamond" w:cs="Garamond"/>
              </w:rPr>
            </w:pPr>
            <w:r w:rsidRPr="006546C9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2C70E0" w:rsidRPr="006546C9" w:rsidTr="000D2A67">
        <w:trPr>
          <w:trHeight w:val="435"/>
        </w:trPr>
        <w:tc>
          <w:tcPr>
            <w:tcW w:w="960" w:type="dxa"/>
            <w:vAlign w:val="center"/>
          </w:tcPr>
          <w:p w:rsidR="002C70E0" w:rsidRPr="006546C9" w:rsidRDefault="002C70E0" w:rsidP="00B53B49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6546C9">
              <w:rPr>
                <w:rFonts w:ascii="Garamond" w:hAnsi="Garamond"/>
                <w:b/>
                <w:sz w:val="22"/>
                <w:szCs w:val="22"/>
              </w:rPr>
              <w:t>Приложение 5, п. 12</w:t>
            </w:r>
          </w:p>
        </w:tc>
        <w:tc>
          <w:tcPr>
            <w:tcW w:w="5256" w:type="dxa"/>
          </w:tcPr>
          <w:p w:rsidR="002C70E0" w:rsidRPr="00D0511C" w:rsidRDefault="002C70E0" w:rsidP="005465B0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sz w:val="22"/>
                <w:szCs w:val="22"/>
              </w:rPr>
              <w:t xml:space="preserve">Средняя 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доходность долгосрочных государственных обязательств 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для календарного года с номером </w:t>
            </w:r>
            <w:proofErr w:type="gramStart"/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>
                <v:shape id="_x0000_i1148" type="#_x0000_t75" style="width:30pt;height:18pt" o:ole="">
                  <v:imagedata r:id="rId7" o:title=""/>
                </v:shape>
                <o:OLEObject Type="Embed" ProgID="Equation.3" ShapeID="_x0000_i1148" DrawAspect="Content" ObjectID="_1549177965" r:id="rId150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определяется</w:t>
            </w:r>
            <w:proofErr w:type="gramEnd"/>
            <w:r w:rsidRPr="00D0511C">
              <w:rPr>
                <w:rFonts w:ascii="Garamond" w:hAnsi="Garamond"/>
                <w:sz w:val="22"/>
                <w:szCs w:val="22"/>
              </w:rPr>
              <w:t xml:space="preserve"> по истечении календарного года с номером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(определяется один раз и в дальнейшем не пересматривается) в следующем порядке:</w:t>
            </w:r>
          </w:p>
          <w:p w:rsidR="002C70E0" w:rsidRPr="00D0511C" w:rsidRDefault="002C70E0" w:rsidP="005465B0">
            <w:pPr>
              <w:spacing w:before="120" w:after="120"/>
              <w:ind w:left="-97" w:right="-108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position w:val="-28"/>
                <w:sz w:val="22"/>
                <w:szCs w:val="22"/>
              </w:rPr>
              <w:object w:dxaOrig="6280" w:dyaOrig="540">
                <v:shape id="_x0000_i1149" type="#_x0000_t75" style="width:232.5pt;height:21pt" o:ole="">
                  <v:imagedata r:id="rId9" o:title=""/>
                </v:shape>
                <o:OLEObject Type="Embed" ProgID="Equation.3" ShapeID="_x0000_i1149" DrawAspect="Content" ObjectID="_1549177966" r:id="rId151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>,  (16)</w:t>
            </w:r>
          </w:p>
          <w:p w:rsidR="002C70E0" w:rsidRPr="00D0511C" w:rsidRDefault="002C70E0" w:rsidP="005465B0">
            <w:pPr>
              <w:spacing w:before="120" w:after="120"/>
              <w:ind w:left="328" w:hanging="328"/>
              <w:jc w:val="both"/>
              <w:rPr>
                <w:rFonts w:ascii="Garamond" w:hAnsi="Garamond"/>
              </w:rPr>
            </w:pPr>
            <w:proofErr w:type="gramStart"/>
            <w:r w:rsidRPr="00D0511C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D0511C">
              <w:rPr>
                <w:rFonts w:ascii="Garamond" w:hAnsi="Garamond"/>
                <w:position w:val="-12"/>
                <w:sz w:val="22"/>
                <w:szCs w:val="22"/>
              </w:rPr>
              <w:object w:dxaOrig="1860" w:dyaOrig="380">
                <v:shape id="_x0000_i1150" type="#_x0000_t75" style="width:93pt;height:18.75pt" o:ole="">
                  <v:imagedata r:id="rId11" o:title=""/>
                </v:shape>
                <o:OLEObject Type="Embed" ProgID="Equation.3" ShapeID="_x0000_i1150" DrawAspect="Content" ObjectID="_1549177967" r:id="rId152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D0511C">
              <w:rPr>
                <w:rFonts w:ascii="Garamond" w:hAnsi="Garamond"/>
                <w:sz w:val="22"/>
                <w:szCs w:val="22"/>
              </w:rPr>
              <w:t xml:space="preserve"> средневзвешенный по </w:t>
            </w:r>
            <w:r w:rsidRPr="00D0511C">
              <w:rPr>
                <w:rFonts w:ascii="Garamond" w:hAnsi="Garamond"/>
                <w:sz w:val="22"/>
                <w:szCs w:val="22"/>
                <w:highlight w:val="yellow"/>
              </w:rPr>
              <w:t>торговым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дням ММВБ </w:t>
            </w:r>
            <w:r w:rsidRPr="00D0511C">
              <w:rPr>
                <w:rFonts w:ascii="Garamond" w:hAnsi="Garamond"/>
                <w:sz w:val="22"/>
                <w:szCs w:val="22"/>
                <w:highlight w:val="yellow"/>
              </w:rPr>
              <w:t>(далее – торговые дни)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объем </w:t>
            </w:r>
            <w:r w:rsidRPr="00D0511C">
              <w:rPr>
                <w:rFonts w:ascii="Garamond" w:hAnsi="Garamond"/>
                <w:sz w:val="22"/>
                <w:szCs w:val="22"/>
              </w:rPr>
              <w:lastRenderedPageBreak/>
              <w:t xml:space="preserve">выпуска облигации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в календарном году с номером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>;</w:t>
            </w:r>
          </w:p>
          <w:p w:rsidR="002C70E0" w:rsidRPr="00D0511C" w:rsidRDefault="002C70E0" w:rsidP="005465B0">
            <w:pPr>
              <w:spacing w:before="120" w:after="120"/>
              <w:ind w:left="328"/>
              <w:jc w:val="both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>
                <v:shape id="_x0000_i1151" type="#_x0000_t75" style="width:32.25pt;height:18.75pt" o:ole="">
                  <v:imagedata r:id="rId13" o:title=""/>
                </v:shape>
                <o:OLEObject Type="Embed" ProgID="Equation.3" ShapeID="_x0000_i1151" DrawAspect="Content" ObjectID="_1549177968" r:id="rId153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– средняя доходность к погашению за период с 1 января по 31 декабря календарного года</w:t>
            </w:r>
            <w:r w:rsidRPr="00D0511C">
              <w:rPr>
                <w:rFonts w:ascii="Garamond" w:hAnsi="Garamond"/>
                <w:color w:val="000000"/>
                <w:sz w:val="22"/>
                <w:szCs w:val="22"/>
              </w:rPr>
              <w:t xml:space="preserve"> с номером </w:t>
            </w:r>
            <w:r w:rsidRPr="00D0511C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по облигации федерального займа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0511C">
              <w:rPr>
                <w:rFonts w:ascii="Garamond" w:hAnsi="Garamond"/>
                <w:sz w:val="22"/>
                <w:szCs w:val="22"/>
              </w:rPr>
              <w:t>, отвечающей требованиям следующего абзаца.</w:t>
            </w:r>
          </w:p>
          <w:p w:rsidR="002C70E0" w:rsidRPr="00D0511C" w:rsidRDefault="002C70E0" w:rsidP="005465B0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</w:rPr>
            </w:pP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При расчете величины средней доходности долгосрочных государственных </w:t>
            </w:r>
            <w:proofErr w:type="gramStart"/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обязательств </w:t>
            </w:r>
            <w:r w:rsidRPr="00D0511C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>
                <v:shape id="_x0000_i1152" type="#_x0000_t75" style="width:30pt;height:18pt" o:ole="">
                  <v:imagedata r:id="rId7" o:title=""/>
                </v:shape>
                <o:OLEObject Type="Embed" ProgID="Equation.3" ShapeID="_x0000_i1152" DrawAspect="Content" ObjectID="_1549177969" r:id="rId154"/>
              </w:object>
            </w:r>
            <w:r w:rsidRPr="00D0511C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>используются</w:t>
            </w:r>
            <w:proofErr w:type="gramEnd"/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 данные торгов на 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ММВБ 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>облигациями федерального займа, для которых выполнены следующие условия:</w:t>
            </w:r>
          </w:p>
          <w:p w:rsidR="002C70E0" w:rsidRPr="00D0511C" w:rsidRDefault="002C70E0" w:rsidP="005465B0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</w:rPr>
            </w:pP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срок до погашения (срок обязательной оферты) по состоянию на 1 января календарного года с номером </w:t>
            </w:r>
            <w:r w:rsidRPr="00D0511C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 составлял не менее восьми лет и не более десяти лет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>;</w:t>
            </w:r>
          </w:p>
          <w:p w:rsidR="002C70E0" w:rsidRPr="00D0511C" w:rsidRDefault="002C70E0" w:rsidP="005465B0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</w:rPr>
            </w:pP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по результатам торгов ими на ММВБ в календарном году с номером </w:t>
            </w:r>
            <w:r w:rsidRPr="00D0511C">
              <w:rPr>
                <w:rFonts w:ascii="Garamond" w:hAnsi="Garamond"/>
                <w:bCs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сделка;</w:t>
            </w:r>
          </w:p>
          <w:p w:rsidR="002C70E0" w:rsidRPr="00D0511C" w:rsidRDefault="002C70E0" w:rsidP="005465B0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 w:cs="Garamond"/>
              </w:rPr>
            </w:pP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облигации включены в размещенный на официальном сайте 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>ММВБ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 список ликвидных ценных бумаг </w:t>
            </w:r>
            <w:r w:rsidRPr="00DB5224">
              <w:rPr>
                <w:rFonts w:ascii="Garamond" w:hAnsi="Garamond" w:cs="Garamond"/>
                <w:sz w:val="22"/>
                <w:szCs w:val="22"/>
                <w:highlight w:val="yellow"/>
              </w:rPr>
              <w:t>(составляется в соответствии с Положением «О критериях ликвидности ценных бумаг», утвержденным Приказом Федеральной службы по финансовым рынкам от 7 марта 2006 г. № 06-25/</w:t>
            </w:r>
            <w:proofErr w:type="spellStart"/>
            <w:r w:rsidRPr="00DB5224">
              <w:rPr>
                <w:rFonts w:ascii="Garamond" w:hAnsi="Garamond" w:cs="Garamond"/>
                <w:sz w:val="22"/>
                <w:szCs w:val="22"/>
                <w:highlight w:val="yellow"/>
              </w:rPr>
              <w:t>пз</w:t>
            </w:r>
            <w:proofErr w:type="spellEnd"/>
            <w:r w:rsidRPr="00DB5224">
              <w:rPr>
                <w:rFonts w:ascii="Garamond" w:hAnsi="Garamond" w:cs="Garamond"/>
                <w:sz w:val="22"/>
                <w:szCs w:val="22"/>
                <w:highlight w:val="yellow"/>
              </w:rPr>
              <w:t>-н (зарегистрирован Министерством юстиции Российской Федерации от 17 апреля 2006 г., регистрационный № 7707),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 за третий квартал 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календарного года с номером </w:t>
            </w:r>
            <w:r w:rsidRPr="00D0511C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>.</w:t>
            </w:r>
          </w:p>
          <w:p w:rsidR="002C70E0" w:rsidRPr="00D0511C" w:rsidRDefault="002C70E0" w:rsidP="005465B0">
            <w:pPr>
              <w:spacing w:before="120" w:after="120"/>
              <w:ind w:firstLine="600"/>
              <w:jc w:val="both"/>
              <w:rPr>
                <w:rFonts w:ascii="Garamond" w:hAnsi="Garamond" w:cs="Garamond"/>
              </w:rPr>
            </w:pP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Если облигации федерального займа, срок до погашения (срок обязательной оферты) по состоянию на 1 января календарного года с номером </w:t>
            </w:r>
            <w:r w:rsidRPr="00D0511C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 которых составлял не менее восьми лет и не более десяти лет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, по результатам торгов которыми на ММВБ в календарном году с номером </w:t>
            </w:r>
            <w:r w:rsidRPr="00D0511C">
              <w:rPr>
                <w:rFonts w:ascii="Garamond" w:hAnsi="Garamond"/>
                <w:bCs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, 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lastRenderedPageBreak/>
              <w:t>отсутствуют в опубликованном на официальном сайте ММВБ списке ликвидных ценных бумаг или же такой список не опубликован на сайте ММВБ</w:t>
            </w:r>
            <w:r w:rsidRPr="00D0511C">
              <w:rPr>
                <w:rFonts w:ascii="Garamond" w:hAnsi="Garamond" w:cs="Arial"/>
                <w:color w:val="000000"/>
                <w:sz w:val="22"/>
                <w:szCs w:val="22"/>
              </w:rPr>
              <w:t>,</w:t>
            </w:r>
            <w:r w:rsidRPr="00D0511C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то </w:t>
            </w:r>
            <w:r w:rsidRPr="00440E1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для каждой такой облигации федерального займа (для </w:t>
            </w:r>
            <w:proofErr w:type="spellStart"/>
            <w:r w:rsidRPr="00440E13">
              <w:rPr>
                <w:rFonts w:ascii="Garamond" w:hAnsi="Garamond" w:cs="Garamond"/>
                <w:i/>
                <w:sz w:val="22"/>
                <w:szCs w:val="22"/>
                <w:highlight w:val="yellow"/>
                <w:lang w:val="en-US"/>
              </w:rPr>
              <w:t>i</w:t>
            </w:r>
            <w:proofErr w:type="spellEnd"/>
            <w:r w:rsidRPr="00440E1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= 2016 за исключением облигаций федерального займа с переменным купонным доходом) рассчитывается Итоговый удельный вес ценной бумаги в соответствии </w:t>
            </w:r>
            <w:r w:rsidRPr="00440E13">
              <w:rPr>
                <w:rFonts w:ascii="Garamond" w:hAnsi="Garamond" w:cs="Garamond"/>
                <w:sz w:val="22"/>
                <w:szCs w:val="22"/>
                <w:highlight w:val="yellow"/>
                <w:lang w:val="en-US"/>
              </w:rPr>
              <w:t>c</w:t>
            </w:r>
            <w:r w:rsidRPr="00440E1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Методикой составления списка ликвидных ценных бумаг, утвержденной Приказом Федеральной службы по финансовым рынкам от 7 марта 2006 г. № 06-25/</w:t>
            </w:r>
            <w:proofErr w:type="spellStart"/>
            <w:r w:rsidRPr="00440E13">
              <w:rPr>
                <w:rFonts w:ascii="Garamond" w:hAnsi="Garamond" w:cs="Garamond"/>
                <w:sz w:val="22"/>
                <w:szCs w:val="22"/>
                <w:highlight w:val="yellow"/>
              </w:rPr>
              <w:t>пз</w:t>
            </w:r>
            <w:proofErr w:type="spellEnd"/>
            <w:r w:rsidRPr="00440E1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-н (зарегистрирован Министерством юстиции Российской Федерации от 17 апреля 2006 г., регистрационный № 7707) (далее – Итоговый удельный вес ценной бумаги), на основании данных торгов по облигациям федерального займа на ММВБ за период с 1 января по 31 декабря </w:t>
            </w:r>
            <w:r w:rsidRPr="00440E13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календарного года с номером </w:t>
            </w:r>
            <w:r w:rsidRPr="00440E1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440E1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. В этом случае величина средней доходности долгосрочных государственных обязательств </w:t>
            </w:r>
            <w:r w:rsidRPr="00440E13">
              <w:rPr>
                <w:rFonts w:ascii="Garamond" w:hAnsi="Garamond" w:cs="Arial"/>
                <w:b/>
                <w:color w:val="000000"/>
                <w:sz w:val="22"/>
                <w:szCs w:val="22"/>
                <w:highlight w:val="yellow"/>
              </w:rPr>
              <w:object w:dxaOrig="600" w:dyaOrig="360">
                <v:shape id="_x0000_i1153" type="#_x0000_t75" style="width:30pt;height:18pt" o:ole="">
                  <v:imagedata r:id="rId7" o:title=""/>
                </v:shape>
                <o:OLEObject Type="Embed" ProgID="Equation.3" ShapeID="_x0000_i1153" DrawAspect="Content" ObjectID="_1549177970" r:id="rId155"/>
              </w:object>
            </w:r>
            <w:r w:rsidRPr="00440E13">
              <w:rPr>
                <w:rFonts w:ascii="Garamond" w:hAnsi="Garamond" w:cs="Arial"/>
                <w:b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440E1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рассчитывается на основании данных по облигации федерального займа с указанными характеристиками с наибольшим Итоговым удельным весом ценной бумаги (если в результате расчета Итоговый удельный вес ценной бумаги оказывается наибольшим для нескольких облигаций федерального займа, величина средней доходности долгосрочных государственных обязательств </w:t>
            </w:r>
            <w:r w:rsidRPr="00440E13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object w:dxaOrig="600" w:dyaOrig="360">
                <v:shape id="_x0000_i1154" type="#_x0000_t75" style="width:30pt;height:18pt" o:ole="">
                  <v:imagedata r:id="rId7" o:title=""/>
                </v:shape>
                <o:OLEObject Type="Embed" ProgID="Equation.3" ShapeID="_x0000_i1154" DrawAspect="Content" ObjectID="_1549177971" r:id="rId156"/>
              </w:object>
            </w:r>
            <w:r w:rsidRPr="00440E13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 xml:space="preserve"> рассчитывается </w:t>
            </w:r>
            <w:r w:rsidRPr="00440E1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на основании данных по всем этим облигациям </w:t>
            </w:r>
            <w:r w:rsidRPr="00440E13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>по формуле 16 настоящего пункта)</w:t>
            </w:r>
            <w:r w:rsidRPr="00440E1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. Порядок получения </w:t>
            </w:r>
            <w:r w:rsidRPr="00440E13">
              <w:rPr>
                <w:rFonts w:ascii="Garamond" w:hAnsi="Garamond"/>
                <w:sz w:val="22"/>
                <w:szCs w:val="22"/>
                <w:highlight w:val="yellow"/>
              </w:rPr>
              <w:t xml:space="preserve">КО от ММВБ </w:t>
            </w:r>
            <w:r w:rsidRPr="00440E13">
              <w:rPr>
                <w:rFonts w:ascii="Garamond" w:hAnsi="Garamond" w:cs="Garamond"/>
                <w:sz w:val="22"/>
                <w:szCs w:val="22"/>
                <w:highlight w:val="yellow"/>
              </w:rPr>
              <w:t>параметров, необходимых для расчета Итогового удельного веса ценной бумаги, определяется Договором о присоединении к торговой системе оптового рынка.</w:t>
            </w:r>
          </w:p>
          <w:p w:rsidR="002C70E0" w:rsidRPr="00D0511C" w:rsidRDefault="002C70E0" w:rsidP="005465B0">
            <w:pPr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4C7D05">
              <w:rPr>
                <w:rFonts w:ascii="Garamond" w:hAnsi="Garamond"/>
                <w:sz w:val="22"/>
                <w:szCs w:val="22"/>
                <w:highlight w:val="yellow"/>
              </w:rPr>
              <w:t>В случае отсутствия облигаций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федерального займа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, срок до погашения (срок обязательной оферты) по состоянию на 1 января календарного года с номером </w:t>
            </w:r>
            <w:r w:rsidRPr="00D0511C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 которых составлял не менее восьми лет и не более десяти лет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, по результатам торгов которыми на ММВБ 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lastRenderedPageBreak/>
              <w:t xml:space="preserve">в календарном году с номером </w:t>
            </w:r>
            <w:r w:rsidRPr="00D0511C">
              <w:rPr>
                <w:rFonts w:ascii="Garamond" w:hAnsi="Garamond"/>
                <w:bCs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>,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средняя доходность долгосрочных государственных обязательств </w:t>
            </w:r>
            <w:r w:rsidRPr="00D0511C">
              <w:rPr>
                <w:rFonts w:ascii="Garamond" w:hAnsi="Garamond"/>
                <w:color w:val="000000"/>
                <w:sz w:val="22"/>
                <w:szCs w:val="22"/>
              </w:rPr>
              <w:object w:dxaOrig="600" w:dyaOrig="360">
                <v:shape id="_x0000_i1155" type="#_x0000_t75" style="width:30pt;height:18pt" o:ole="">
                  <v:imagedata r:id="rId7" o:title=""/>
                </v:shape>
                <o:OLEObject Type="Embed" ProgID="Equation.3" ShapeID="_x0000_i1155" DrawAspect="Content" ObjectID="_1549177972" r:id="rId157"/>
              </w:object>
            </w:r>
            <w:r w:rsidRPr="00D0511C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/>
                <w:sz w:val="22"/>
                <w:szCs w:val="22"/>
              </w:rPr>
              <w:t>определяется как уменьшенное на единицу произведение величины средней доходности долгосрочных государственных обязательств в (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>–1)-</w:t>
            </w:r>
            <w:proofErr w:type="spellStart"/>
            <w:r w:rsidRPr="00D0511C">
              <w:rPr>
                <w:rFonts w:ascii="Garamond" w:hAnsi="Garamond"/>
                <w:sz w:val="22"/>
                <w:szCs w:val="22"/>
              </w:rPr>
              <w:t>ый</w:t>
            </w:r>
            <w:proofErr w:type="spellEnd"/>
            <w:r w:rsidRPr="00D0511C">
              <w:rPr>
                <w:rFonts w:ascii="Garamond" w:hAnsi="Garamond"/>
                <w:sz w:val="22"/>
                <w:szCs w:val="22"/>
              </w:rPr>
              <w:t xml:space="preserve"> год </w:t>
            </w:r>
            <w:r w:rsidRPr="00D0511C">
              <w:rPr>
                <w:rFonts w:ascii="Garamond" w:hAnsi="Garamond"/>
                <w:color w:val="000000"/>
                <w:position w:val="-12"/>
                <w:sz w:val="22"/>
                <w:szCs w:val="22"/>
              </w:rPr>
              <w:object w:dxaOrig="735" w:dyaOrig="375">
                <v:shape id="_x0000_i1156" type="#_x0000_t75" style="width:36.75pt;height:18.75pt" o:ole="">
                  <v:imagedata r:id="rId19" o:title=""/>
                </v:shape>
                <o:OLEObject Type="Embed" ProgID="Equation.3" ShapeID="_x0000_i1156" DrawAspect="Content" ObjectID="_1549177973" r:id="rId158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плюс единица и отношения средневзвешенной по сроку действия за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-й год ключевой ставки Банка России </w:t>
            </w:r>
            <w:r w:rsidRPr="00D0511C">
              <w:rPr>
                <w:rFonts w:ascii="Garamond" w:hAnsi="Garamond"/>
                <w:position w:val="-10"/>
                <w:sz w:val="22"/>
                <w:szCs w:val="22"/>
              </w:rPr>
              <w:object w:dxaOrig="885" w:dyaOrig="345">
                <v:shape id="_x0000_i1157" type="#_x0000_t75" style="width:45pt;height:17.25pt" o:ole="">
                  <v:imagedata r:id="rId21" o:title=""/>
                </v:shape>
                <o:OLEObject Type="Embed" ProgID="Equation.3" ShapeID="_x0000_i1157" DrawAspect="Content" ObjectID="_1549177974" r:id="rId159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плюс единица к средневзвешенной по сроку действия ключевой ставки Банка России за (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>–1)-</w:t>
            </w:r>
            <w:proofErr w:type="spellStart"/>
            <w:r w:rsidRPr="00D0511C">
              <w:rPr>
                <w:rFonts w:ascii="Garamond" w:hAnsi="Garamond"/>
                <w:sz w:val="22"/>
                <w:szCs w:val="22"/>
              </w:rPr>
              <w:t>ый</w:t>
            </w:r>
            <w:proofErr w:type="spellEnd"/>
            <w:r w:rsidRPr="00D0511C">
              <w:rPr>
                <w:rFonts w:ascii="Garamond" w:hAnsi="Garamond"/>
                <w:sz w:val="22"/>
                <w:szCs w:val="22"/>
              </w:rPr>
              <w:t xml:space="preserve"> год </w:t>
            </w:r>
            <w:r w:rsidRPr="00D0511C">
              <w:rPr>
                <w:rFonts w:ascii="Garamond" w:hAnsi="Garamond"/>
                <w:position w:val="-28"/>
                <w:sz w:val="22"/>
                <w:szCs w:val="22"/>
              </w:rPr>
              <w:object w:dxaOrig="975" w:dyaOrig="525">
                <v:shape id="_x0000_i1158" type="#_x0000_t75" style="width:49.5pt;height:26.25pt" o:ole="">
                  <v:imagedata r:id="rId23" o:title=""/>
                </v:shape>
                <o:OLEObject Type="Embed" ProgID="Equation.3" ShapeID="_x0000_i1158" DrawAspect="Content" ObjectID="_1549177975" r:id="rId160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плюс единица.</w:t>
            </w:r>
          </w:p>
          <w:p w:rsidR="002C70E0" w:rsidRPr="00D0511C" w:rsidRDefault="002C70E0" w:rsidP="005465B0">
            <w:pPr>
              <w:spacing w:before="120" w:after="120"/>
              <w:ind w:right="-45" w:firstLine="186"/>
              <w:jc w:val="right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color w:val="000000"/>
                <w:position w:val="-30"/>
                <w:sz w:val="22"/>
                <w:szCs w:val="22"/>
              </w:rPr>
              <w:object w:dxaOrig="3630" w:dyaOrig="675">
                <v:shape id="_x0000_i1159" type="#_x0000_t75" style="width:181.5pt;height:33.75pt" o:ole="">
                  <v:imagedata r:id="rId25" o:title=""/>
                </v:shape>
                <o:OLEObject Type="Embed" ProgID="Equation.3" ShapeID="_x0000_i1159" DrawAspect="Content" ObjectID="_1549177976" r:id="rId161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D0511C">
              <w:rPr>
                <w:rFonts w:ascii="Garamond" w:hAnsi="Garamond"/>
                <w:sz w:val="22"/>
                <w:szCs w:val="22"/>
              </w:rPr>
              <w:tab/>
              <w:t xml:space="preserve">     (17).</w:t>
            </w:r>
          </w:p>
          <w:p w:rsidR="002C70E0" w:rsidRPr="00D0511C" w:rsidRDefault="002C70E0" w:rsidP="005465B0">
            <w:pPr>
              <w:spacing w:before="120" w:after="120"/>
              <w:ind w:right="-284" w:firstLine="600"/>
              <w:jc w:val="both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sz w:val="22"/>
                <w:szCs w:val="22"/>
              </w:rPr>
              <w:t xml:space="preserve">Средняя доходность к погашению по облигации федерального займа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за 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календарный год с номером </w:t>
            </w:r>
            <w:proofErr w:type="gramStart"/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>
                <v:shape id="_x0000_i1160" type="#_x0000_t75" style="width:32.25pt;height:18.75pt" o:ole="">
                  <v:imagedata r:id="rId13" o:title=""/>
                </v:shape>
                <o:OLEObject Type="Embed" ProgID="Equation.3" ShapeID="_x0000_i1160" DrawAspect="Content" ObjectID="_1549177977" r:id="rId162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определяется</w:t>
            </w:r>
            <w:proofErr w:type="gramEnd"/>
            <w:r w:rsidRPr="00D0511C">
              <w:rPr>
                <w:rFonts w:ascii="Garamond" w:hAnsi="Garamond"/>
                <w:sz w:val="22"/>
                <w:szCs w:val="22"/>
              </w:rPr>
              <w:t xml:space="preserve"> (с точностью до 5 (пяти) знаков после запятой) КО по формуле:</w:t>
            </w:r>
          </w:p>
          <w:p w:rsidR="002C70E0" w:rsidRPr="00D0511C" w:rsidRDefault="002C70E0" w:rsidP="005465B0">
            <w:pPr>
              <w:spacing w:before="120" w:after="120"/>
              <w:ind w:right="-284" w:hanging="97"/>
              <w:rPr>
                <w:rFonts w:ascii="Garamond" w:hAnsi="Garamond"/>
              </w:rPr>
            </w:pPr>
            <w:r w:rsidRPr="000D2A67">
              <w:rPr>
                <w:rFonts w:ascii="Garamond" w:hAnsi="Garamond"/>
                <w:position w:val="-32"/>
                <w:sz w:val="22"/>
                <w:szCs w:val="22"/>
                <w:highlight w:val="yellow"/>
              </w:rPr>
              <w:object w:dxaOrig="5319" w:dyaOrig="760">
                <v:shape id="_x0000_i1161" type="#_x0000_t75" style="width:239.25pt;height:38.25pt" o:ole="">
                  <v:imagedata r:id="rId28" o:title=""/>
                </v:shape>
                <o:OLEObject Type="Embed" ProgID="Equation.3" ShapeID="_x0000_i1161" DrawAspect="Content" ObjectID="_1549177978" r:id="rId163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>, (18)</w:t>
            </w:r>
          </w:p>
          <w:p w:rsidR="002C70E0" w:rsidRPr="00D0511C" w:rsidRDefault="002C70E0" w:rsidP="005465B0">
            <w:pPr>
              <w:spacing w:before="120" w:after="120"/>
              <w:jc w:val="both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sz w:val="22"/>
                <w:szCs w:val="22"/>
              </w:rPr>
              <w:t>где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proofErr w:type="spellStart"/>
            <w:r w:rsidRPr="000D2A67">
              <w:rPr>
                <w:rFonts w:ascii="Garamond" w:hAnsi="Garamond"/>
                <w:i/>
                <w:sz w:val="22"/>
                <w:szCs w:val="22"/>
                <w:highlight w:val="yellow"/>
              </w:rPr>
              <w:t>nd</w:t>
            </w:r>
            <w:proofErr w:type="spellEnd"/>
            <w:r w:rsidRPr="00D0511C">
              <w:rPr>
                <w:rFonts w:ascii="Garamond" w:hAnsi="Garamond"/>
                <w:sz w:val="22"/>
                <w:szCs w:val="22"/>
              </w:rPr>
              <w:t xml:space="preserve"> – число торговых дней в соответствующем году;</w:t>
            </w:r>
          </w:p>
          <w:p w:rsidR="002C70E0" w:rsidRPr="00D0511C" w:rsidRDefault="002C70E0" w:rsidP="005465B0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– индекс дня, принимающий значения от 1 до </w:t>
            </w:r>
            <w:proofErr w:type="spellStart"/>
            <w:r w:rsidRPr="000D2A67">
              <w:rPr>
                <w:rFonts w:ascii="Garamond" w:hAnsi="Garamond"/>
                <w:i/>
                <w:sz w:val="22"/>
                <w:szCs w:val="22"/>
                <w:highlight w:val="yellow"/>
              </w:rPr>
              <w:t>nd</w:t>
            </w:r>
            <w:proofErr w:type="spellEnd"/>
            <w:r w:rsidRPr="00D0511C">
              <w:rPr>
                <w:rFonts w:ascii="Garamond" w:hAnsi="Garamond"/>
                <w:sz w:val="22"/>
                <w:szCs w:val="22"/>
              </w:rPr>
              <w:t>;</w:t>
            </w:r>
          </w:p>
          <w:p w:rsidR="002C70E0" w:rsidRPr="00D0511C" w:rsidRDefault="002C70E0" w:rsidP="005465B0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proofErr w:type="spellStart"/>
            <w:r w:rsidRPr="00D0511C">
              <w:rPr>
                <w:rFonts w:ascii="Garamond" w:hAnsi="Garamond"/>
                <w:i/>
                <w:sz w:val="22"/>
                <w:szCs w:val="22"/>
              </w:rPr>
              <w:t>bi</w:t>
            </w:r>
            <w:proofErr w:type="spellEnd"/>
            <w:r w:rsidRPr="00D0511C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/>
                <w:sz w:val="22"/>
                <w:szCs w:val="22"/>
              </w:rPr>
              <w:t>– режим основных торгов;</w:t>
            </w:r>
          </w:p>
          <w:p w:rsidR="002C70E0" w:rsidRPr="00D0511C" w:rsidRDefault="002C70E0" w:rsidP="005465B0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>
                <v:shape id="_x0000_i1162" type="#_x0000_t75" style="width:48pt;height:21pt" o:ole="">
                  <v:imagedata r:id="rId30" o:title=""/>
                </v:shape>
                <o:OLEObject Type="Embed" ProgID="Equation.3" ShapeID="_x0000_i1162" DrawAspect="Content" ObjectID="_1549177979" r:id="rId164"/>
              </w:object>
            </w:r>
            <w:r w:rsidRPr="00D0511C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– объем сделок c облигацией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в режиме основных торгов </w:t>
            </w:r>
            <w:proofErr w:type="spellStart"/>
            <w:r w:rsidRPr="00D0511C">
              <w:rPr>
                <w:rFonts w:ascii="Garamond" w:hAnsi="Garamond"/>
                <w:i/>
                <w:sz w:val="22"/>
                <w:szCs w:val="22"/>
              </w:rPr>
              <w:t>bi</w:t>
            </w:r>
            <w:proofErr w:type="spellEnd"/>
            <w:r w:rsidRPr="00D0511C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календарного года с номером </w:t>
            </w:r>
            <w:r w:rsidRPr="00D0511C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>;</w:t>
            </w:r>
          </w:p>
          <w:p w:rsidR="002C70E0" w:rsidRPr="00D0511C" w:rsidRDefault="002C70E0" w:rsidP="005465B0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>
                <v:shape id="_x0000_i1163" type="#_x0000_t75" style="width:40.5pt;height:21pt" o:ole="">
                  <v:imagedata r:id="rId32" o:title=""/>
                </v:shape>
                <o:OLEObject Type="Embed" ProgID="Equation.3" ShapeID="_x0000_i1163" DrawAspect="Content" ObjectID="_1549177980" r:id="rId165"/>
              </w:object>
            </w:r>
            <w:r w:rsidRPr="00D0511C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– доходность к погашению облигации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в режиме основных торгов </w:t>
            </w:r>
            <w:proofErr w:type="spellStart"/>
            <w:r w:rsidRPr="00D0511C">
              <w:rPr>
                <w:rFonts w:ascii="Garamond" w:hAnsi="Garamond"/>
                <w:i/>
                <w:sz w:val="22"/>
                <w:szCs w:val="22"/>
              </w:rPr>
              <w:t>bi</w:t>
            </w:r>
            <w:proofErr w:type="spellEnd"/>
            <w:r w:rsidRPr="00D0511C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календарного года с номером </w:t>
            </w:r>
            <w:r w:rsidRPr="00D0511C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, рассчитанная по </w:t>
            </w:r>
            <w:r w:rsidRPr="00D0511C">
              <w:rPr>
                <w:rFonts w:ascii="Garamond" w:hAnsi="Garamond"/>
                <w:sz w:val="22"/>
                <w:szCs w:val="22"/>
              </w:rPr>
              <w:lastRenderedPageBreak/>
              <w:t xml:space="preserve">средневзвешенной цене согласно порядку расчета доходности к погашению по государственным ценным бумагам, </w:t>
            </w:r>
            <w:r w:rsidRPr="00D0511C">
              <w:rPr>
                <w:rFonts w:ascii="Garamond" w:hAnsi="Garamond"/>
                <w:sz w:val="22"/>
                <w:szCs w:val="22"/>
                <w:highlight w:val="yellow"/>
              </w:rPr>
              <w:t>принятому ЦБ РФ в Положении об обслуживании и обращении выпусков федеральных государственных ценных бумаг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. </w:t>
            </w:r>
          </w:p>
          <w:p w:rsidR="002C70E0" w:rsidRPr="000D2A67" w:rsidRDefault="002C70E0" w:rsidP="005465B0">
            <w:pPr>
              <w:spacing w:before="120" w:after="120"/>
              <w:ind w:left="45" w:firstLine="567"/>
              <w:jc w:val="both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sz w:val="22"/>
                <w:szCs w:val="22"/>
              </w:rPr>
              <w:t xml:space="preserve">Для расчета КО использует </w:t>
            </w:r>
            <w:proofErr w:type="gramStart"/>
            <w:r w:rsidRPr="00D0511C">
              <w:rPr>
                <w:rFonts w:ascii="Garamond" w:hAnsi="Garamond"/>
                <w:sz w:val="22"/>
                <w:szCs w:val="22"/>
              </w:rPr>
              <w:t xml:space="preserve">значения </w:t>
            </w:r>
            <w:r w:rsidRPr="00D0511C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>
                <v:shape id="_x0000_i1164" type="#_x0000_t75" style="width:40.5pt;height:21pt" o:ole="">
                  <v:imagedata r:id="rId34" o:title=""/>
                </v:shape>
                <o:OLEObject Type="Embed" ProgID="Equation.3" ShapeID="_x0000_i1164" DrawAspect="Content" ObjectID="_1549177981" r:id="rId166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и</w:t>
            </w:r>
            <w:proofErr w:type="gramEnd"/>
            <w:r w:rsidRPr="00D0511C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>
                <v:shape id="_x0000_i1165" type="#_x0000_t75" style="width:48pt;height:21pt" o:ole="">
                  <v:imagedata r:id="rId36" o:title=""/>
                </v:shape>
                <o:OLEObject Type="Embed" ProgID="Equation.3" ShapeID="_x0000_i1165" DrawAspect="Content" ObjectID="_1549177982" r:id="rId167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>, полученные КО от ММВБ по результатам основных режимов торгов в порядке, предусмотренном Договором о присоединении к торговой системе оптового рынка.</w:t>
            </w:r>
          </w:p>
        </w:tc>
        <w:tc>
          <w:tcPr>
            <w:tcW w:w="8424" w:type="dxa"/>
          </w:tcPr>
          <w:p w:rsidR="002C70E0" w:rsidRPr="00D0511C" w:rsidRDefault="002C70E0" w:rsidP="005465B0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sz w:val="22"/>
                <w:szCs w:val="22"/>
              </w:rPr>
              <w:lastRenderedPageBreak/>
              <w:t xml:space="preserve">Средняя 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доходность долгосрочных государственных обязательств 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для календарного года с номером </w:t>
            </w:r>
            <w:proofErr w:type="gramStart"/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>
                <v:shape id="_x0000_i1166" type="#_x0000_t75" style="width:30pt;height:18pt" o:ole="">
                  <v:imagedata r:id="rId7" o:title=""/>
                </v:shape>
                <o:OLEObject Type="Embed" ProgID="Equation.3" ShapeID="_x0000_i1166" DrawAspect="Content" ObjectID="_1549177983" r:id="rId168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определяется</w:t>
            </w:r>
            <w:proofErr w:type="gramEnd"/>
            <w:r w:rsidRPr="00D0511C">
              <w:rPr>
                <w:rFonts w:ascii="Garamond" w:hAnsi="Garamond"/>
                <w:sz w:val="22"/>
                <w:szCs w:val="22"/>
              </w:rPr>
              <w:t xml:space="preserve"> по истечении календарного года с номером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(определяется один раз и в дальнейшем не пересматривается) в следующем порядке:</w:t>
            </w:r>
          </w:p>
          <w:p w:rsidR="002C70E0" w:rsidRPr="00D0511C" w:rsidRDefault="002C70E0" w:rsidP="005465B0">
            <w:pPr>
              <w:spacing w:before="120" w:after="120"/>
              <w:ind w:right="-108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position w:val="-28"/>
                <w:sz w:val="22"/>
                <w:szCs w:val="22"/>
              </w:rPr>
              <w:object w:dxaOrig="6280" w:dyaOrig="540">
                <v:shape id="_x0000_i1167" type="#_x0000_t75" style="width:285.75pt;height:25.5pt" o:ole="">
                  <v:imagedata r:id="rId9" o:title=""/>
                </v:shape>
                <o:OLEObject Type="Embed" ProgID="Equation.3" ShapeID="_x0000_i1167" DrawAspect="Content" ObjectID="_1549177984" r:id="rId169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>,</w:t>
            </w:r>
            <w:r>
              <w:rPr>
                <w:rFonts w:ascii="Garamond" w:hAnsi="Garamond"/>
                <w:sz w:val="22"/>
                <w:szCs w:val="22"/>
              </w:rPr>
              <w:t xml:space="preserve">                          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  (16)</w:t>
            </w:r>
          </w:p>
          <w:p w:rsidR="002C70E0" w:rsidRPr="00D0511C" w:rsidRDefault="002C70E0" w:rsidP="005465B0">
            <w:pPr>
              <w:spacing w:before="120" w:after="120"/>
              <w:ind w:left="328" w:hanging="328"/>
              <w:jc w:val="both"/>
              <w:rPr>
                <w:rFonts w:ascii="Garamond" w:hAnsi="Garamond"/>
              </w:rPr>
            </w:pPr>
            <w:proofErr w:type="gramStart"/>
            <w:r w:rsidRPr="00D0511C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D0511C">
              <w:rPr>
                <w:rFonts w:ascii="Garamond" w:hAnsi="Garamond"/>
                <w:position w:val="-12"/>
                <w:sz w:val="22"/>
                <w:szCs w:val="22"/>
              </w:rPr>
              <w:object w:dxaOrig="1860" w:dyaOrig="380">
                <v:shape id="_x0000_i1168" type="#_x0000_t75" style="width:93pt;height:18.75pt" o:ole="">
                  <v:imagedata r:id="rId11" o:title=""/>
                </v:shape>
                <o:OLEObject Type="Embed" ProgID="Equation.3" ShapeID="_x0000_i1168" DrawAspect="Content" ObjectID="_1549177985" r:id="rId170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D0511C">
              <w:rPr>
                <w:rFonts w:ascii="Garamond" w:hAnsi="Garamond"/>
                <w:sz w:val="22"/>
                <w:szCs w:val="22"/>
              </w:rPr>
              <w:t xml:space="preserve"> средневзвешенный 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по дням 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>торгов на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ММВБ объем выпуска облигации </w:t>
            </w:r>
            <w:r w:rsidRPr="00D97883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в календарном году с номером </w:t>
            </w:r>
            <w:r w:rsidRPr="00D97883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97883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, 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>определяемый по формуле (16.1)</w:t>
            </w:r>
            <w:r w:rsidRPr="00D97883">
              <w:rPr>
                <w:rFonts w:ascii="Garamond" w:hAnsi="Garamond"/>
                <w:sz w:val="22"/>
                <w:szCs w:val="22"/>
              </w:rPr>
              <w:t>:</w:t>
            </w:r>
          </w:p>
          <w:p w:rsidR="002C70E0" w:rsidRPr="00D97883" w:rsidRDefault="002C70E0" w:rsidP="005465B0">
            <w:pPr>
              <w:spacing w:before="120" w:after="120"/>
              <w:ind w:left="317" w:hanging="283"/>
              <w:jc w:val="center"/>
              <w:rPr>
                <w:rFonts w:ascii="Garamond" w:hAnsi="Garamond"/>
              </w:rPr>
            </w:pPr>
            <w:r w:rsidRPr="00D97883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4280" w:dyaOrig="920">
                <v:shape id="_x0000_i1169" type="#_x0000_t75" style="width:211.5pt;height:44.25pt" o:ole="">
                  <v:imagedata r:id="rId41" o:title=""/>
                </v:shape>
                <o:OLEObject Type="Embed" ProgID="Equation.3" ShapeID="_x0000_i1169" DrawAspect="Content" ObjectID="_1549177986" r:id="rId171"/>
              </w:objec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,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      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>(16.1)</w:t>
            </w:r>
          </w:p>
          <w:p w:rsidR="002C70E0" w:rsidRPr="00D97883" w:rsidRDefault="002C70E0" w:rsidP="00627D0D">
            <w:pPr>
              <w:spacing w:before="120" w:after="120"/>
              <w:ind w:left="317" w:hanging="283"/>
              <w:jc w:val="both"/>
              <w:rPr>
                <w:rFonts w:ascii="Garamond" w:hAnsi="Garamond"/>
                <w:i/>
                <w:highlight w:val="yellow"/>
              </w:rPr>
            </w:pPr>
            <w:proofErr w:type="gramStart"/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где </w:t>
            </w:r>
            <w:r w:rsidR="00BA59CD" w:rsidRPr="00D97883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860" w:dyaOrig="400">
                <v:shape id="_x0000_i1170" type="#_x0000_t75" style="width:97.5pt;height:21pt" o:ole="">
                  <v:imagedata r:id="rId43" o:title=""/>
                </v:shape>
                <o:OLEObject Type="Embed" ProgID="Equation.3" ShapeID="_x0000_i1170" DrawAspect="Content" ObjectID="_1549177987" r:id="rId172"/>
              </w:objec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 –</w:t>
            </w:r>
            <w:proofErr w:type="gramEnd"/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 объем выпуска облигации </w:t>
            </w:r>
            <w:r w:rsidRPr="00D97883">
              <w:rPr>
                <w:rFonts w:ascii="Garamond" w:hAnsi="Garamond"/>
                <w:i/>
                <w:sz w:val="22"/>
                <w:szCs w:val="22"/>
                <w:highlight w:val="yellow"/>
              </w:rPr>
              <w:t>o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 по состоянию на день торгов </w:t>
            </w:r>
            <w:r w:rsidRPr="00D97883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j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 календарного года с номером </w:t>
            </w:r>
            <w:r w:rsidRPr="00D97883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2C70E0" w:rsidRPr="00D97883" w:rsidRDefault="002C70E0" w:rsidP="005465B0">
            <w:pPr>
              <w:spacing w:before="120" w:after="120"/>
              <w:ind w:left="317" w:firstLine="4"/>
              <w:jc w:val="both"/>
              <w:rPr>
                <w:rFonts w:ascii="Garamond" w:hAnsi="Garamond"/>
              </w:rPr>
            </w:pPr>
            <w:r w:rsidRPr="00D97883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260" w:dyaOrig="360">
                <v:shape id="_x0000_i1171" type="#_x0000_t75" style="width:13.5pt;height:18pt" o:ole="">
                  <v:imagedata r:id="rId45" o:title=""/>
                </v:shape>
                <o:OLEObject Type="Embed" ProgID="Equation.3" ShapeID="_x0000_i1171" DrawAspect="Content" ObjectID="_1549177988" r:id="rId173"/>
              </w:objec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– количество дней в году с номером </w:t>
            </w:r>
            <w:r w:rsidRPr="00D97883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i, </w:t>
            </w:r>
            <w:r w:rsidRPr="00D97883"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shd w:val="clear" w:color="auto" w:fill="FFFFFF"/>
              </w:rPr>
              <w:t>в которые осуществлялись торги на ММВБ хотя бы одной облигацией</w:t>
            </w:r>
            <w:r>
              <w:rPr>
                <w:rFonts w:ascii="Garamond" w:hAnsi="Garamond" w:cs="Arial"/>
                <w:color w:val="000000"/>
                <w:sz w:val="22"/>
                <w:szCs w:val="22"/>
                <w:shd w:val="clear" w:color="auto" w:fill="FFFFFF"/>
              </w:rPr>
              <w:t>;</w:t>
            </w:r>
          </w:p>
          <w:p w:rsidR="002C70E0" w:rsidRPr="00D0511C" w:rsidRDefault="002C70E0" w:rsidP="005465B0">
            <w:pPr>
              <w:spacing w:before="120" w:after="120"/>
              <w:ind w:left="328"/>
              <w:jc w:val="both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>
                <v:shape id="_x0000_i1172" type="#_x0000_t75" style="width:32.25pt;height:18.75pt" o:ole="">
                  <v:imagedata r:id="rId13" o:title=""/>
                </v:shape>
                <o:OLEObject Type="Embed" ProgID="Equation.3" ShapeID="_x0000_i1172" DrawAspect="Content" ObjectID="_1549177989" r:id="rId174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– средняя доходность к погашению за период с 1 января по 31 декабря календарного года</w:t>
            </w:r>
            <w:r w:rsidRPr="00D0511C">
              <w:rPr>
                <w:rFonts w:ascii="Garamond" w:hAnsi="Garamond"/>
                <w:color w:val="000000"/>
                <w:sz w:val="22"/>
                <w:szCs w:val="22"/>
              </w:rPr>
              <w:t xml:space="preserve"> с номером </w:t>
            </w:r>
            <w:r w:rsidRPr="00D0511C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по облигации федерального займа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0511C">
              <w:rPr>
                <w:rFonts w:ascii="Garamond" w:hAnsi="Garamond"/>
                <w:sz w:val="22"/>
                <w:szCs w:val="22"/>
              </w:rPr>
              <w:t>, отвечающей требованиям следующего абзаца.</w:t>
            </w:r>
          </w:p>
          <w:p w:rsidR="002C70E0" w:rsidRPr="00D0511C" w:rsidRDefault="002C70E0" w:rsidP="005465B0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</w:rPr>
            </w:pP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При расчете величины средней доходности долгосрочных государственных </w:t>
            </w:r>
            <w:proofErr w:type="gramStart"/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обязательств </w:t>
            </w:r>
            <w:r w:rsidRPr="00D0511C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>
                <v:shape id="_x0000_i1173" type="#_x0000_t75" style="width:30pt;height:18pt" o:ole="">
                  <v:imagedata r:id="rId7" o:title=""/>
                </v:shape>
                <o:OLEObject Type="Embed" ProgID="Equation.3" ShapeID="_x0000_i1173" DrawAspect="Content" ObjectID="_1549177990" r:id="rId175"/>
              </w:object>
            </w:r>
            <w:r w:rsidRPr="00D0511C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>используются</w:t>
            </w:r>
            <w:proofErr w:type="gramEnd"/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 данные торгов на 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ММВБ 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>облигациями федерального займа, для которых выполнены следующие условия:</w:t>
            </w:r>
          </w:p>
          <w:p w:rsidR="002C70E0" w:rsidRPr="00D0511C" w:rsidRDefault="002C70E0" w:rsidP="005465B0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</w:rPr>
            </w:pP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срок до погашения (срок обязательной оферты) по состоянию на 1 января календарного года с номером </w:t>
            </w:r>
            <w:r w:rsidRPr="00D0511C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 составлял не менее восьми лет и не более десяти лет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>;</w:t>
            </w:r>
          </w:p>
          <w:p w:rsidR="002C70E0" w:rsidRPr="00D0511C" w:rsidRDefault="002C70E0" w:rsidP="005465B0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</w:rPr>
            </w:pP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по результатам торгов ими на ММВБ в календарном году с номером </w:t>
            </w:r>
            <w:r w:rsidRPr="00D0511C">
              <w:rPr>
                <w:rFonts w:ascii="Garamond" w:hAnsi="Garamond"/>
                <w:bCs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сделка;</w:t>
            </w:r>
          </w:p>
          <w:p w:rsidR="002C70E0" w:rsidRPr="00D0511C" w:rsidRDefault="002C70E0" w:rsidP="005465B0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 w:cs="Garamond"/>
              </w:rPr>
            </w:pP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облигации включены в размещенный на официальном сайте 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>ММВБ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 список ликвидных ценных бумаг за третий квартал 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календарного года с номером </w:t>
            </w:r>
            <w:r w:rsidRPr="00D0511C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>.</w:t>
            </w:r>
          </w:p>
          <w:p w:rsidR="002C70E0" w:rsidRPr="004C7D05" w:rsidRDefault="002C70E0" w:rsidP="005465B0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highlight w:val="yellow"/>
              </w:rPr>
            </w:pP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Если облигации федерального займа, срок до погашения (срок обязательной оферты) по состоянию на 1 января календарного года с номером </w:t>
            </w:r>
            <w:r w:rsidRPr="00D0511C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 xml:space="preserve"> которых составлял не менее восьми лет и не более десяти лет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, по результатам торгов которыми на ММВБ в календарном году с номером </w:t>
            </w:r>
            <w:r w:rsidRPr="00D0511C">
              <w:rPr>
                <w:rFonts w:ascii="Garamond" w:hAnsi="Garamond"/>
                <w:bCs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>, отсутствуют в опубликованном на официальном сайте ММВБ списке ликвидных ценных бумаг или же такой список не опубликован на сайте ММВБ</w:t>
            </w:r>
            <w:r w:rsidRPr="00D0511C">
              <w:rPr>
                <w:rFonts w:ascii="Garamond" w:hAnsi="Garamond" w:cs="Arial"/>
                <w:color w:val="000000"/>
                <w:sz w:val="22"/>
                <w:szCs w:val="22"/>
              </w:rPr>
              <w:t>,</w:t>
            </w:r>
            <w:r w:rsidRPr="00D0511C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 w:cs="Garamond"/>
                <w:sz w:val="22"/>
                <w:szCs w:val="22"/>
              </w:rPr>
              <w:t>то</w:t>
            </w:r>
            <w:r w:rsidRPr="00D97883"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Pr="004C7D0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при расчете величины средней доходности долгосрочных государственных обязательств </w:t>
            </w:r>
            <w:r w:rsidRPr="004C7D05">
              <w:rPr>
                <w:rFonts w:ascii="Garamond" w:hAnsi="Garamond" w:cs="Arial"/>
                <w:b/>
                <w:color w:val="000000"/>
                <w:sz w:val="22"/>
                <w:szCs w:val="22"/>
                <w:highlight w:val="yellow"/>
              </w:rPr>
              <w:object w:dxaOrig="600" w:dyaOrig="360">
                <v:shape id="_x0000_i1174" type="#_x0000_t75" style="width:30pt;height:18pt" o:ole="">
                  <v:imagedata r:id="rId7" o:title=""/>
                </v:shape>
                <o:OLEObject Type="Embed" ProgID="Equation.3" ShapeID="_x0000_i1174" DrawAspect="Content" ObjectID="_1549177991" r:id="rId176"/>
              </w:object>
            </w:r>
            <w:r w:rsidRPr="004C7D05">
              <w:rPr>
                <w:rFonts w:ascii="Garamond" w:hAnsi="Garamond" w:cs="Arial"/>
                <w:b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4C7D0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используются данные торгов на </w:t>
            </w:r>
            <w:r w:rsidRPr="004C7D05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ММВБ </w:t>
            </w:r>
            <w:r w:rsidRPr="004C7D05">
              <w:rPr>
                <w:rFonts w:ascii="Garamond" w:hAnsi="Garamond" w:cs="Garamond"/>
                <w:sz w:val="22"/>
                <w:szCs w:val="22"/>
                <w:highlight w:val="yellow"/>
              </w:rPr>
              <w:t>облигациями федерального займа, для которых выполнены следующие условия:</w:t>
            </w:r>
          </w:p>
          <w:p w:rsidR="002C70E0" w:rsidRPr="004C7D05" w:rsidRDefault="002C70E0" w:rsidP="005465B0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highlight w:val="yellow"/>
              </w:rPr>
            </w:pPr>
            <w:r w:rsidRPr="004C7D05">
              <w:rPr>
                <w:rFonts w:ascii="Garamond" w:hAnsi="Garamond" w:cs="Garamond"/>
                <w:sz w:val="22"/>
                <w:szCs w:val="22"/>
                <w:highlight w:val="yellow"/>
              </w:rPr>
              <w:lastRenderedPageBreak/>
              <w:t xml:space="preserve">срок до погашения (срок обязательной оферты) по состоянию на 31 декабря календарного года с номером </w:t>
            </w:r>
            <w:r w:rsidRPr="004C7D05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4C7D0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составлял не менее семи лет и не более одиннадцати лет</w:t>
            </w:r>
            <w:r w:rsidRPr="004C7D05">
              <w:rPr>
                <w:rFonts w:ascii="Garamond" w:hAnsi="Garamond"/>
                <w:bCs/>
                <w:sz w:val="22"/>
                <w:szCs w:val="22"/>
                <w:highlight w:val="yellow"/>
              </w:rPr>
              <w:t>;</w:t>
            </w:r>
          </w:p>
          <w:p w:rsidR="002C70E0" w:rsidRPr="004C7D05" w:rsidRDefault="002C70E0" w:rsidP="005465B0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highlight w:val="yellow"/>
              </w:rPr>
            </w:pPr>
            <w:r w:rsidRPr="004C7D05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по результатам торгов ими на ММВБ в календарном году с номером </w:t>
            </w:r>
            <w:r w:rsidRPr="004C7D05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i</w:t>
            </w:r>
            <w:r w:rsidRPr="004C7D05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была заключена хотя бы одна сделка;</w:t>
            </w:r>
          </w:p>
          <w:p w:rsidR="002C70E0" w:rsidRPr="004C7D05" w:rsidRDefault="002C70E0" w:rsidP="005465B0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 w:cs="Garamond"/>
                <w:highlight w:val="yellow"/>
              </w:rPr>
            </w:pPr>
            <w:r w:rsidRPr="004C7D0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облигации включены в </w:t>
            </w:r>
            <w:r w:rsidRPr="004C7D05">
              <w:rPr>
                <w:rFonts w:ascii="Garamond" w:hAnsi="Garamond"/>
                <w:sz w:val="22"/>
                <w:szCs w:val="22"/>
                <w:highlight w:val="yellow"/>
              </w:rPr>
              <w:t xml:space="preserve">перечень облигаций федерального займа, итоговый удельный вес которых по результатам торгов на ММВБ за третий квартал </w:t>
            </w:r>
            <w:proofErr w:type="spellStart"/>
            <w:r w:rsidRPr="004C7D05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i</w:t>
            </w:r>
            <w:proofErr w:type="spellEnd"/>
            <w:r w:rsidRPr="004C7D05">
              <w:rPr>
                <w:rFonts w:ascii="Garamond" w:hAnsi="Garamond"/>
                <w:sz w:val="22"/>
                <w:szCs w:val="22"/>
                <w:highlight w:val="yellow"/>
              </w:rPr>
              <w:t>-го года превышает 10 %.</w:t>
            </w:r>
          </w:p>
          <w:p w:rsidR="002C70E0" w:rsidRPr="00D97883" w:rsidRDefault="002C70E0" w:rsidP="005465B0">
            <w:pPr>
              <w:autoSpaceDE w:val="0"/>
              <w:autoSpaceDN w:val="0"/>
              <w:adjustRightInd w:val="0"/>
              <w:spacing w:before="120" w:after="120"/>
              <w:ind w:firstLine="576"/>
              <w:jc w:val="both"/>
              <w:outlineLvl w:val="0"/>
              <w:rPr>
                <w:rFonts w:ascii="Garamond" w:hAnsi="Garamond" w:cs="Garamond"/>
                <w:highlight w:val="yellow"/>
              </w:rPr>
            </w:pP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При этом итоговый удельный вес облигации федерального займа по результатам торгов на ММВБ за третий квартал </w:t>
            </w:r>
            <w:proofErr w:type="spellStart"/>
            <w:r w:rsidRPr="00D97883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i</w:t>
            </w:r>
            <w:proofErr w:type="spellEnd"/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-го года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рассчитывается как деленная на пять сумма удельного веса облигации федерального займа по количеству сделок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года, умноженного на два, удельного веса облигации федерального займа по объему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года, умноженного на два, и удельного веса облигации федерального займа по количеству участников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.</w:t>
            </w:r>
          </w:p>
          <w:p w:rsidR="002C70E0" w:rsidRPr="00D97883" w:rsidRDefault="002C70E0" w:rsidP="005465B0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highlight w:val="yellow"/>
              </w:rPr>
            </w:pP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У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дельный вес облигации федерального займа по количеству сделок по результатам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 рассчитывается как умноженное на 100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% отношение показателя суммарного количества сделок по результатам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 в отношении соответствующей облигации федерального займа к показателю суммарного количества сделок по результатам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 в отношении ценной бумаги, которая имеет наибольший показатель суммарного количества сделок по результатам торгов на ММВБ за третий квартал </w:t>
            </w:r>
            <w:r w:rsidRPr="00627D0D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.</w:t>
            </w:r>
          </w:p>
          <w:p w:rsidR="002C70E0" w:rsidRPr="00D97883" w:rsidRDefault="002C70E0" w:rsidP="005465B0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highlight w:val="yellow"/>
              </w:rPr>
            </w:pP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У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дельный вес облигации федерального займа по объему торгов по результатам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 рассчитывается как умноженное на 100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% отношение показателя суммарного объема торгов по результатам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 в отношении соответствующей облигации федерального займа к показателю суммарного объема торгов по результатам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 в отношении ценной бумаги, которая имеет наибольший показатель суммарного объема торгов по результатам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.</w:t>
            </w:r>
          </w:p>
          <w:p w:rsidR="002C70E0" w:rsidRPr="00D97883" w:rsidRDefault="002C70E0" w:rsidP="005465B0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У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дельный вес облигации федерального займа по количеству участников торгов по результатам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 рассчитывается как умноженное на 100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% отношение показателя суммарного количества участников торгов в отношении соответствующей облигации федерального займа по результатам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 к показателю суммарного количества участников торгов в отношении ценной бумаги по результатам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года,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lastRenderedPageBreak/>
              <w:t xml:space="preserve">которая имеет наибольший показатель суммарного количества участников торгов по результатам торгов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</w:t>
            </w:r>
            <w:r w:rsidRPr="00D97883">
              <w:rPr>
                <w:rFonts w:ascii="Garamond" w:hAnsi="Garamond" w:cs="Garamond"/>
                <w:sz w:val="22"/>
                <w:szCs w:val="22"/>
              </w:rPr>
              <w:t>.</w:t>
            </w:r>
          </w:p>
          <w:p w:rsidR="002C70E0" w:rsidRPr="00D97883" w:rsidRDefault="002C70E0" w:rsidP="005465B0">
            <w:pPr>
              <w:ind w:firstLine="604"/>
              <w:jc w:val="both"/>
              <w:rPr>
                <w:rFonts w:ascii="Garamond" w:hAnsi="Garamond" w:cs="Garamond"/>
              </w:rPr>
            </w:pP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Перечень облигаций федерального займа, итоговый удельный вес которых по результатам торго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 превышает 10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%, КО определяет на основании полученного от ММВБ в порядке, предусмотренном Договором о присоединении к торговой системе оптового рынка, списка ценных бумаг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года, в который включаются ценные бумаги, итоговый удельный вес которых по результатам торг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ов на ММВБ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proofErr w:type="spellStart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proofErr w:type="spellEnd"/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года превышает 10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%.</w:t>
            </w:r>
          </w:p>
          <w:p w:rsidR="002C70E0" w:rsidRPr="00D0511C" w:rsidRDefault="002C70E0" w:rsidP="005465B0">
            <w:pPr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4C7D0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Если облигации </w:t>
            </w:r>
            <w:r w:rsidRPr="004C7D05">
              <w:rPr>
                <w:rFonts w:ascii="Garamond" w:hAnsi="Garamond" w:cs="Garamond"/>
                <w:sz w:val="22"/>
                <w:szCs w:val="22"/>
              </w:rPr>
              <w:t xml:space="preserve">федерального займа, срок до погашения (срок обязательной оферты) по состоянию на 1 января календарного года с номером </w:t>
            </w:r>
            <w:r w:rsidRPr="004C7D05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4C7D05">
              <w:rPr>
                <w:rFonts w:ascii="Garamond" w:hAnsi="Garamond" w:cs="Garamond"/>
                <w:sz w:val="22"/>
                <w:szCs w:val="22"/>
              </w:rPr>
              <w:t xml:space="preserve"> которых составлял не менее восьми лет и не более десяти лет</w:t>
            </w:r>
            <w:r w:rsidRPr="004C7D05">
              <w:rPr>
                <w:rFonts w:ascii="Garamond" w:hAnsi="Garamond"/>
                <w:bCs/>
                <w:sz w:val="22"/>
                <w:szCs w:val="22"/>
              </w:rPr>
              <w:t xml:space="preserve">, по результатам торгов которыми на ММВБ в календарном году с номером </w:t>
            </w:r>
            <w:r w:rsidRPr="004C7D05">
              <w:rPr>
                <w:rFonts w:ascii="Garamond" w:hAnsi="Garamond"/>
                <w:bCs/>
                <w:i/>
                <w:sz w:val="22"/>
                <w:szCs w:val="22"/>
              </w:rPr>
              <w:t>i</w:t>
            </w:r>
            <w:r w:rsidRPr="004C7D05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</w:t>
            </w:r>
            <w:r w:rsidRPr="004C7D05">
              <w:rPr>
                <w:rFonts w:ascii="Garamond" w:hAnsi="Garamond" w:cs="Garamond"/>
                <w:sz w:val="22"/>
                <w:szCs w:val="22"/>
              </w:rPr>
              <w:t xml:space="preserve">, </w:t>
            </w:r>
            <w:r w:rsidRPr="004C7D05">
              <w:rPr>
                <w:rFonts w:ascii="Garamond" w:hAnsi="Garamond" w:cs="Garamond"/>
                <w:sz w:val="22"/>
                <w:szCs w:val="22"/>
                <w:highlight w:val="yellow"/>
              </w:rPr>
              <w:t>отсутствуют в опубликованном на официальном сайте ММВБ списке ликвидных ценных бумаг или же такой список не опубликован на сайте ММВБ</w:t>
            </w:r>
            <w:r w:rsidRPr="004C7D05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>,</w:t>
            </w:r>
            <w:r w:rsidRPr="004C7D05">
              <w:rPr>
                <w:rFonts w:ascii="Garamond" w:hAnsi="Garamond" w:cs="Arial"/>
                <w:b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4C7D05">
              <w:rPr>
                <w:rFonts w:ascii="Garamond" w:hAnsi="Garamond"/>
                <w:sz w:val="22"/>
                <w:szCs w:val="22"/>
                <w:highlight w:val="yellow"/>
              </w:rPr>
              <w:t>а также отсутствуют облигации федерального займа,</w:t>
            </w:r>
            <w:r w:rsidRPr="004C7D0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включенные в котировальный список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ММВБ, срок до погашения (срок обязательной оферты) которых составляет не менее семи и не более одиннадцати лет по состоянию на 31 декабря </w:t>
            </w:r>
            <w:proofErr w:type="spellStart"/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  <w:lang w:val="en-US"/>
              </w:rPr>
              <w:t>i</w:t>
            </w:r>
            <w:proofErr w:type="spellEnd"/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-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 года, итоговый удельный вес которых по результатам торгов на ММВБ за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третий квартал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  <w:lang w:val="en-US"/>
              </w:rPr>
              <w:t>i</w:t>
            </w:r>
            <w:proofErr w:type="spellEnd"/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-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года</w:t>
            </w:r>
            <w:r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превышает 10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%,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средняя доходность долгосрочных государственных обязательств </w:t>
            </w:r>
            <w:r w:rsidRPr="00D0511C">
              <w:rPr>
                <w:rFonts w:ascii="Garamond" w:hAnsi="Garamond"/>
                <w:color w:val="000000"/>
                <w:sz w:val="22"/>
                <w:szCs w:val="22"/>
              </w:rPr>
              <w:object w:dxaOrig="600" w:dyaOrig="360">
                <v:shape id="_x0000_i1175" type="#_x0000_t75" style="width:30pt;height:18pt" o:ole="">
                  <v:imagedata r:id="rId7" o:title=""/>
                </v:shape>
                <o:OLEObject Type="Embed" ProgID="Equation.3" ShapeID="_x0000_i1175" DrawAspect="Content" ObjectID="_1549177992" r:id="rId177"/>
              </w:object>
            </w:r>
            <w:r w:rsidRPr="00D0511C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/>
                <w:sz w:val="22"/>
                <w:szCs w:val="22"/>
              </w:rPr>
              <w:t>определяется как уменьшенное на единицу произведение величины средней доходности долгосрочных государственных обязательств в (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>–1)-</w:t>
            </w:r>
            <w:proofErr w:type="spellStart"/>
            <w:r w:rsidRPr="00D0511C">
              <w:rPr>
                <w:rFonts w:ascii="Garamond" w:hAnsi="Garamond"/>
                <w:sz w:val="22"/>
                <w:szCs w:val="22"/>
              </w:rPr>
              <w:t>ый</w:t>
            </w:r>
            <w:proofErr w:type="spellEnd"/>
            <w:r w:rsidRPr="00D0511C">
              <w:rPr>
                <w:rFonts w:ascii="Garamond" w:hAnsi="Garamond"/>
                <w:sz w:val="22"/>
                <w:szCs w:val="22"/>
              </w:rPr>
              <w:t xml:space="preserve"> год </w:t>
            </w:r>
            <w:r w:rsidRPr="00D0511C">
              <w:rPr>
                <w:rFonts w:ascii="Garamond" w:hAnsi="Garamond"/>
                <w:color w:val="000000"/>
                <w:position w:val="-12"/>
                <w:sz w:val="22"/>
                <w:szCs w:val="22"/>
              </w:rPr>
              <w:object w:dxaOrig="735" w:dyaOrig="375">
                <v:shape id="_x0000_i1176" type="#_x0000_t75" style="width:36.75pt;height:18.75pt" o:ole="">
                  <v:imagedata r:id="rId19" o:title=""/>
                </v:shape>
                <o:OLEObject Type="Embed" ProgID="Equation.3" ShapeID="_x0000_i1176" DrawAspect="Content" ObjectID="_1549177993" r:id="rId178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плюс единица и отношения средневзвешенной по сроку действия за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-й год ключевой ставки Банка России </w:t>
            </w:r>
            <w:r w:rsidRPr="00D0511C">
              <w:rPr>
                <w:rFonts w:ascii="Garamond" w:hAnsi="Garamond"/>
                <w:position w:val="-10"/>
                <w:sz w:val="22"/>
                <w:szCs w:val="22"/>
              </w:rPr>
              <w:object w:dxaOrig="885" w:dyaOrig="345">
                <v:shape id="_x0000_i1177" type="#_x0000_t75" style="width:45pt;height:17.25pt" o:ole="">
                  <v:imagedata r:id="rId21" o:title=""/>
                </v:shape>
                <o:OLEObject Type="Embed" ProgID="Equation.3" ShapeID="_x0000_i1177" DrawAspect="Content" ObjectID="_1549177994" r:id="rId179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плюс единица к средневзвешенной по сроку действия ключевой ставки Банка России за (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>–1)-</w:t>
            </w:r>
            <w:proofErr w:type="spellStart"/>
            <w:r w:rsidRPr="00D0511C">
              <w:rPr>
                <w:rFonts w:ascii="Garamond" w:hAnsi="Garamond"/>
                <w:sz w:val="22"/>
                <w:szCs w:val="22"/>
              </w:rPr>
              <w:t>ый</w:t>
            </w:r>
            <w:proofErr w:type="spellEnd"/>
            <w:r w:rsidRPr="00D0511C">
              <w:rPr>
                <w:rFonts w:ascii="Garamond" w:hAnsi="Garamond"/>
                <w:sz w:val="22"/>
                <w:szCs w:val="22"/>
              </w:rPr>
              <w:t xml:space="preserve"> год </w:t>
            </w:r>
            <w:r w:rsidRPr="00D0511C">
              <w:rPr>
                <w:rFonts w:ascii="Garamond" w:hAnsi="Garamond"/>
                <w:position w:val="-28"/>
                <w:sz w:val="22"/>
                <w:szCs w:val="22"/>
              </w:rPr>
              <w:object w:dxaOrig="975" w:dyaOrig="525">
                <v:shape id="_x0000_i1178" type="#_x0000_t75" style="width:49.5pt;height:26.25pt" o:ole="">
                  <v:imagedata r:id="rId23" o:title=""/>
                </v:shape>
                <o:OLEObject Type="Embed" ProgID="Equation.3" ShapeID="_x0000_i1178" DrawAspect="Content" ObjectID="_1549177995" r:id="rId180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плюс единица.</w:t>
            </w:r>
          </w:p>
          <w:p w:rsidR="002C70E0" w:rsidRPr="00D0511C" w:rsidRDefault="002C70E0" w:rsidP="005465B0">
            <w:pPr>
              <w:spacing w:before="120" w:after="120"/>
              <w:ind w:right="-45" w:firstLine="600"/>
              <w:jc w:val="right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color w:val="000000"/>
                <w:position w:val="-30"/>
                <w:sz w:val="22"/>
                <w:szCs w:val="22"/>
              </w:rPr>
              <w:object w:dxaOrig="3630" w:dyaOrig="675">
                <v:shape id="_x0000_i1179" type="#_x0000_t75" style="width:181.5pt;height:33.75pt" o:ole="">
                  <v:imagedata r:id="rId25" o:title=""/>
                </v:shape>
                <o:OLEObject Type="Embed" ProgID="Equation.3" ShapeID="_x0000_i1179" DrawAspect="Content" ObjectID="_1549177996" r:id="rId181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D0511C">
              <w:rPr>
                <w:rFonts w:ascii="Garamond" w:hAnsi="Garamond"/>
                <w:sz w:val="22"/>
                <w:szCs w:val="22"/>
              </w:rPr>
              <w:tab/>
              <w:t xml:space="preserve">   </w:t>
            </w:r>
            <w:r>
              <w:rPr>
                <w:rFonts w:ascii="Garamond" w:hAnsi="Garamond"/>
                <w:sz w:val="22"/>
                <w:szCs w:val="22"/>
              </w:rPr>
              <w:t xml:space="preserve">                        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 (17).</w:t>
            </w:r>
          </w:p>
          <w:p w:rsidR="002C70E0" w:rsidRPr="00D0511C" w:rsidRDefault="002C70E0" w:rsidP="005465B0">
            <w:pPr>
              <w:spacing w:before="120" w:after="120"/>
              <w:ind w:right="-284" w:firstLine="600"/>
              <w:jc w:val="both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sz w:val="22"/>
                <w:szCs w:val="22"/>
              </w:rPr>
              <w:t xml:space="preserve">Средняя доходность к погашению по облигации федерального займа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за </w:t>
            </w:r>
            <w:r w:rsidRPr="00D0511C">
              <w:rPr>
                <w:rFonts w:ascii="Garamond" w:hAnsi="Garamond"/>
                <w:bCs/>
                <w:sz w:val="22"/>
                <w:szCs w:val="22"/>
              </w:rPr>
              <w:t xml:space="preserve">календарный год с номером </w:t>
            </w:r>
            <w:proofErr w:type="gramStart"/>
            <w:r w:rsidRPr="00D0511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>
                <v:shape id="_x0000_i1180" type="#_x0000_t75" style="width:32.25pt;height:18.75pt" o:ole="">
                  <v:imagedata r:id="rId13" o:title=""/>
                </v:shape>
                <o:OLEObject Type="Embed" ProgID="Equation.3" ShapeID="_x0000_i1180" DrawAspect="Content" ObjectID="_1549177997" r:id="rId182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определяется</w:t>
            </w:r>
            <w:proofErr w:type="gramEnd"/>
            <w:r w:rsidRPr="00D0511C">
              <w:rPr>
                <w:rFonts w:ascii="Garamond" w:hAnsi="Garamond"/>
                <w:sz w:val="22"/>
                <w:szCs w:val="22"/>
              </w:rPr>
              <w:t xml:space="preserve"> (с точностью до 5 (пяти) знаков после запятой) КО по формуле:</w:t>
            </w:r>
          </w:p>
          <w:p w:rsidR="002C70E0" w:rsidRPr="00D0511C" w:rsidRDefault="002C70E0" w:rsidP="005465B0">
            <w:pPr>
              <w:spacing w:before="120" w:after="120"/>
              <w:ind w:right="-284" w:firstLine="186"/>
              <w:rPr>
                <w:rFonts w:ascii="Garamond" w:hAnsi="Garamond"/>
              </w:rPr>
            </w:pPr>
            <w:r w:rsidRPr="00D97883">
              <w:rPr>
                <w:rFonts w:ascii="Garamond" w:hAnsi="Garamond"/>
                <w:position w:val="-32"/>
                <w:sz w:val="22"/>
                <w:szCs w:val="22"/>
                <w:highlight w:val="yellow"/>
              </w:rPr>
              <w:object w:dxaOrig="5420" w:dyaOrig="760">
                <v:shape id="_x0000_i1181" type="#_x0000_t75" style="width:255pt;height:38.25pt" o:ole="">
                  <v:imagedata r:id="rId56" o:title=""/>
                </v:shape>
                <o:OLEObject Type="Embed" ProgID="Equation.3" ShapeID="_x0000_i1181" DrawAspect="Content" ObjectID="_1549177998" r:id="rId183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>,    (18)</w:t>
            </w:r>
          </w:p>
          <w:p w:rsidR="002C70E0" w:rsidRPr="00D97883" w:rsidRDefault="002C70E0" w:rsidP="005465B0">
            <w:pPr>
              <w:spacing w:before="120" w:after="120"/>
              <w:ind w:right="-284"/>
              <w:rPr>
                <w:rFonts w:ascii="Garamond" w:hAnsi="Garamond"/>
              </w:rPr>
            </w:pPr>
            <w:r w:rsidRPr="00D97883">
              <w:rPr>
                <w:rFonts w:ascii="Garamond" w:hAnsi="Garamond"/>
                <w:sz w:val="22"/>
                <w:szCs w:val="22"/>
              </w:rPr>
              <w:t>где</w:t>
            </w:r>
            <w:r w:rsidRPr="00D97883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D97883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300" w:dyaOrig="360">
                <v:shape id="_x0000_i1182" type="#_x0000_t75" style="width:15pt;height:18pt" o:ole="">
                  <v:imagedata r:id="rId58" o:title=""/>
                </v:shape>
                <o:OLEObject Type="Embed" ProgID="Equation.3" ShapeID="_x0000_i1182" DrawAspect="Content" ObjectID="_1549177999" r:id="rId184"/>
              </w:objec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– число торговых дней 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облигацией </w:t>
            </w:r>
            <w:r w:rsidRPr="00D97883">
              <w:rPr>
                <w:rFonts w:ascii="Garamond" w:hAnsi="Garamond"/>
                <w:i/>
                <w:sz w:val="22"/>
                <w:szCs w:val="22"/>
                <w:highlight w:val="yellow"/>
              </w:rPr>
              <w:t>о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в соответствующем году;</w:t>
            </w:r>
          </w:p>
          <w:p w:rsidR="002C70E0" w:rsidRPr="00D97883" w:rsidRDefault="002C70E0" w:rsidP="005465B0">
            <w:pPr>
              <w:spacing w:before="120" w:after="120"/>
              <w:ind w:left="360" w:right="-284"/>
              <w:rPr>
                <w:rFonts w:ascii="Garamond" w:hAnsi="Garamond"/>
              </w:rPr>
            </w:pPr>
            <w:r w:rsidRPr="00D97883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– индекс дня, принимающий значения от 1 </w:t>
            </w:r>
            <w:proofErr w:type="gramStart"/>
            <w:r w:rsidRPr="00D97883">
              <w:rPr>
                <w:rFonts w:ascii="Garamond" w:hAnsi="Garamond"/>
                <w:sz w:val="22"/>
                <w:szCs w:val="22"/>
              </w:rPr>
              <w:t xml:space="preserve">до </w:t>
            </w:r>
            <w:r w:rsidRPr="00D97883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300" w:dyaOrig="360">
                <v:shape id="_x0000_i1183" type="#_x0000_t75" style="width:15pt;height:18pt" o:ole="">
                  <v:imagedata r:id="rId60" o:title=""/>
                </v:shape>
                <o:OLEObject Type="Embed" ProgID="Equation.3" ShapeID="_x0000_i1183" DrawAspect="Content" ObjectID="_1549178000" r:id="rId185"/>
              </w:object>
            </w:r>
            <w:r w:rsidRPr="00D97883">
              <w:rPr>
                <w:rFonts w:ascii="Garamond" w:hAnsi="Garamond"/>
                <w:sz w:val="22"/>
                <w:szCs w:val="22"/>
              </w:rPr>
              <w:t>;</w:t>
            </w:r>
            <w:proofErr w:type="gramEnd"/>
          </w:p>
          <w:p w:rsidR="002C70E0" w:rsidRPr="00D0511C" w:rsidRDefault="002C70E0" w:rsidP="005465B0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proofErr w:type="spellStart"/>
            <w:r w:rsidRPr="00D0511C">
              <w:rPr>
                <w:rFonts w:ascii="Garamond" w:hAnsi="Garamond"/>
                <w:i/>
                <w:sz w:val="22"/>
                <w:szCs w:val="22"/>
              </w:rPr>
              <w:t>bi</w:t>
            </w:r>
            <w:proofErr w:type="spellEnd"/>
            <w:r w:rsidRPr="00D0511C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/>
                <w:sz w:val="22"/>
                <w:szCs w:val="22"/>
              </w:rPr>
              <w:t>– режим основных торгов;</w:t>
            </w:r>
          </w:p>
          <w:p w:rsidR="002C70E0" w:rsidRPr="00D0511C" w:rsidRDefault="002C70E0" w:rsidP="005465B0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>
                <v:shape id="_x0000_i1184" type="#_x0000_t75" style="width:48pt;height:21pt" o:ole="">
                  <v:imagedata r:id="rId30" o:title=""/>
                </v:shape>
                <o:OLEObject Type="Embed" ProgID="Equation.3" ShapeID="_x0000_i1184" DrawAspect="Content" ObjectID="_1549178001" r:id="rId186"/>
              </w:object>
            </w:r>
            <w:r w:rsidRPr="00D0511C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– объем сделок c облигацией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в режиме основных торгов </w:t>
            </w:r>
            <w:proofErr w:type="spellStart"/>
            <w:r w:rsidRPr="00D0511C">
              <w:rPr>
                <w:rFonts w:ascii="Garamond" w:hAnsi="Garamond"/>
                <w:i/>
                <w:sz w:val="22"/>
                <w:szCs w:val="22"/>
              </w:rPr>
              <w:t>bi</w:t>
            </w:r>
            <w:proofErr w:type="spellEnd"/>
            <w:r w:rsidRPr="00D0511C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календарного года с номером </w:t>
            </w:r>
            <w:r w:rsidRPr="00D0511C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>;</w:t>
            </w:r>
          </w:p>
          <w:p w:rsidR="002C70E0" w:rsidRPr="00D0511C" w:rsidRDefault="002C70E0" w:rsidP="005465B0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>
                <v:shape id="_x0000_i1185" type="#_x0000_t75" style="width:40.5pt;height:21pt" o:ole="">
                  <v:imagedata r:id="rId32" o:title=""/>
                </v:shape>
                <o:OLEObject Type="Embed" ProgID="Equation.3" ShapeID="_x0000_i1185" DrawAspect="Content" ObjectID="_1549178002" r:id="rId187"/>
              </w:object>
            </w:r>
            <w:r w:rsidRPr="00D0511C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– доходность к погашению облигации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в режиме основных торгов </w:t>
            </w:r>
            <w:proofErr w:type="spellStart"/>
            <w:r w:rsidRPr="00D0511C">
              <w:rPr>
                <w:rFonts w:ascii="Garamond" w:hAnsi="Garamond"/>
                <w:i/>
                <w:sz w:val="22"/>
                <w:szCs w:val="22"/>
              </w:rPr>
              <w:t>bi</w:t>
            </w:r>
            <w:proofErr w:type="spellEnd"/>
            <w:r w:rsidRPr="00D0511C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D0511C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 календарного года с номером </w:t>
            </w:r>
            <w:r w:rsidRPr="00D0511C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, рассчитанная по средневзвешенной цене согласно порядку расчета доходности к погашению по государственным ценным бумагам, 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определенному </w:t>
            </w:r>
            <w:r w:rsidRPr="00D0511C">
              <w:rPr>
                <w:rFonts w:ascii="Garamond" w:hAnsi="Garamond"/>
                <w:sz w:val="22"/>
                <w:szCs w:val="22"/>
                <w:highlight w:val="yellow"/>
              </w:rPr>
              <w:t>в М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етодике определения величины средней доходности долгосрочных государственных обязательств, используемой при расчете цены на мощность для поставщиков мощности,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утвержденной приказом Минэкономразвития России от 26.07.2010 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№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329</w:t>
            </w:r>
            <w:r w:rsidRPr="00D0511C">
              <w:rPr>
                <w:rFonts w:ascii="Garamond" w:hAnsi="Garamond"/>
                <w:sz w:val="22"/>
                <w:szCs w:val="22"/>
              </w:rPr>
              <w:t xml:space="preserve">. </w:t>
            </w:r>
          </w:p>
          <w:p w:rsidR="002C70E0" w:rsidRPr="00D97883" w:rsidRDefault="002C70E0" w:rsidP="005465B0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</w:rPr>
            </w:pPr>
            <w:r w:rsidRPr="00D0511C">
              <w:rPr>
                <w:rFonts w:ascii="Garamond" w:hAnsi="Garamond"/>
                <w:sz w:val="22"/>
                <w:szCs w:val="22"/>
              </w:rPr>
              <w:t xml:space="preserve">Для расчета КО использует </w:t>
            </w:r>
            <w:proofErr w:type="gramStart"/>
            <w:r w:rsidRPr="00D0511C">
              <w:rPr>
                <w:rFonts w:ascii="Garamond" w:hAnsi="Garamond"/>
                <w:sz w:val="22"/>
                <w:szCs w:val="22"/>
              </w:rPr>
              <w:t xml:space="preserve">значения </w:t>
            </w:r>
            <w:r w:rsidR="00BA59CD" w:rsidRPr="00D0511C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>
                <v:shape id="_x0000_i1186" type="#_x0000_t75" style="width:40.5pt;height:21pt" o:ole="">
                  <v:imagedata r:id="rId34" o:title=""/>
                </v:shape>
                <o:OLEObject Type="Embed" ProgID="Equation.3" ShapeID="_x0000_i1186" DrawAspect="Content" ObjectID="_1549178003" r:id="rId188"/>
              </w:object>
            </w:r>
            <w:r w:rsidR="00BA59CD" w:rsidRPr="00BA59CD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proofErr w:type="gramEnd"/>
            <w:r w:rsidR="00BA59CD" w:rsidRPr="00BA59CD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BA59CD" w:rsidRPr="00BA59CD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860" w:dyaOrig="400">
                <v:shape id="_x0000_i1187" type="#_x0000_t75" style="width:93pt;height:19.5pt" o:ole="">
                  <v:imagedata r:id="rId65" o:title=""/>
                </v:shape>
                <o:OLEObject Type="Embed" ProgID="Equation.3" ShapeID="_x0000_i1187" DrawAspect="Content" ObjectID="_1549178004" r:id="rId189"/>
              </w:object>
            </w:r>
            <w:r w:rsidR="00BA59CD" w:rsidRPr="00D97883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BA59CD" w:rsidRPr="00D0511C">
              <w:rPr>
                <w:rFonts w:ascii="Garamond" w:hAnsi="Garamond"/>
                <w:sz w:val="22"/>
                <w:szCs w:val="22"/>
              </w:rPr>
              <w:t xml:space="preserve">и </w:t>
            </w:r>
            <w:r w:rsidR="00BA59CD" w:rsidRPr="00D0511C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>
                <v:shape id="_x0000_i1188" type="#_x0000_t75" style="width:48pt;height:21pt" o:ole="">
                  <v:imagedata r:id="rId36" o:title=""/>
                </v:shape>
                <o:OLEObject Type="Embed" ProgID="Equation.3" ShapeID="_x0000_i1188" DrawAspect="Content" ObjectID="_1549178005" r:id="rId190"/>
              </w:object>
            </w:r>
            <w:r w:rsidRPr="00D0511C">
              <w:rPr>
                <w:rFonts w:ascii="Garamond" w:hAnsi="Garamond"/>
                <w:sz w:val="22"/>
                <w:szCs w:val="22"/>
              </w:rPr>
              <w:t>, полученные КО от ММВБ по результатам основных режимов торгов в порядке, предусмотренном Договором о присоединении к торговой системе оптового рынка.</w:t>
            </w:r>
          </w:p>
        </w:tc>
      </w:tr>
    </w:tbl>
    <w:p w:rsidR="002C70E0" w:rsidRDefault="002C70E0" w:rsidP="00BC64B7">
      <w:pPr>
        <w:jc w:val="both"/>
        <w:rPr>
          <w:rFonts w:ascii="Garamond" w:hAnsi="Garamond" w:cs="Garamond"/>
          <w:b/>
          <w:bCs/>
          <w:sz w:val="26"/>
          <w:szCs w:val="26"/>
        </w:rPr>
      </w:pPr>
    </w:p>
    <w:p w:rsidR="002C70E0" w:rsidRDefault="002C70E0" w:rsidP="005B09E3">
      <w:pPr>
        <w:rPr>
          <w:rFonts w:ascii="Garamond" w:hAnsi="Garamond" w:cs="Garamond"/>
          <w:b/>
          <w:bCs/>
          <w:sz w:val="26"/>
          <w:szCs w:val="26"/>
        </w:rPr>
      </w:pPr>
      <w:r w:rsidRPr="007B7983">
        <w:rPr>
          <w:rFonts w:ascii="Garamond" w:hAnsi="Garamond" w:cs="Garamond"/>
          <w:b/>
          <w:bCs/>
          <w:sz w:val="26"/>
          <w:szCs w:val="26"/>
        </w:rPr>
        <w:t xml:space="preserve">Предложения по изменениям и дополнениям в </w:t>
      </w:r>
      <w:r w:rsidRPr="007B7983">
        <w:rPr>
          <w:rFonts w:ascii="Garamond" w:hAnsi="Garamond" w:cs="Garamond"/>
          <w:b/>
          <w:bCs/>
          <w:caps/>
          <w:sz w:val="26"/>
          <w:szCs w:val="26"/>
        </w:rPr>
        <w:t>Регламент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</w:r>
      <w:r w:rsidRPr="007B7983">
        <w:rPr>
          <w:rFonts w:ascii="Garamond" w:hAnsi="Garamond" w:cs="Garamond"/>
          <w:b/>
          <w:bCs/>
          <w:sz w:val="26"/>
          <w:szCs w:val="26"/>
        </w:rPr>
        <w:t xml:space="preserve"> (Приложение № 19.4 к Договору о присоединении к торговой системе оптового рынка)</w:t>
      </w:r>
    </w:p>
    <w:p w:rsidR="002C70E0" w:rsidRDefault="002C70E0" w:rsidP="00045E8A">
      <w:pPr>
        <w:rPr>
          <w:rFonts w:ascii="Garamond" w:hAnsi="Garamond" w:cs="Garamond"/>
        </w:rPr>
      </w:pPr>
    </w:p>
    <w:tbl>
      <w:tblPr>
        <w:tblW w:w="146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5245"/>
        <w:gridCol w:w="8424"/>
      </w:tblGrid>
      <w:tr w:rsidR="002C70E0" w:rsidRPr="0080698F" w:rsidTr="00E3333D">
        <w:trPr>
          <w:trHeight w:val="435"/>
        </w:trPr>
        <w:tc>
          <w:tcPr>
            <w:tcW w:w="993" w:type="dxa"/>
            <w:vAlign w:val="center"/>
          </w:tcPr>
          <w:p w:rsidR="002C70E0" w:rsidRPr="0080698F" w:rsidRDefault="002C70E0" w:rsidP="00C60889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80698F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2C70E0" w:rsidRPr="0080698F" w:rsidRDefault="002C70E0" w:rsidP="00C60889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80698F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5245" w:type="dxa"/>
            <w:vAlign w:val="center"/>
          </w:tcPr>
          <w:p w:rsidR="002C70E0" w:rsidRPr="0080698F" w:rsidRDefault="002C70E0" w:rsidP="00C60889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80698F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2C70E0" w:rsidRPr="0080698F" w:rsidRDefault="002C70E0" w:rsidP="00C60889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80698F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8424" w:type="dxa"/>
            <w:vAlign w:val="center"/>
          </w:tcPr>
          <w:p w:rsidR="002C70E0" w:rsidRPr="0080698F" w:rsidRDefault="002C70E0" w:rsidP="00C60889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80698F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2C70E0" w:rsidRPr="0080698F" w:rsidRDefault="002C70E0" w:rsidP="00C60889">
            <w:pPr>
              <w:jc w:val="center"/>
              <w:rPr>
                <w:rFonts w:ascii="Garamond" w:hAnsi="Garamond" w:cs="Garamond"/>
              </w:rPr>
            </w:pPr>
            <w:r w:rsidRPr="0080698F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2C70E0" w:rsidRPr="0080698F" w:rsidTr="00E3333D">
        <w:trPr>
          <w:trHeight w:val="435"/>
        </w:trPr>
        <w:tc>
          <w:tcPr>
            <w:tcW w:w="993" w:type="dxa"/>
            <w:vAlign w:val="center"/>
          </w:tcPr>
          <w:p w:rsidR="002C70E0" w:rsidRPr="0080698F" w:rsidRDefault="002C70E0" w:rsidP="004E564E">
            <w:pPr>
              <w:spacing w:before="120" w:after="120"/>
              <w:jc w:val="center"/>
              <w:rPr>
                <w:rFonts w:ascii="Garamond" w:hAnsi="Garamond"/>
                <w:b/>
                <w:bCs/>
                <w:highlight w:val="lightGray"/>
              </w:rPr>
            </w:pPr>
            <w:r w:rsidRPr="0080698F">
              <w:rPr>
                <w:rFonts w:ascii="Garamond" w:hAnsi="Garamond"/>
                <w:b/>
                <w:sz w:val="22"/>
                <w:szCs w:val="22"/>
              </w:rPr>
              <w:t>Приложение 5</w:t>
            </w:r>
          </w:p>
        </w:tc>
        <w:tc>
          <w:tcPr>
            <w:tcW w:w="5245" w:type="dxa"/>
          </w:tcPr>
          <w:p w:rsidR="002C70E0" w:rsidRPr="0008723C" w:rsidRDefault="002C70E0" w:rsidP="002933D1">
            <w:pPr>
              <w:pStyle w:val="3"/>
              <w:tabs>
                <w:tab w:val="clear" w:pos="720"/>
              </w:tabs>
              <w:ind w:left="284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08723C">
              <w:rPr>
                <w:rFonts w:ascii="Garamond" w:hAnsi="Garamond"/>
                <w:sz w:val="22"/>
                <w:szCs w:val="22"/>
              </w:rPr>
              <w:t>Порядок определения средней доходности долгосрочных государственных обязательств</w:t>
            </w:r>
          </w:p>
          <w:p w:rsidR="002C70E0" w:rsidRPr="0080698F" w:rsidRDefault="002C70E0" w:rsidP="002933D1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</w:rPr>
            </w:pPr>
            <w:bookmarkStart w:id="1" w:name="_Toc380669365"/>
            <w:r w:rsidRPr="0080698F">
              <w:rPr>
                <w:rFonts w:ascii="Garamond" w:hAnsi="Garamond"/>
                <w:sz w:val="22"/>
                <w:szCs w:val="22"/>
              </w:rPr>
              <w:t xml:space="preserve">Средняя </w:t>
            </w:r>
            <w:r w:rsidRPr="0080698F">
              <w:rPr>
                <w:rFonts w:ascii="Garamond" w:hAnsi="Garamond" w:cs="Garamond"/>
                <w:sz w:val="22"/>
                <w:szCs w:val="22"/>
              </w:rPr>
              <w:t xml:space="preserve">доходность долгосрочных государственных обязательств 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для года </w:t>
            </w:r>
            <w:proofErr w:type="gramStart"/>
            <w:r w:rsidRPr="0080698F">
              <w:rPr>
                <w:rFonts w:ascii="Garamond" w:hAnsi="Garamond"/>
                <w:i/>
                <w:sz w:val="22"/>
                <w:szCs w:val="22"/>
              </w:rPr>
              <w:t>X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80698F">
              <w:rPr>
                <w:rFonts w:ascii="Garamond" w:hAnsi="Garamond" w:cs="Arial"/>
                <w:b/>
                <w:color w:val="000000"/>
                <w:position w:val="-10"/>
                <w:sz w:val="22"/>
                <w:szCs w:val="22"/>
              </w:rPr>
              <w:object w:dxaOrig="680" w:dyaOrig="340">
                <v:shape id="_x0000_i1189" type="#_x0000_t75" style="width:33.75pt;height:18pt" o:ole="">
                  <v:imagedata r:id="rId191" o:title=""/>
                </v:shape>
                <o:OLEObject Type="Embed" ProgID="Equation.3" ShapeID="_x0000_i1189" DrawAspect="Content" ObjectID="_1549178006" r:id="rId192"/>
              </w:objec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80698F">
              <w:rPr>
                <w:rFonts w:ascii="Garamond" w:hAnsi="Garamond"/>
                <w:sz w:val="22"/>
                <w:szCs w:val="22"/>
              </w:rPr>
              <w:lastRenderedPageBreak/>
              <w:t>определяется</w:t>
            </w:r>
            <w:proofErr w:type="gramEnd"/>
            <w:r w:rsidRPr="0080698F">
              <w:rPr>
                <w:rFonts w:ascii="Garamond" w:hAnsi="Garamond"/>
                <w:sz w:val="22"/>
                <w:szCs w:val="22"/>
              </w:rPr>
              <w:t xml:space="preserve"> (с точностью до 5 (пяти) знаков после запятой) на основании данных, полученных КО от Публичного акционерного общества «Московская Биржа ММВБ-РТС» (далее – ММВБ), по истечении года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X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(определяется один раз и в дальнейшем не пересматривается) в следующем порядке:</w:t>
            </w:r>
            <w:bookmarkEnd w:id="1"/>
          </w:p>
          <w:p w:rsidR="002C70E0" w:rsidRPr="0080698F" w:rsidRDefault="002C70E0" w:rsidP="00E3333D">
            <w:pPr>
              <w:spacing w:before="120" w:after="120"/>
              <w:ind w:hanging="108"/>
              <w:jc w:val="right"/>
              <w:rPr>
                <w:rFonts w:ascii="Garamond" w:hAnsi="Garamond"/>
              </w:rPr>
            </w:pPr>
            <w:r w:rsidRPr="0080698F">
              <w:rPr>
                <w:rFonts w:ascii="Garamond" w:hAnsi="Garamond"/>
                <w:position w:val="-28"/>
                <w:sz w:val="22"/>
                <w:szCs w:val="22"/>
              </w:rPr>
              <w:object w:dxaOrig="6420" w:dyaOrig="540">
                <v:shape id="_x0000_i1190" type="#_x0000_t75" style="width:234pt;height:21pt" o:ole="">
                  <v:imagedata r:id="rId193" o:title=""/>
                </v:shape>
                <o:OLEObject Type="Embed" ProgID="Equation.3" ShapeID="_x0000_i1190" DrawAspect="Content" ObjectID="_1549178007" r:id="rId194"/>
              </w:object>
            </w:r>
            <w:r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80698F">
              <w:rPr>
                <w:rFonts w:ascii="Garamond" w:hAnsi="Garamond"/>
                <w:sz w:val="22"/>
                <w:szCs w:val="22"/>
              </w:rPr>
              <w:t>(1)</w:t>
            </w:r>
          </w:p>
          <w:p w:rsidR="002C70E0" w:rsidRPr="0080698F" w:rsidRDefault="002C70E0" w:rsidP="002933D1">
            <w:pPr>
              <w:spacing w:before="120" w:after="120"/>
              <w:ind w:left="360" w:hanging="360"/>
              <w:jc w:val="both"/>
              <w:rPr>
                <w:rFonts w:ascii="Garamond" w:hAnsi="Garamond"/>
              </w:rPr>
            </w:pPr>
            <w:proofErr w:type="gramStart"/>
            <w:r w:rsidRPr="0080698F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80698F">
              <w:rPr>
                <w:rFonts w:ascii="Garamond" w:hAnsi="Garamond"/>
                <w:position w:val="-10"/>
                <w:sz w:val="22"/>
                <w:szCs w:val="22"/>
              </w:rPr>
              <w:object w:dxaOrig="1920" w:dyaOrig="360">
                <v:shape id="_x0000_i1191" type="#_x0000_t75" style="width:95.25pt;height:18pt" o:ole="">
                  <v:imagedata r:id="rId195" o:title=""/>
                </v:shape>
                <o:OLEObject Type="Embed" ProgID="Equation.3" ShapeID="_x0000_i1191" DrawAspect="Content" ObjectID="_1549178008" r:id="rId196"/>
              </w:objec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80698F">
              <w:rPr>
                <w:rFonts w:ascii="Garamond" w:hAnsi="Garamond"/>
                <w:sz w:val="22"/>
                <w:szCs w:val="22"/>
              </w:rPr>
              <w:t xml:space="preserve"> средневзвешенный по </w:t>
            </w:r>
            <w:r w:rsidRPr="0080698F">
              <w:rPr>
                <w:rFonts w:ascii="Garamond" w:hAnsi="Garamond"/>
                <w:sz w:val="22"/>
                <w:szCs w:val="22"/>
                <w:highlight w:val="yellow"/>
              </w:rPr>
              <w:t>торговым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дням ММВБ </w:t>
            </w:r>
            <w:r w:rsidRPr="0080698F">
              <w:rPr>
                <w:rFonts w:ascii="Garamond" w:hAnsi="Garamond"/>
                <w:sz w:val="22"/>
                <w:szCs w:val="22"/>
                <w:highlight w:val="yellow"/>
              </w:rPr>
              <w:t>(далее – торговые дни)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объем выпуска облигации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в году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X</w:t>
            </w:r>
            <w:r w:rsidRPr="0080698F">
              <w:rPr>
                <w:rFonts w:ascii="Garamond" w:hAnsi="Garamond"/>
                <w:sz w:val="22"/>
                <w:szCs w:val="22"/>
              </w:rPr>
              <w:t>;</w:t>
            </w:r>
          </w:p>
          <w:p w:rsidR="002C70E0" w:rsidRPr="0080698F" w:rsidRDefault="002C70E0" w:rsidP="002933D1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80698F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>
                <v:shape id="_x0000_i1192" type="#_x0000_t75" style="width:32.25pt;height:18.75pt" o:ole="">
                  <v:imagedata r:id="rId13" o:title=""/>
                </v:shape>
                <o:OLEObject Type="Embed" ProgID="Equation.3" ShapeID="_x0000_i1192" DrawAspect="Content" ObjectID="_1549178009" r:id="rId197"/>
              </w:objec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– средняя доходность к погашению за период с 1 января по 31 декабря года</w:t>
            </w:r>
            <w:r w:rsidRPr="0080698F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80698F">
              <w:rPr>
                <w:rFonts w:ascii="Garamond" w:hAnsi="Garamond"/>
                <w:i/>
                <w:color w:val="000000"/>
                <w:sz w:val="22"/>
                <w:szCs w:val="22"/>
              </w:rPr>
              <w:t>X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по облигации федерального займа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80698F">
              <w:rPr>
                <w:rFonts w:ascii="Garamond" w:hAnsi="Garamond"/>
                <w:sz w:val="22"/>
                <w:szCs w:val="22"/>
              </w:rPr>
              <w:t>, отвечающей требованиям следующего абзаца.</w:t>
            </w:r>
          </w:p>
          <w:p w:rsidR="002C70E0" w:rsidRPr="0080698F" w:rsidRDefault="002C70E0" w:rsidP="002933D1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</w:rPr>
            </w:pPr>
            <w:bookmarkStart w:id="2" w:name="_Toc380669366"/>
            <w:r w:rsidRPr="0080698F">
              <w:rPr>
                <w:rFonts w:ascii="Garamond" w:hAnsi="Garamond" w:cs="Garamond"/>
                <w:sz w:val="22"/>
                <w:szCs w:val="22"/>
              </w:rPr>
              <w:t xml:space="preserve">При расчете величины средней доходности долгосрочных государственных </w:t>
            </w:r>
            <w:proofErr w:type="gramStart"/>
            <w:r w:rsidRPr="0080698F">
              <w:rPr>
                <w:rFonts w:ascii="Garamond" w:hAnsi="Garamond" w:cs="Garamond"/>
                <w:sz w:val="22"/>
                <w:szCs w:val="22"/>
              </w:rPr>
              <w:t xml:space="preserve">обязательств </w:t>
            </w:r>
            <w:r w:rsidRPr="0080698F">
              <w:rPr>
                <w:rFonts w:ascii="Garamond" w:hAnsi="Garamond" w:cs="Arial"/>
                <w:b/>
                <w:color w:val="000000"/>
                <w:position w:val="-10"/>
                <w:sz w:val="22"/>
                <w:szCs w:val="22"/>
              </w:rPr>
              <w:object w:dxaOrig="680" w:dyaOrig="340">
                <v:shape id="_x0000_i1193" type="#_x0000_t75" style="width:33.75pt;height:18pt" o:ole="">
                  <v:imagedata r:id="rId198" o:title=""/>
                </v:shape>
                <o:OLEObject Type="Embed" ProgID="Equation.3" ShapeID="_x0000_i1193" DrawAspect="Content" ObjectID="_1549178010" r:id="rId199"/>
              </w:object>
            </w:r>
            <w:r w:rsidRPr="0080698F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80698F">
              <w:rPr>
                <w:rFonts w:ascii="Garamond" w:hAnsi="Garamond" w:cs="Garamond"/>
                <w:sz w:val="22"/>
                <w:szCs w:val="22"/>
              </w:rPr>
              <w:t>используются</w:t>
            </w:r>
            <w:proofErr w:type="gramEnd"/>
            <w:r w:rsidRPr="0080698F">
              <w:rPr>
                <w:rFonts w:ascii="Garamond" w:hAnsi="Garamond" w:cs="Garamond"/>
                <w:sz w:val="22"/>
                <w:szCs w:val="22"/>
              </w:rPr>
              <w:t xml:space="preserve"> данные торгов на </w:t>
            </w:r>
            <w:r w:rsidRPr="0080698F">
              <w:rPr>
                <w:rFonts w:ascii="Garamond" w:hAnsi="Garamond"/>
                <w:bCs/>
                <w:sz w:val="22"/>
                <w:szCs w:val="22"/>
              </w:rPr>
              <w:t xml:space="preserve">ММВБ </w:t>
            </w:r>
            <w:r w:rsidRPr="0080698F">
              <w:rPr>
                <w:rFonts w:ascii="Garamond" w:hAnsi="Garamond" w:cs="Garamond"/>
                <w:sz w:val="22"/>
                <w:szCs w:val="22"/>
              </w:rPr>
              <w:t>облигациями федерального займа, для которых выполнены следующие условия:</w:t>
            </w:r>
            <w:bookmarkEnd w:id="2"/>
          </w:p>
          <w:p w:rsidR="002C70E0" w:rsidRPr="00783D12" w:rsidRDefault="002C70E0" w:rsidP="002933D1">
            <w:pPr>
              <w:numPr>
                <w:ilvl w:val="0"/>
                <w:numId w:val="43"/>
              </w:numPr>
              <w:tabs>
                <w:tab w:val="clear" w:pos="1324"/>
                <w:tab w:val="num" w:pos="540"/>
              </w:tabs>
              <w:autoSpaceDE w:val="0"/>
              <w:autoSpaceDN w:val="0"/>
              <w:adjustRightInd w:val="0"/>
              <w:spacing w:before="120" w:after="120"/>
              <w:ind w:left="540"/>
              <w:jc w:val="both"/>
              <w:outlineLvl w:val="0"/>
              <w:rPr>
                <w:rFonts w:ascii="Garamond" w:hAnsi="Garamond"/>
                <w:bCs/>
              </w:rPr>
            </w:pPr>
            <w:bookmarkStart w:id="3" w:name="_Toc380669367"/>
            <w:r w:rsidRPr="00783D12">
              <w:rPr>
                <w:rFonts w:ascii="Garamond" w:hAnsi="Garamond" w:cs="Garamond"/>
                <w:sz w:val="22"/>
                <w:szCs w:val="22"/>
              </w:rPr>
              <w:t xml:space="preserve">срок до погашения (срок обязательной оферты) по состоянию на 1 января года </w:t>
            </w:r>
            <w:r w:rsidRPr="00783D12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783D12">
              <w:rPr>
                <w:rFonts w:ascii="Garamond" w:hAnsi="Garamond" w:cs="Garamond"/>
                <w:sz w:val="22"/>
                <w:szCs w:val="22"/>
              </w:rPr>
              <w:t xml:space="preserve"> составлял не менее восьми лет и не более десяти лет</w:t>
            </w:r>
            <w:r w:rsidRPr="00783D12">
              <w:rPr>
                <w:rFonts w:ascii="Garamond" w:hAnsi="Garamond"/>
                <w:bCs/>
                <w:sz w:val="22"/>
                <w:szCs w:val="22"/>
              </w:rPr>
              <w:t>;</w:t>
            </w:r>
            <w:bookmarkEnd w:id="3"/>
          </w:p>
          <w:p w:rsidR="002C70E0" w:rsidRPr="00783D12" w:rsidRDefault="002C70E0" w:rsidP="002933D1">
            <w:pPr>
              <w:numPr>
                <w:ilvl w:val="0"/>
                <w:numId w:val="43"/>
              </w:numPr>
              <w:tabs>
                <w:tab w:val="clear" w:pos="1324"/>
                <w:tab w:val="num" w:pos="540"/>
              </w:tabs>
              <w:autoSpaceDE w:val="0"/>
              <w:autoSpaceDN w:val="0"/>
              <w:adjustRightInd w:val="0"/>
              <w:spacing w:before="120" w:after="120"/>
              <w:ind w:left="540"/>
              <w:jc w:val="both"/>
              <w:outlineLvl w:val="0"/>
              <w:rPr>
                <w:rFonts w:ascii="Garamond" w:hAnsi="Garamond"/>
                <w:bCs/>
              </w:rPr>
            </w:pPr>
            <w:bookmarkStart w:id="4" w:name="_Toc380669368"/>
            <w:r w:rsidRPr="00783D12">
              <w:rPr>
                <w:rFonts w:ascii="Garamond" w:hAnsi="Garamond"/>
                <w:bCs/>
                <w:sz w:val="22"/>
                <w:szCs w:val="22"/>
              </w:rPr>
              <w:t xml:space="preserve">по результатам торгов ими на ММВБ в году </w:t>
            </w:r>
            <w:r w:rsidRPr="00783D12">
              <w:rPr>
                <w:rFonts w:ascii="Garamond" w:hAnsi="Garamond"/>
                <w:bCs/>
                <w:i/>
                <w:sz w:val="22"/>
                <w:szCs w:val="22"/>
              </w:rPr>
              <w:t>X</w:t>
            </w:r>
            <w:r w:rsidRPr="00783D12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сделка;</w:t>
            </w:r>
            <w:bookmarkEnd w:id="4"/>
          </w:p>
          <w:p w:rsidR="002C70E0" w:rsidRPr="0080698F" w:rsidRDefault="002C70E0" w:rsidP="002933D1">
            <w:pPr>
              <w:numPr>
                <w:ilvl w:val="0"/>
                <w:numId w:val="43"/>
              </w:numPr>
              <w:tabs>
                <w:tab w:val="clear" w:pos="1324"/>
                <w:tab w:val="num" w:pos="540"/>
              </w:tabs>
              <w:autoSpaceDE w:val="0"/>
              <w:autoSpaceDN w:val="0"/>
              <w:adjustRightInd w:val="0"/>
              <w:spacing w:before="120" w:after="120"/>
              <w:ind w:left="540"/>
              <w:jc w:val="both"/>
              <w:outlineLvl w:val="0"/>
              <w:rPr>
                <w:rFonts w:ascii="Garamond" w:hAnsi="Garamond" w:cs="Garamond"/>
              </w:rPr>
            </w:pPr>
            <w:bookmarkStart w:id="5" w:name="_Toc380669369"/>
            <w:r w:rsidRPr="00783D12">
              <w:rPr>
                <w:rFonts w:ascii="Garamond" w:hAnsi="Garamond" w:cs="Garamond"/>
                <w:sz w:val="22"/>
                <w:szCs w:val="22"/>
              </w:rPr>
              <w:t xml:space="preserve">облигации включены в размещенный на официальном сайте </w:t>
            </w:r>
            <w:r w:rsidRPr="00783D12">
              <w:rPr>
                <w:rFonts w:ascii="Garamond" w:hAnsi="Garamond"/>
                <w:bCs/>
                <w:sz w:val="22"/>
                <w:szCs w:val="22"/>
              </w:rPr>
              <w:t>ММВБ</w:t>
            </w:r>
            <w:r w:rsidRPr="00783D12">
              <w:rPr>
                <w:rFonts w:ascii="Garamond" w:hAnsi="Garamond" w:cs="Garamond"/>
                <w:sz w:val="22"/>
                <w:szCs w:val="22"/>
              </w:rPr>
              <w:t xml:space="preserve"> список ликвидных ценных бумаг </w:t>
            </w:r>
            <w:r w:rsidRPr="00783D12">
              <w:rPr>
                <w:rFonts w:ascii="Garamond" w:hAnsi="Garamond" w:cs="Garamond"/>
                <w:sz w:val="22"/>
                <w:szCs w:val="22"/>
                <w:highlight w:val="yellow"/>
              </w:rPr>
              <w:t>(составляется в соответствии с Положением о критериях ликвидности ценных бумаг, утвержденным Приказом Федеральной службы по финансовым рынкам от 7 марта 2006 г. № 06-25/</w:t>
            </w:r>
            <w:proofErr w:type="spellStart"/>
            <w:r w:rsidRPr="00783D12">
              <w:rPr>
                <w:rFonts w:ascii="Garamond" w:hAnsi="Garamond" w:cs="Garamond"/>
                <w:sz w:val="22"/>
                <w:szCs w:val="22"/>
                <w:highlight w:val="yellow"/>
              </w:rPr>
              <w:t>пз</w:t>
            </w:r>
            <w:proofErr w:type="spellEnd"/>
            <w:r w:rsidRPr="00783D1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-н (зарегистрирован Министерством юстиции Российской Федерации </w:t>
            </w:r>
            <w:r w:rsidRPr="00783D12">
              <w:rPr>
                <w:rFonts w:ascii="Garamond" w:hAnsi="Garamond" w:cs="Garamond"/>
                <w:sz w:val="22"/>
                <w:szCs w:val="22"/>
                <w:highlight w:val="yellow"/>
              </w:rPr>
              <w:lastRenderedPageBreak/>
              <w:t>от 17 апреля 2006 г. № 7707)</w:t>
            </w:r>
            <w:r w:rsidRPr="00783D12">
              <w:rPr>
                <w:rFonts w:ascii="Garamond" w:hAnsi="Garamond" w:cs="Garamond"/>
                <w:sz w:val="22"/>
                <w:szCs w:val="22"/>
              </w:rPr>
              <w:t xml:space="preserve"> за третий квартал года </w:t>
            </w:r>
            <w:r w:rsidRPr="00783D12">
              <w:rPr>
                <w:rFonts w:ascii="Garamond" w:hAnsi="Garamond" w:cs="Garamond"/>
                <w:i/>
                <w:sz w:val="22"/>
                <w:szCs w:val="22"/>
              </w:rPr>
              <w:t>X</w:t>
            </w:r>
            <w:r w:rsidRPr="0080698F">
              <w:rPr>
                <w:rFonts w:ascii="Garamond" w:hAnsi="Garamond" w:cs="Garamond"/>
                <w:sz w:val="22"/>
                <w:szCs w:val="22"/>
              </w:rPr>
              <w:t>.</w:t>
            </w:r>
            <w:bookmarkEnd w:id="5"/>
          </w:p>
          <w:p w:rsidR="002C70E0" w:rsidRPr="0080698F" w:rsidRDefault="002C70E0" w:rsidP="002C402E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</w:rPr>
            </w:pPr>
            <w:bookmarkStart w:id="6" w:name="_Toc380669370"/>
            <w:r w:rsidRPr="00783D12">
              <w:rPr>
                <w:rFonts w:ascii="Garamond" w:hAnsi="Garamond" w:cs="Garamond"/>
                <w:sz w:val="22"/>
                <w:szCs w:val="22"/>
              </w:rPr>
              <w:t xml:space="preserve">Если облигации федерального займа, срок до погашения (срок обязательной оферты) которых по состоянию на 1 января года </w:t>
            </w:r>
            <w:r w:rsidRPr="00783D12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783D12">
              <w:rPr>
                <w:rFonts w:ascii="Garamond" w:hAnsi="Garamond" w:cs="Garamond"/>
                <w:sz w:val="22"/>
                <w:szCs w:val="22"/>
              </w:rPr>
              <w:t xml:space="preserve"> составлял не менее восьми лет и не более десяти лет</w:t>
            </w:r>
            <w:r w:rsidRPr="00783D12">
              <w:rPr>
                <w:rFonts w:ascii="Garamond" w:hAnsi="Garamond"/>
                <w:bCs/>
                <w:sz w:val="22"/>
                <w:szCs w:val="22"/>
              </w:rPr>
              <w:t xml:space="preserve">, по результатам торгов которыми на ММВБ в году </w:t>
            </w:r>
            <w:r w:rsidRPr="00783D12">
              <w:rPr>
                <w:rFonts w:ascii="Garamond" w:hAnsi="Garamond"/>
                <w:bCs/>
                <w:i/>
                <w:sz w:val="22"/>
                <w:szCs w:val="22"/>
              </w:rPr>
              <w:t>X</w:t>
            </w:r>
            <w:r w:rsidRPr="00783D12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</w:t>
            </w:r>
            <w:r w:rsidRPr="00783D12">
              <w:rPr>
                <w:rFonts w:ascii="Garamond" w:hAnsi="Garamond" w:cs="Garamond"/>
                <w:sz w:val="22"/>
                <w:szCs w:val="22"/>
              </w:rPr>
              <w:t>, отсутствуют в опубликованном на официальном сайте ММВБ списке ликвидных ценных бума, или же такой список не опубликован на сайте ММВБ</w:t>
            </w:r>
            <w:r w:rsidRPr="00783D12">
              <w:rPr>
                <w:rFonts w:ascii="Garamond" w:hAnsi="Garamond" w:cs="Arial"/>
                <w:color w:val="000000"/>
                <w:sz w:val="22"/>
                <w:szCs w:val="22"/>
              </w:rPr>
              <w:t>,</w:t>
            </w:r>
            <w:r w:rsidRPr="00783D12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783D12">
              <w:rPr>
                <w:rFonts w:ascii="Garamond" w:hAnsi="Garamond" w:cs="Garamond"/>
                <w:sz w:val="22"/>
                <w:szCs w:val="22"/>
              </w:rPr>
              <w:t xml:space="preserve">то 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>для каждой такой облигации федерального займа (для Х = 2016 за исключением облигаций федерального займа с переменным купонным доходом) итоговый удельный вес ценной бумаги в соответствии с Методикой составления списка ликвидных ценных бумаг, утвержденной Приказом Федеральной службы по финансовым рынкам от 7 марта 2006 г. № 06-25/</w:t>
            </w:r>
            <w:proofErr w:type="spellStart"/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>пз</w:t>
            </w:r>
            <w:proofErr w:type="spellEnd"/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-н (зарегистрирован Министерством юстиции Российской Федерации от 17 апреля 2006 г. № 7707) (далее – итоговый удельный вес ценной бумаги), на основании данных торгов по облигациям федерального займа на ММВБ за период с 1 января по 31 декабря года </w:t>
            </w:r>
            <w:r w:rsidRPr="0080698F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X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. В этом случае величина средней доходности долгосрочных государственных обязательств </w:t>
            </w:r>
            <w:r w:rsidRPr="0080698F">
              <w:rPr>
                <w:rFonts w:ascii="Garamond" w:hAnsi="Garamond" w:cs="Arial"/>
                <w:b/>
                <w:color w:val="000000"/>
                <w:position w:val="-10"/>
                <w:sz w:val="22"/>
                <w:szCs w:val="22"/>
                <w:highlight w:val="yellow"/>
              </w:rPr>
              <w:object w:dxaOrig="680" w:dyaOrig="340">
                <v:shape id="_x0000_i1194" type="#_x0000_t75" style="width:33.75pt;height:18pt" o:ole="">
                  <v:imagedata r:id="rId200" o:title=""/>
                </v:shape>
                <o:OLEObject Type="Embed" ProgID="Equation.3" ShapeID="_x0000_i1194" DrawAspect="Content" ObjectID="_1549178011" r:id="rId201"/>
              </w:object>
            </w:r>
            <w:r w:rsidRPr="0080698F">
              <w:rPr>
                <w:rFonts w:ascii="Garamond" w:hAnsi="Garamond" w:cs="Arial"/>
                <w:b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рассчитывается на основании данных по облигации федерального займа с указанными характеристиками с наибольшим итоговым удельным весом ценной бумаги (если в результате расчета итоговый удельный вес ценной бумаги оказывается наибольшим для нескольких облигаций федерального займа, величина средней доходности долгосрочных государственных обязательств </w:t>
            </w:r>
            <w:r w:rsidRPr="0080698F">
              <w:rPr>
                <w:rFonts w:ascii="Garamond" w:hAnsi="Garamond" w:cs="Arial"/>
                <w:color w:val="000000"/>
                <w:position w:val="-10"/>
                <w:sz w:val="22"/>
                <w:szCs w:val="22"/>
                <w:highlight w:val="yellow"/>
              </w:rPr>
              <w:object w:dxaOrig="680" w:dyaOrig="340">
                <v:shape id="_x0000_i1195" type="#_x0000_t75" style="width:33.75pt;height:18pt" o:ole="">
                  <v:imagedata r:id="rId202" o:title=""/>
                </v:shape>
                <o:OLEObject Type="Embed" ProgID="Equation.3" ShapeID="_x0000_i1195" DrawAspect="Content" ObjectID="_1549178012" r:id="rId203"/>
              </w:object>
            </w:r>
            <w:r w:rsidRPr="0080698F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 xml:space="preserve"> рассчитывается 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на основании данных по всем этим облигациям </w:t>
            </w:r>
            <w:r w:rsidRPr="0080698F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>по формуле (1) настоящего приложения)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. Порядок получения </w:t>
            </w:r>
            <w:r w:rsidRPr="0080698F">
              <w:rPr>
                <w:rFonts w:ascii="Garamond" w:hAnsi="Garamond"/>
                <w:sz w:val="22"/>
                <w:szCs w:val="22"/>
                <w:highlight w:val="yellow"/>
              </w:rPr>
              <w:t xml:space="preserve">КО от ММВБ 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параметров, необходимых для расчета итогового удельного веса ценной бумаги, определяется </w:t>
            </w:r>
            <w:r w:rsidRPr="0080698F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Регламентом определения </w:t>
            </w:r>
            <w:r w:rsidRPr="0080698F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lastRenderedPageBreak/>
              <w:t xml:space="preserve">параметров, необходимых для расчета цены по договорам о предоставлении мощности 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>(Приложение № Д 19.6 к</w:t>
            </w:r>
            <w:r w:rsidRPr="0080698F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Договору о присоединении к торговой системе оптового рынка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>).</w:t>
            </w:r>
            <w:bookmarkEnd w:id="6"/>
          </w:p>
          <w:p w:rsidR="002C70E0" w:rsidRPr="0080698F" w:rsidRDefault="002C70E0" w:rsidP="002933D1">
            <w:pPr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E3333D">
              <w:rPr>
                <w:rFonts w:ascii="Garamond" w:hAnsi="Garamond"/>
                <w:sz w:val="22"/>
                <w:szCs w:val="22"/>
                <w:highlight w:val="yellow"/>
              </w:rPr>
              <w:t>В случае отсутствия облигаций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федерального займа</w:t>
            </w:r>
            <w:r w:rsidRPr="0080698F">
              <w:rPr>
                <w:rFonts w:ascii="Garamond" w:hAnsi="Garamond" w:cs="Garamond"/>
                <w:sz w:val="22"/>
                <w:szCs w:val="22"/>
              </w:rPr>
              <w:t xml:space="preserve">, срок до </w:t>
            </w:r>
            <w:r w:rsidRPr="00E3333D">
              <w:rPr>
                <w:rFonts w:ascii="Garamond" w:hAnsi="Garamond" w:cs="Garamond"/>
                <w:sz w:val="22"/>
                <w:szCs w:val="22"/>
              </w:rPr>
              <w:t xml:space="preserve">погашения (срок обязательной оферты) которых по состоянию на 1 января года </w:t>
            </w:r>
            <w:r w:rsidRPr="00E3333D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E3333D">
              <w:rPr>
                <w:rFonts w:ascii="Garamond" w:hAnsi="Garamond" w:cs="Garamond"/>
                <w:sz w:val="22"/>
                <w:szCs w:val="22"/>
              </w:rPr>
              <w:t xml:space="preserve"> составлял не менее восьми лет и не более десяти лет</w:t>
            </w:r>
            <w:r w:rsidRPr="00E3333D">
              <w:rPr>
                <w:rFonts w:ascii="Garamond" w:hAnsi="Garamond"/>
                <w:bCs/>
                <w:sz w:val="22"/>
                <w:szCs w:val="22"/>
              </w:rPr>
              <w:t xml:space="preserve">, по результатам торгов которыми на ММВБ в году </w:t>
            </w:r>
            <w:r w:rsidRPr="00E3333D">
              <w:rPr>
                <w:rFonts w:ascii="Garamond" w:hAnsi="Garamond"/>
                <w:bCs/>
                <w:i/>
                <w:sz w:val="22"/>
                <w:szCs w:val="22"/>
              </w:rPr>
              <w:t>X</w:t>
            </w:r>
            <w:r w:rsidRPr="00E3333D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</w:t>
            </w:r>
            <w:r w:rsidRPr="00E3333D">
              <w:rPr>
                <w:rFonts w:ascii="Garamond" w:hAnsi="Garamond" w:cs="Garamond"/>
                <w:sz w:val="22"/>
                <w:szCs w:val="22"/>
              </w:rPr>
              <w:t>,</w:t>
            </w:r>
            <w:r w:rsidRPr="00E3333D">
              <w:rPr>
                <w:rFonts w:ascii="Garamond" w:hAnsi="Garamond"/>
                <w:sz w:val="22"/>
                <w:szCs w:val="22"/>
              </w:rPr>
              <w:t xml:space="preserve"> средняя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доходность долгосрочных государственных обязательств </w:t>
            </w:r>
            <w:r w:rsidRPr="0080698F">
              <w:rPr>
                <w:rFonts w:ascii="Garamond" w:hAnsi="Garamond"/>
                <w:color w:val="000000"/>
                <w:position w:val="-10"/>
                <w:sz w:val="22"/>
                <w:szCs w:val="22"/>
              </w:rPr>
              <w:object w:dxaOrig="680" w:dyaOrig="340">
                <v:shape id="_x0000_i1196" type="#_x0000_t75" style="width:33.75pt;height:18pt" o:ole="">
                  <v:imagedata r:id="rId204" o:title=""/>
                </v:shape>
                <o:OLEObject Type="Embed" ProgID="Equation.3" ShapeID="_x0000_i1196" DrawAspect="Content" ObjectID="_1549178013" r:id="rId205"/>
              </w:object>
            </w:r>
            <w:r w:rsidRPr="0080698F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80698F">
              <w:rPr>
                <w:rFonts w:ascii="Garamond" w:hAnsi="Garamond"/>
                <w:sz w:val="22"/>
                <w:szCs w:val="22"/>
              </w:rPr>
              <w:t>определяется как уменьшенное на единицу произведение величины средней доходности долгосрочных государственных обязательств в (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Pr="0080698F">
              <w:rPr>
                <w:rFonts w:ascii="Garamond" w:hAnsi="Garamond"/>
                <w:sz w:val="22"/>
                <w:szCs w:val="22"/>
              </w:rPr>
              <w:t>–1)-</w:t>
            </w:r>
            <w:proofErr w:type="spellStart"/>
            <w:r w:rsidRPr="0080698F">
              <w:rPr>
                <w:rFonts w:ascii="Garamond" w:hAnsi="Garamond"/>
                <w:sz w:val="22"/>
                <w:szCs w:val="22"/>
              </w:rPr>
              <w:t>ый</w:t>
            </w:r>
            <w:proofErr w:type="spellEnd"/>
            <w:r w:rsidRPr="0080698F">
              <w:rPr>
                <w:rFonts w:ascii="Garamond" w:hAnsi="Garamond"/>
                <w:sz w:val="22"/>
                <w:szCs w:val="22"/>
              </w:rPr>
              <w:t xml:space="preserve"> год </w:t>
            </w:r>
            <w:r w:rsidRPr="0080698F">
              <w:rPr>
                <w:rFonts w:ascii="Garamond" w:hAnsi="Garamond"/>
                <w:color w:val="000000"/>
                <w:position w:val="-10"/>
                <w:sz w:val="22"/>
                <w:szCs w:val="22"/>
              </w:rPr>
              <w:object w:dxaOrig="820" w:dyaOrig="340">
                <v:shape id="_x0000_i1197" type="#_x0000_t75" style="width:40.5pt;height:18pt" o:ole="">
                  <v:imagedata r:id="rId206" o:title=""/>
                </v:shape>
                <o:OLEObject Type="Embed" ProgID="Equation.3" ShapeID="_x0000_i1197" DrawAspect="Content" ObjectID="_1549178014" r:id="rId207"/>
              </w:objec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плюс единица и отношения средневзвешенной по сроку действия за год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ключевой ставки Банка России </w:t>
            </w:r>
            <w:r w:rsidRPr="0080698F">
              <w:rPr>
                <w:rFonts w:ascii="Garamond" w:hAnsi="Garamond"/>
                <w:position w:val="-10"/>
                <w:sz w:val="22"/>
                <w:szCs w:val="22"/>
              </w:rPr>
              <w:object w:dxaOrig="940" w:dyaOrig="340">
                <v:shape id="_x0000_i1198" type="#_x0000_t75" style="width:45.75pt;height:17.25pt" o:ole="">
                  <v:imagedata r:id="rId208" o:title=""/>
                </v:shape>
                <o:OLEObject Type="Embed" ProgID="Equation.3" ShapeID="_x0000_i1198" DrawAspect="Content" ObjectID="_1549178015" r:id="rId209"/>
              </w:objec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плюс единица к средневзвешенной по сроку действия ключевой ставки Банка России за (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Pr="0080698F">
              <w:rPr>
                <w:rFonts w:ascii="Garamond" w:hAnsi="Garamond"/>
                <w:sz w:val="22"/>
                <w:szCs w:val="22"/>
              </w:rPr>
              <w:t>–1)-</w:t>
            </w:r>
            <w:proofErr w:type="spellStart"/>
            <w:r w:rsidRPr="0080698F">
              <w:rPr>
                <w:rFonts w:ascii="Garamond" w:hAnsi="Garamond"/>
                <w:sz w:val="22"/>
                <w:szCs w:val="22"/>
              </w:rPr>
              <w:t>ый</w:t>
            </w:r>
            <w:proofErr w:type="spellEnd"/>
            <w:r w:rsidRPr="0080698F">
              <w:rPr>
                <w:rFonts w:ascii="Garamond" w:hAnsi="Garamond"/>
                <w:sz w:val="22"/>
                <w:szCs w:val="22"/>
              </w:rPr>
              <w:t xml:space="preserve"> год </w:t>
            </w:r>
            <w:r w:rsidRPr="0080698F">
              <w:rPr>
                <w:rFonts w:ascii="Garamond" w:hAnsi="Garamond"/>
                <w:position w:val="-28"/>
                <w:sz w:val="22"/>
                <w:szCs w:val="22"/>
              </w:rPr>
              <w:object w:dxaOrig="1040" w:dyaOrig="520">
                <v:shape id="_x0000_i1199" type="#_x0000_t75" style="width:53.25pt;height:25.5pt" o:ole="">
                  <v:imagedata r:id="rId210" o:title=""/>
                </v:shape>
                <o:OLEObject Type="Embed" ProgID="Equation.3" ShapeID="_x0000_i1199" DrawAspect="Content" ObjectID="_1549178016" r:id="rId211"/>
              </w:objec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плюс единица:</w:t>
            </w:r>
          </w:p>
          <w:p w:rsidR="002C70E0" w:rsidRPr="0080698F" w:rsidRDefault="002C70E0" w:rsidP="00E3333D">
            <w:pPr>
              <w:spacing w:before="120" w:after="120"/>
              <w:ind w:firstLine="34"/>
              <w:jc w:val="right"/>
              <w:rPr>
                <w:rFonts w:ascii="Garamond" w:hAnsi="Garamond"/>
              </w:rPr>
            </w:pPr>
            <w:r w:rsidRPr="0080698F">
              <w:rPr>
                <w:rFonts w:ascii="Garamond" w:hAnsi="Garamond"/>
                <w:color w:val="000000"/>
                <w:position w:val="-30"/>
                <w:sz w:val="22"/>
                <w:szCs w:val="22"/>
              </w:rPr>
              <w:object w:dxaOrig="3920" w:dyaOrig="680">
                <v:shape id="_x0000_i1200" type="#_x0000_t75" style="width:192pt;height:33.75pt" o:ole="">
                  <v:imagedata r:id="rId212" o:title=""/>
                </v:shape>
                <o:OLEObject Type="Embed" ProgID="Equation.3" ShapeID="_x0000_i1200" DrawAspect="Content" ObjectID="_1549178017" r:id="rId213"/>
              </w:object>
            </w:r>
            <w:r w:rsidRPr="0080698F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80698F">
              <w:rPr>
                <w:rFonts w:ascii="Garamond" w:hAnsi="Garamond"/>
                <w:color w:val="000000"/>
                <w:sz w:val="22"/>
                <w:szCs w:val="22"/>
              </w:rPr>
              <w:tab/>
              <w:t>(2).</w:t>
            </w:r>
          </w:p>
          <w:p w:rsidR="002C70E0" w:rsidRPr="0080698F" w:rsidRDefault="002C70E0" w:rsidP="002933D1">
            <w:pPr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80698F">
              <w:rPr>
                <w:rFonts w:ascii="Garamond" w:hAnsi="Garamond"/>
                <w:sz w:val="22"/>
                <w:szCs w:val="22"/>
              </w:rPr>
              <w:t xml:space="preserve">Средняя доходность к погашению по облигации федерального займа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за год </w:t>
            </w:r>
            <w:proofErr w:type="gramStart"/>
            <w:r w:rsidRPr="0080698F">
              <w:rPr>
                <w:rFonts w:ascii="Garamond" w:hAnsi="Garamond"/>
                <w:i/>
                <w:sz w:val="22"/>
                <w:szCs w:val="22"/>
              </w:rPr>
              <w:t xml:space="preserve">X </w:t>
            </w:r>
            <w:r w:rsidRPr="0080698F">
              <w:rPr>
                <w:rFonts w:ascii="Garamond" w:hAnsi="Garamond"/>
                <w:position w:val="-10"/>
                <w:sz w:val="22"/>
                <w:szCs w:val="22"/>
              </w:rPr>
              <w:object w:dxaOrig="700" w:dyaOrig="360">
                <v:shape id="_x0000_i1201" type="#_x0000_t75" style="width:35.25pt;height:18pt" o:ole="">
                  <v:imagedata r:id="rId214" o:title=""/>
                </v:shape>
                <o:OLEObject Type="Embed" ProgID="Equation.3" ShapeID="_x0000_i1201" DrawAspect="Content" ObjectID="_1549178018" r:id="rId215"/>
              </w:objec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определяется</w:t>
            </w:r>
            <w:proofErr w:type="gramEnd"/>
            <w:r w:rsidRPr="0080698F">
              <w:rPr>
                <w:rFonts w:ascii="Garamond" w:hAnsi="Garamond"/>
                <w:sz w:val="22"/>
                <w:szCs w:val="22"/>
              </w:rPr>
              <w:t xml:space="preserve"> (с точностью до 5 (пяти) знаков после запятой) КО по формуле:</w:t>
            </w:r>
          </w:p>
          <w:p w:rsidR="002C70E0" w:rsidRPr="0080698F" w:rsidRDefault="002C70E0" w:rsidP="00E3333D">
            <w:pPr>
              <w:spacing w:before="120" w:after="120"/>
              <w:ind w:firstLine="34"/>
              <w:jc w:val="right"/>
              <w:rPr>
                <w:rFonts w:ascii="Garamond" w:hAnsi="Garamond"/>
              </w:rPr>
            </w:pPr>
            <w:r w:rsidRPr="0080698F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5319" w:dyaOrig="700">
                <v:shape id="_x0000_i1202" type="#_x0000_t75" style="width:234pt;height:35.25pt" o:ole="">
                  <v:imagedata r:id="rId216" o:title=""/>
                </v:shape>
                <o:OLEObject Type="Embed" ProgID="Equation.3" ShapeID="_x0000_i1202" DrawAspect="Content" ObjectID="_1549178019" r:id="rId217"/>
              </w:objec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(3)</w:t>
            </w:r>
          </w:p>
          <w:p w:rsidR="002C70E0" w:rsidRPr="0080698F" w:rsidRDefault="002C70E0" w:rsidP="002933D1">
            <w:pPr>
              <w:spacing w:before="120" w:after="120"/>
              <w:rPr>
                <w:rFonts w:ascii="Garamond" w:hAnsi="Garamond"/>
              </w:rPr>
            </w:pPr>
            <w:r w:rsidRPr="0080698F">
              <w:rPr>
                <w:rFonts w:ascii="Garamond" w:hAnsi="Garamond"/>
                <w:sz w:val="22"/>
                <w:szCs w:val="22"/>
              </w:rPr>
              <w:t>где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proofErr w:type="spellStart"/>
            <w:r w:rsidRPr="0080698F">
              <w:rPr>
                <w:rFonts w:ascii="Garamond" w:hAnsi="Garamond"/>
                <w:i/>
                <w:sz w:val="22"/>
                <w:szCs w:val="22"/>
                <w:highlight w:val="yellow"/>
              </w:rPr>
              <w:t>nd</w:t>
            </w:r>
            <w:proofErr w:type="spellEnd"/>
            <w:r w:rsidRPr="0080698F">
              <w:rPr>
                <w:rFonts w:ascii="Garamond" w:hAnsi="Garamond"/>
                <w:sz w:val="22"/>
                <w:szCs w:val="22"/>
              </w:rPr>
              <w:t xml:space="preserve"> – число торговых дней в соответствующем году;</w:t>
            </w:r>
          </w:p>
          <w:p w:rsidR="002C70E0" w:rsidRPr="0080698F" w:rsidRDefault="002C70E0" w:rsidP="002933D1">
            <w:pPr>
              <w:spacing w:before="120" w:after="120"/>
              <w:ind w:left="360"/>
              <w:rPr>
                <w:rFonts w:ascii="Garamond" w:hAnsi="Garamond"/>
              </w:rPr>
            </w:pPr>
            <w:r w:rsidRPr="0080698F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– индекс дня, принимающий значения от 1 до </w:t>
            </w:r>
            <w:proofErr w:type="spellStart"/>
            <w:r w:rsidRPr="0080698F">
              <w:rPr>
                <w:rFonts w:ascii="Garamond" w:hAnsi="Garamond"/>
                <w:i/>
                <w:sz w:val="22"/>
                <w:szCs w:val="22"/>
                <w:highlight w:val="yellow"/>
              </w:rPr>
              <w:t>nd</w:t>
            </w:r>
            <w:proofErr w:type="spellEnd"/>
            <w:r w:rsidRPr="0080698F">
              <w:rPr>
                <w:rFonts w:ascii="Garamond" w:hAnsi="Garamond"/>
                <w:sz w:val="22"/>
                <w:szCs w:val="22"/>
              </w:rPr>
              <w:t xml:space="preserve">; </w:t>
            </w:r>
          </w:p>
          <w:p w:rsidR="002C70E0" w:rsidRPr="0080698F" w:rsidRDefault="002C70E0" w:rsidP="002933D1">
            <w:pPr>
              <w:spacing w:before="120" w:after="120"/>
              <w:ind w:left="360"/>
              <w:rPr>
                <w:rFonts w:ascii="Garamond" w:hAnsi="Garamond"/>
              </w:rPr>
            </w:pPr>
            <w:r w:rsidRPr="0080698F">
              <w:rPr>
                <w:rFonts w:ascii="Garamond" w:hAnsi="Garamond"/>
                <w:i/>
                <w:sz w:val="22"/>
                <w:szCs w:val="22"/>
                <w:lang w:val="en-US"/>
              </w:rPr>
              <w:t>bi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80698F">
              <w:rPr>
                <w:rFonts w:ascii="Garamond" w:hAnsi="Garamond"/>
                <w:sz w:val="22"/>
                <w:szCs w:val="22"/>
              </w:rPr>
              <w:t>– режим торгов;</w:t>
            </w:r>
          </w:p>
          <w:p w:rsidR="002C70E0" w:rsidRPr="0080698F" w:rsidRDefault="002C70E0" w:rsidP="002933D1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80698F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>
                <v:shape id="_x0000_i1203" type="#_x0000_t75" style="width:48pt;height:21pt" o:ole="">
                  <v:imagedata r:id="rId218" o:title=""/>
                </v:shape>
                <o:OLEObject Type="Embed" ProgID="Equation.3" ShapeID="_x0000_i1203" DrawAspect="Content" ObjectID="_1549178020" r:id="rId219"/>
              </w:object>
            </w:r>
            <w:r w:rsidRPr="0080698F">
              <w:rPr>
                <w:rFonts w:ascii="Garamond" w:hAnsi="Garamond"/>
                <w:sz w:val="22"/>
                <w:szCs w:val="22"/>
                <w:vertAlign w:val="subscript"/>
              </w:rPr>
              <w:t xml:space="preserve"> 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– объем сделок c облигацией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в режиме торгов </w:t>
            </w:r>
            <w:proofErr w:type="spellStart"/>
            <w:r w:rsidRPr="0080698F">
              <w:rPr>
                <w:rFonts w:ascii="Garamond" w:hAnsi="Garamond"/>
                <w:i/>
                <w:sz w:val="22"/>
                <w:szCs w:val="22"/>
              </w:rPr>
              <w:t>bi</w:t>
            </w:r>
            <w:proofErr w:type="spellEnd"/>
            <w:r w:rsidRPr="0080698F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года </w:t>
            </w:r>
            <w:r w:rsidRPr="0080698F">
              <w:rPr>
                <w:rFonts w:ascii="Garamond" w:hAnsi="Garamond"/>
                <w:i/>
                <w:color w:val="000000"/>
                <w:sz w:val="22"/>
                <w:szCs w:val="22"/>
              </w:rPr>
              <w:t>X</w:t>
            </w:r>
            <w:r w:rsidRPr="0080698F">
              <w:rPr>
                <w:rFonts w:ascii="Garamond" w:hAnsi="Garamond"/>
                <w:sz w:val="22"/>
                <w:szCs w:val="22"/>
              </w:rPr>
              <w:t>;</w:t>
            </w:r>
          </w:p>
          <w:p w:rsidR="002C70E0" w:rsidRPr="0080698F" w:rsidRDefault="002C70E0" w:rsidP="00E3333D">
            <w:pPr>
              <w:spacing w:before="120" w:after="120"/>
              <w:ind w:left="360"/>
              <w:jc w:val="both"/>
              <w:rPr>
                <w:rFonts w:ascii="Garamond" w:hAnsi="Garamond"/>
                <w:highlight w:val="lightGray"/>
              </w:rPr>
            </w:pPr>
            <w:r w:rsidRPr="0080698F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>
                <v:shape id="_x0000_i1204" type="#_x0000_t75" style="width:40.5pt;height:21pt" o:ole="">
                  <v:imagedata r:id="rId220" o:title=""/>
                </v:shape>
                <o:OLEObject Type="Embed" ProgID="Equation.3" ShapeID="_x0000_i1204" DrawAspect="Content" ObjectID="_1549178021" r:id="rId221"/>
              </w:objec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– доходность к погашению облигации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в режиме торгов </w:t>
            </w:r>
            <w:proofErr w:type="spellStart"/>
            <w:r w:rsidRPr="0080698F">
              <w:rPr>
                <w:rFonts w:ascii="Garamond" w:hAnsi="Garamond"/>
                <w:i/>
                <w:sz w:val="22"/>
                <w:szCs w:val="22"/>
              </w:rPr>
              <w:t>bi</w:t>
            </w:r>
            <w:proofErr w:type="spellEnd"/>
            <w:r w:rsidRPr="0080698F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года</w:t>
            </w:r>
            <w:r w:rsidRPr="0080698F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80698F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, рассчитанная по средневзвешенной цене согласно порядку расчета доходности к погашению по государственным ценным бумагам, </w:t>
            </w:r>
            <w:r w:rsidRPr="0080698F">
              <w:rPr>
                <w:rFonts w:ascii="Garamond" w:hAnsi="Garamond"/>
                <w:sz w:val="22"/>
                <w:szCs w:val="22"/>
                <w:highlight w:val="yellow"/>
              </w:rPr>
              <w:t>принятому ЦБ РФ в Положении об обслуживании и обращении выпусков федеральных государственных ценных бумаг.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Для расчета КО использует </w:t>
            </w:r>
            <w:proofErr w:type="gramStart"/>
            <w:r w:rsidRPr="0080698F">
              <w:rPr>
                <w:rFonts w:ascii="Garamond" w:hAnsi="Garamond"/>
                <w:sz w:val="22"/>
                <w:szCs w:val="22"/>
              </w:rPr>
              <w:t xml:space="preserve">значения </w:t>
            </w:r>
            <w:r w:rsidRPr="0080698F">
              <w:rPr>
                <w:rFonts w:ascii="Garamond" w:hAnsi="Garamond"/>
                <w:position w:val="-14"/>
                <w:sz w:val="22"/>
                <w:szCs w:val="22"/>
              </w:rPr>
              <w:object w:dxaOrig="760" w:dyaOrig="400">
                <v:shape id="_x0000_i1205" type="#_x0000_t75" style="width:38.25pt;height:21pt" o:ole="">
                  <v:imagedata r:id="rId222" o:title=""/>
                </v:shape>
                <o:OLEObject Type="Embed" ProgID="Equation.3" ShapeID="_x0000_i1205" DrawAspect="Content" ObjectID="_1549178022" r:id="rId223"/>
              </w:objec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и</w:t>
            </w:r>
            <w:proofErr w:type="gramEnd"/>
            <w:r w:rsidRPr="0080698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80698F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>
                <v:shape id="_x0000_i1206" type="#_x0000_t75" style="width:48pt;height:21pt" o:ole="">
                  <v:imagedata r:id="rId224" o:title=""/>
                </v:shape>
                <o:OLEObject Type="Embed" ProgID="Equation.3" ShapeID="_x0000_i1206" DrawAspect="Content" ObjectID="_1549178023" r:id="rId225"/>
              </w:objec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, полученные КО от ММВБ по результатам основных режимов торгов в порядке, предусмотренном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Договором о присоединении к торговой системе оптового рынка</w:t>
            </w:r>
            <w:r w:rsidRPr="0080698F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8424" w:type="dxa"/>
          </w:tcPr>
          <w:p w:rsidR="002C70E0" w:rsidRPr="0008723C" w:rsidRDefault="002C70E0" w:rsidP="007E59A7">
            <w:pPr>
              <w:pStyle w:val="3"/>
              <w:tabs>
                <w:tab w:val="clear" w:pos="720"/>
              </w:tabs>
              <w:ind w:left="284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08723C">
              <w:rPr>
                <w:rFonts w:ascii="Garamond" w:hAnsi="Garamond"/>
                <w:sz w:val="22"/>
                <w:szCs w:val="22"/>
              </w:rPr>
              <w:lastRenderedPageBreak/>
              <w:t>Порядок определения средней доходности долгосрочных государственных обязательств</w:t>
            </w:r>
          </w:p>
          <w:p w:rsidR="002C70E0" w:rsidRPr="0080698F" w:rsidRDefault="002C70E0" w:rsidP="007E59A7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</w:rPr>
            </w:pPr>
            <w:r w:rsidRPr="0080698F">
              <w:rPr>
                <w:rFonts w:ascii="Garamond" w:hAnsi="Garamond"/>
                <w:sz w:val="22"/>
                <w:szCs w:val="22"/>
              </w:rPr>
              <w:t xml:space="preserve">Средняя </w:t>
            </w:r>
            <w:r w:rsidRPr="0080698F">
              <w:rPr>
                <w:rFonts w:ascii="Garamond" w:hAnsi="Garamond" w:cs="Garamond"/>
                <w:sz w:val="22"/>
                <w:szCs w:val="22"/>
              </w:rPr>
              <w:t xml:space="preserve">доходность долгосрочных государственных обязательств 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для года </w:t>
            </w:r>
            <w:proofErr w:type="gramStart"/>
            <w:r w:rsidRPr="0080698F">
              <w:rPr>
                <w:rFonts w:ascii="Garamond" w:hAnsi="Garamond"/>
                <w:i/>
                <w:sz w:val="22"/>
                <w:szCs w:val="22"/>
              </w:rPr>
              <w:t>X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80698F">
              <w:rPr>
                <w:rFonts w:ascii="Garamond" w:hAnsi="Garamond" w:cs="Arial"/>
                <w:b/>
                <w:color w:val="000000"/>
                <w:position w:val="-10"/>
                <w:sz w:val="22"/>
                <w:szCs w:val="22"/>
              </w:rPr>
              <w:object w:dxaOrig="680" w:dyaOrig="340">
                <v:shape id="_x0000_i1207" type="#_x0000_t75" style="width:33.75pt;height:18pt" o:ole="">
                  <v:imagedata r:id="rId191" o:title=""/>
                </v:shape>
                <o:OLEObject Type="Embed" ProgID="Equation.3" ShapeID="_x0000_i1207" DrawAspect="Content" ObjectID="_1549178024" r:id="rId226"/>
              </w:objec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определяется</w:t>
            </w:r>
            <w:proofErr w:type="gramEnd"/>
            <w:r w:rsidRPr="0080698F">
              <w:rPr>
                <w:rFonts w:ascii="Garamond" w:hAnsi="Garamond"/>
                <w:sz w:val="22"/>
                <w:szCs w:val="22"/>
              </w:rPr>
              <w:t xml:space="preserve"> (с точностью до 5 (пяти) знаков после запятой) на основании данных, </w:t>
            </w:r>
            <w:r w:rsidRPr="0080698F">
              <w:rPr>
                <w:rFonts w:ascii="Garamond" w:hAnsi="Garamond"/>
                <w:sz w:val="22"/>
                <w:szCs w:val="22"/>
              </w:rPr>
              <w:lastRenderedPageBreak/>
              <w:t xml:space="preserve">полученных КО от Публичного акционерного общества «Московская Биржа ММВБ-РТС» (далее – ММВБ), по истечении года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X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(определяется один раз и в дальнейшем не пересматривается) в следующем порядке:</w:t>
            </w:r>
          </w:p>
          <w:p w:rsidR="002C70E0" w:rsidRPr="0080698F" w:rsidRDefault="002C70E0" w:rsidP="007E59A7">
            <w:pPr>
              <w:spacing w:before="120" w:after="120"/>
              <w:ind w:firstLine="34"/>
              <w:jc w:val="right"/>
              <w:rPr>
                <w:rFonts w:ascii="Garamond" w:hAnsi="Garamond"/>
              </w:rPr>
            </w:pPr>
            <w:r w:rsidRPr="0080698F">
              <w:rPr>
                <w:rFonts w:ascii="Garamond" w:hAnsi="Garamond"/>
                <w:position w:val="-28"/>
                <w:sz w:val="22"/>
                <w:szCs w:val="22"/>
              </w:rPr>
              <w:object w:dxaOrig="6420" w:dyaOrig="540">
                <v:shape id="_x0000_i1208" type="#_x0000_t75" style="width:291.75pt;height:25.5pt" o:ole="">
                  <v:imagedata r:id="rId193" o:title=""/>
                </v:shape>
                <o:OLEObject Type="Embed" ProgID="Equation.3" ShapeID="_x0000_i1208" DrawAspect="Content" ObjectID="_1549178025" r:id="rId227"/>
              </w:object>
            </w:r>
            <w:r w:rsidRPr="0080698F">
              <w:rPr>
                <w:rFonts w:ascii="Garamond" w:hAnsi="Garamond"/>
                <w:sz w:val="22"/>
                <w:szCs w:val="22"/>
              </w:rPr>
              <w:t>,    (1)</w:t>
            </w:r>
          </w:p>
          <w:p w:rsidR="002C70E0" w:rsidRPr="0080698F" w:rsidRDefault="002C70E0" w:rsidP="008D0498">
            <w:pPr>
              <w:spacing w:before="120" w:after="120"/>
              <w:ind w:left="317" w:hanging="283"/>
              <w:jc w:val="both"/>
              <w:rPr>
                <w:rFonts w:ascii="Garamond" w:hAnsi="Garamond"/>
              </w:rPr>
            </w:pPr>
            <w:proofErr w:type="gramStart"/>
            <w:r w:rsidRPr="0080698F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80698F">
              <w:rPr>
                <w:rFonts w:ascii="Garamond" w:hAnsi="Garamond"/>
                <w:position w:val="-10"/>
                <w:sz w:val="22"/>
                <w:szCs w:val="22"/>
              </w:rPr>
              <w:object w:dxaOrig="1920" w:dyaOrig="360">
                <v:shape id="_x0000_i1209" type="#_x0000_t75" style="width:95.25pt;height:18pt" o:ole="">
                  <v:imagedata r:id="rId195" o:title=""/>
                </v:shape>
                <o:OLEObject Type="Embed" ProgID="Equation.3" ShapeID="_x0000_i1209" DrawAspect="Content" ObjectID="_1549178026" r:id="rId228"/>
              </w:objec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80698F">
              <w:rPr>
                <w:rFonts w:ascii="Garamond" w:hAnsi="Garamond"/>
                <w:sz w:val="22"/>
                <w:szCs w:val="22"/>
              </w:rPr>
              <w:t xml:space="preserve"> средневзвешенный по дням </w:t>
            </w:r>
            <w:r w:rsidRPr="0080698F">
              <w:rPr>
                <w:rFonts w:ascii="Garamond" w:hAnsi="Garamond"/>
                <w:sz w:val="22"/>
                <w:szCs w:val="22"/>
                <w:highlight w:val="yellow"/>
              </w:rPr>
              <w:t>торгов на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ММВБ объем выпуска облигации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в календарном году с номером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X</w:t>
            </w:r>
            <w:r w:rsidRPr="0080698F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, </w:t>
            </w:r>
            <w:r w:rsidRPr="0080698F">
              <w:rPr>
                <w:rFonts w:ascii="Garamond" w:hAnsi="Garamond"/>
                <w:sz w:val="22"/>
                <w:szCs w:val="22"/>
                <w:highlight w:val="yellow"/>
              </w:rPr>
              <w:t>определяемый по формуле (1.1)</w:t>
            </w:r>
            <w:r w:rsidRPr="0080698F">
              <w:rPr>
                <w:rFonts w:ascii="Garamond" w:hAnsi="Garamond"/>
                <w:sz w:val="22"/>
                <w:szCs w:val="22"/>
              </w:rPr>
              <w:t>:</w:t>
            </w:r>
          </w:p>
          <w:p w:rsidR="002C70E0" w:rsidRPr="0080698F" w:rsidRDefault="002C70E0" w:rsidP="008D0498">
            <w:pPr>
              <w:spacing w:before="120" w:after="120"/>
              <w:ind w:left="317" w:hanging="283"/>
              <w:jc w:val="center"/>
              <w:rPr>
                <w:rFonts w:ascii="Garamond" w:hAnsi="Garamond"/>
              </w:rPr>
            </w:pPr>
            <w:r w:rsidRPr="0080698F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4360" w:dyaOrig="920">
                <v:shape id="_x0000_i1210" type="#_x0000_t75" style="width:218.25pt;height:44.25pt" o:ole="">
                  <v:imagedata r:id="rId229" o:title=""/>
                </v:shape>
                <o:OLEObject Type="Embed" ProgID="Equation.3" ShapeID="_x0000_i1210" DrawAspect="Content" ObjectID="_1549178027" r:id="rId230"/>
              </w:objec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,    </w:t>
            </w:r>
            <w:r w:rsidRPr="0080698F">
              <w:rPr>
                <w:rFonts w:ascii="Garamond" w:hAnsi="Garamond"/>
                <w:sz w:val="22"/>
                <w:szCs w:val="22"/>
                <w:highlight w:val="yellow"/>
              </w:rPr>
              <w:t>(1.1)</w:t>
            </w:r>
          </w:p>
          <w:p w:rsidR="002C70E0" w:rsidRPr="0080698F" w:rsidRDefault="002C70E0" w:rsidP="006546C9">
            <w:pPr>
              <w:spacing w:before="120" w:after="120"/>
              <w:ind w:left="317" w:hanging="283"/>
              <w:jc w:val="both"/>
              <w:rPr>
                <w:rFonts w:ascii="Garamond" w:hAnsi="Garamond"/>
                <w:i/>
                <w:highlight w:val="yellow"/>
              </w:rPr>
            </w:pPr>
            <w:proofErr w:type="gramStart"/>
            <w:r w:rsidRPr="0080698F">
              <w:rPr>
                <w:rFonts w:ascii="Garamond" w:hAnsi="Garamond"/>
                <w:sz w:val="22"/>
                <w:szCs w:val="22"/>
                <w:highlight w:val="yellow"/>
              </w:rPr>
              <w:t xml:space="preserve">где </w:t>
            </w:r>
            <w:r w:rsidRPr="0080698F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920" w:dyaOrig="400">
                <v:shape id="_x0000_i1211" type="#_x0000_t75" style="width:96pt;height:21pt" o:ole="">
                  <v:imagedata r:id="rId231" o:title=""/>
                </v:shape>
                <o:OLEObject Type="Embed" ProgID="Equation.3" ShapeID="_x0000_i1211" DrawAspect="Content" ObjectID="_1549178028" r:id="rId232"/>
              </w:object>
            </w:r>
            <w:r w:rsidRPr="0080698F">
              <w:rPr>
                <w:rFonts w:ascii="Garamond" w:hAnsi="Garamond"/>
                <w:sz w:val="22"/>
                <w:szCs w:val="22"/>
                <w:highlight w:val="yellow"/>
              </w:rPr>
              <w:t xml:space="preserve"> –</w:t>
            </w:r>
            <w:proofErr w:type="gramEnd"/>
            <w:r w:rsidRPr="0080698F">
              <w:rPr>
                <w:rFonts w:ascii="Garamond" w:hAnsi="Garamond"/>
                <w:sz w:val="22"/>
                <w:szCs w:val="22"/>
                <w:highlight w:val="yellow"/>
              </w:rPr>
              <w:t xml:space="preserve"> объем выпуска облигации </w:t>
            </w:r>
            <w:r w:rsidRPr="0080698F">
              <w:rPr>
                <w:rFonts w:ascii="Garamond" w:hAnsi="Garamond"/>
                <w:i/>
                <w:sz w:val="22"/>
                <w:szCs w:val="22"/>
                <w:highlight w:val="yellow"/>
              </w:rPr>
              <w:t>o</w:t>
            </w:r>
            <w:r w:rsidRPr="0080698F">
              <w:rPr>
                <w:rFonts w:ascii="Garamond" w:hAnsi="Garamond"/>
                <w:sz w:val="22"/>
                <w:szCs w:val="22"/>
                <w:highlight w:val="yellow"/>
              </w:rPr>
              <w:t xml:space="preserve"> по состоянию на день торгов </w:t>
            </w:r>
            <w:r w:rsidRPr="0080698F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j</w:t>
            </w:r>
            <w:r w:rsidRPr="0080698F">
              <w:rPr>
                <w:rFonts w:ascii="Garamond" w:hAnsi="Garamond"/>
                <w:sz w:val="22"/>
                <w:szCs w:val="22"/>
                <w:highlight w:val="yellow"/>
              </w:rPr>
              <w:t xml:space="preserve"> года </w:t>
            </w:r>
            <w:r w:rsidRPr="0080698F">
              <w:rPr>
                <w:rFonts w:ascii="Garamond" w:hAnsi="Garamond"/>
                <w:i/>
                <w:sz w:val="22"/>
                <w:szCs w:val="22"/>
                <w:highlight w:val="yellow"/>
              </w:rPr>
              <w:t>Х</w:t>
            </w:r>
            <w:r w:rsidRPr="0080698F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2C70E0" w:rsidRPr="0080698F" w:rsidRDefault="002C70E0" w:rsidP="006546C9">
            <w:pPr>
              <w:spacing w:before="120" w:after="120"/>
              <w:ind w:left="317" w:hanging="1"/>
              <w:jc w:val="both"/>
              <w:rPr>
                <w:rFonts w:ascii="Garamond" w:hAnsi="Garamond"/>
              </w:rPr>
            </w:pPr>
            <w:r w:rsidRPr="0080698F">
              <w:rPr>
                <w:rFonts w:ascii="Garamond" w:hAnsi="Garamond"/>
                <w:position w:val="-10"/>
                <w:sz w:val="22"/>
                <w:szCs w:val="22"/>
                <w:highlight w:val="yellow"/>
              </w:rPr>
              <w:object w:dxaOrig="340" w:dyaOrig="340">
                <v:shape id="_x0000_i1212" type="#_x0000_t75" style="width:17.25pt;height:16.5pt" o:ole="">
                  <v:imagedata r:id="rId233" o:title=""/>
                </v:shape>
                <o:OLEObject Type="Embed" ProgID="Equation.3" ShapeID="_x0000_i1212" DrawAspect="Content" ObjectID="_1549178029" r:id="rId234"/>
              </w:object>
            </w:r>
            <w:r w:rsidRPr="0080698F">
              <w:rPr>
                <w:rFonts w:ascii="Garamond" w:hAnsi="Garamond"/>
                <w:sz w:val="22"/>
                <w:szCs w:val="22"/>
                <w:highlight w:val="yellow"/>
              </w:rPr>
              <w:t xml:space="preserve"> – количество дней в году с номером </w:t>
            </w:r>
            <w:r w:rsidRPr="0080698F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Х, </w:t>
            </w:r>
            <w:r w:rsidRPr="0080698F"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shd w:val="clear" w:color="auto" w:fill="FFFFFF"/>
              </w:rPr>
              <w:t>в которые осуществлялись торги на ММВБ хотя бы одной облигацией;</w:t>
            </w:r>
            <w:r w:rsidRPr="0080698F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</w:p>
          <w:p w:rsidR="002C70E0" w:rsidRPr="0080698F" w:rsidRDefault="002C70E0" w:rsidP="007E59A7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80698F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>
                <v:shape id="_x0000_i1213" type="#_x0000_t75" style="width:32.25pt;height:18.75pt" o:ole="">
                  <v:imagedata r:id="rId235" o:title=""/>
                </v:shape>
                <o:OLEObject Type="Embed" ProgID="Equation.3" ShapeID="_x0000_i1213" DrawAspect="Content" ObjectID="_1549178030" r:id="rId236"/>
              </w:objec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– средняя доходность к погашению за период с 1 января по 31 декабря года</w:t>
            </w:r>
            <w:r w:rsidRPr="0080698F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80698F">
              <w:rPr>
                <w:rFonts w:ascii="Garamond" w:hAnsi="Garamond"/>
                <w:i/>
                <w:color w:val="000000"/>
                <w:sz w:val="22"/>
                <w:szCs w:val="22"/>
              </w:rPr>
              <w:t>X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по облигации федерального займа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80698F">
              <w:rPr>
                <w:rFonts w:ascii="Garamond" w:hAnsi="Garamond"/>
                <w:sz w:val="22"/>
                <w:szCs w:val="22"/>
              </w:rPr>
              <w:t>, отвечающей требованиям следующего абзаца.</w:t>
            </w:r>
          </w:p>
          <w:p w:rsidR="002C70E0" w:rsidRPr="0080698F" w:rsidRDefault="002C70E0" w:rsidP="007E59A7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</w:rPr>
            </w:pPr>
            <w:r w:rsidRPr="0080698F">
              <w:rPr>
                <w:rFonts w:ascii="Garamond" w:hAnsi="Garamond" w:cs="Garamond"/>
                <w:sz w:val="22"/>
                <w:szCs w:val="22"/>
              </w:rPr>
              <w:t xml:space="preserve">При расчете величины средней доходности долгосрочных государственных </w:t>
            </w:r>
            <w:proofErr w:type="gramStart"/>
            <w:r w:rsidRPr="0080698F">
              <w:rPr>
                <w:rFonts w:ascii="Garamond" w:hAnsi="Garamond" w:cs="Garamond"/>
                <w:sz w:val="22"/>
                <w:szCs w:val="22"/>
              </w:rPr>
              <w:t xml:space="preserve">обязательств </w:t>
            </w:r>
            <w:r w:rsidRPr="0080698F">
              <w:rPr>
                <w:rFonts w:ascii="Garamond" w:hAnsi="Garamond" w:cs="Arial"/>
                <w:b/>
                <w:color w:val="000000"/>
                <w:position w:val="-10"/>
                <w:sz w:val="22"/>
                <w:szCs w:val="22"/>
              </w:rPr>
              <w:object w:dxaOrig="680" w:dyaOrig="340">
                <v:shape id="_x0000_i1214" type="#_x0000_t75" style="width:33.75pt;height:18pt" o:ole="">
                  <v:imagedata r:id="rId198" o:title=""/>
                </v:shape>
                <o:OLEObject Type="Embed" ProgID="Equation.3" ShapeID="_x0000_i1214" DrawAspect="Content" ObjectID="_1549178031" r:id="rId237"/>
              </w:object>
            </w:r>
            <w:r w:rsidRPr="0080698F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80698F">
              <w:rPr>
                <w:rFonts w:ascii="Garamond" w:hAnsi="Garamond" w:cs="Garamond"/>
                <w:sz w:val="22"/>
                <w:szCs w:val="22"/>
              </w:rPr>
              <w:t>используются</w:t>
            </w:r>
            <w:proofErr w:type="gramEnd"/>
            <w:r w:rsidRPr="0080698F">
              <w:rPr>
                <w:rFonts w:ascii="Garamond" w:hAnsi="Garamond" w:cs="Garamond"/>
                <w:sz w:val="22"/>
                <w:szCs w:val="22"/>
              </w:rPr>
              <w:t xml:space="preserve"> данные торгов на </w:t>
            </w:r>
            <w:r w:rsidRPr="0080698F">
              <w:rPr>
                <w:rFonts w:ascii="Garamond" w:hAnsi="Garamond"/>
                <w:bCs/>
                <w:sz w:val="22"/>
                <w:szCs w:val="22"/>
              </w:rPr>
              <w:t xml:space="preserve">ММВБ </w:t>
            </w:r>
            <w:r w:rsidRPr="0080698F">
              <w:rPr>
                <w:rFonts w:ascii="Garamond" w:hAnsi="Garamond" w:cs="Garamond"/>
                <w:sz w:val="22"/>
                <w:szCs w:val="22"/>
              </w:rPr>
              <w:t>облигациями федерального займа, для которых выполнены следующие условия:</w:t>
            </w:r>
          </w:p>
          <w:p w:rsidR="002C70E0" w:rsidRPr="0080698F" w:rsidRDefault="002C70E0" w:rsidP="007E59A7">
            <w:pPr>
              <w:numPr>
                <w:ilvl w:val="0"/>
                <w:numId w:val="43"/>
              </w:numPr>
              <w:tabs>
                <w:tab w:val="clear" w:pos="1324"/>
                <w:tab w:val="num" w:pos="540"/>
              </w:tabs>
              <w:autoSpaceDE w:val="0"/>
              <w:autoSpaceDN w:val="0"/>
              <w:adjustRightInd w:val="0"/>
              <w:spacing w:before="120" w:after="120"/>
              <w:ind w:left="540"/>
              <w:jc w:val="both"/>
              <w:outlineLvl w:val="0"/>
              <w:rPr>
                <w:rFonts w:ascii="Garamond" w:hAnsi="Garamond"/>
                <w:bCs/>
              </w:rPr>
            </w:pPr>
            <w:r w:rsidRPr="00783D12">
              <w:rPr>
                <w:rFonts w:ascii="Garamond" w:hAnsi="Garamond" w:cs="Garamond"/>
                <w:sz w:val="22"/>
                <w:szCs w:val="22"/>
              </w:rPr>
              <w:t xml:space="preserve">срок до погашения (срок обязательной оферты) по состоянию на 31 декабря года </w:t>
            </w:r>
            <w:r w:rsidRPr="00783D12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783D12">
              <w:rPr>
                <w:rFonts w:ascii="Garamond" w:hAnsi="Garamond" w:cs="Garamond"/>
                <w:sz w:val="22"/>
                <w:szCs w:val="22"/>
              </w:rPr>
              <w:t xml:space="preserve"> составлял не менее семи лет и не более одиннадцати лет</w:t>
            </w:r>
            <w:r w:rsidRPr="0080698F">
              <w:rPr>
                <w:rFonts w:ascii="Garamond" w:hAnsi="Garamond"/>
                <w:bCs/>
                <w:sz w:val="22"/>
                <w:szCs w:val="22"/>
              </w:rPr>
              <w:t>;</w:t>
            </w:r>
          </w:p>
          <w:p w:rsidR="002C70E0" w:rsidRPr="0080698F" w:rsidRDefault="002C70E0" w:rsidP="007E59A7">
            <w:pPr>
              <w:numPr>
                <w:ilvl w:val="0"/>
                <w:numId w:val="43"/>
              </w:numPr>
              <w:tabs>
                <w:tab w:val="clear" w:pos="1324"/>
                <w:tab w:val="num" w:pos="540"/>
              </w:tabs>
              <w:autoSpaceDE w:val="0"/>
              <w:autoSpaceDN w:val="0"/>
              <w:adjustRightInd w:val="0"/>
              <w:spacing w:before="120" w:after="120"/>
              <w:ind w:left="540"/>
              <w:jc w:val="both"/>
              <w:outlineLvl w:val="0"/>
              <w:rPr>
                <w:rFonts w:ascii="Garamond" w:hAnsi="Garamond"/>
                <w:bCs/>
              </w:rPr>
            </w:pPr>
            <w:r w:rsidRPr="0080698F">
              <w:rPr>
                <w:rFonts w:ascii="Garamond" w:hAnsi="Garamond"/>
                <w:bCs/>
                <w:sz w:val="22"/>
                <w:szCs w:val="22"/>
              </w:rPr>
              <w:t xml:space="preserve">по результатам торгов ими на ММВБ в году </w:t>
            </w:r>
            <w:r w:rsidRPr="0080698F">
              <w:rPr>
                <w:rFonts w:ascii="Garamond" w:hAnsi="Garamond"/>
                <w:bCs/>
                <w:i/>
                <w:sz w:val="22"/>
                <w:szCs w:val="22"/>
              </w:rPr>
              <w:t>X</w:t>
            </w:r>
            <w:r w:rsidRPr="0080698F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сделка;</w:t>
            </w:r>
          </w:p>
          <w:p w:rsidR="002C70E0" w:rsidRPr="0080698F" w:rsidRDefault="002C70E0" w:rsidP="007E59A7">
            <w:pPr>
              <w:numPr>
                <w:ilvl w:val="0"/>
                <w:numId w:val="43"/>
              </w:numPr>
              <w:tabs>
                <w:tab w:val="clear" w:pos="1324"/>
                <w:tab w:val="num" w:pos="540"/>
              </w:tabs>
              <w:autoSpaceDE w:val="0"/>
              <w:autoSpaceDN w:val="0"/>
              <w:adjustRightInd w:val="0"/>
              <w:spacing w:before="120" w:after="120"/>
              <w:ind w:left="540"/>
              <w:jc w:val="both"/>
              <w:outlineLvl w:val="0"/>
              <w:rPr>
                <w:rFonts w:ascii="Garamond" w:hAnsi="Garamond"/>
                <w:bCs/>
              </w:rPr>
            </w:pPr>
            <w:r w:rsidRPr="00783D12">
              <w:rPr>
                <w:rFonts w:ascii="Garamond" w:hAnsi="Garamond" w:cs="Garamond"/>
                <w:sz w:val="22"/>
                <w:szCs w:val="22"/>
              </w:rPr>
              <w:t xml:space="preserve">облигации включены в размещенный на официальном сайте </w:t>
            </w:r>
            <w:r w:rsidRPr="00783D12">
              <w:rPr>
                <w:rFonts w:ascii="Garamond" w:hAnsi="Garamond"/>
                <w:bCs/>
                <w:sz w:val="22"/>
                <w:szCs w:val="22"/>
              </w:rPr>
              <w:t>ММВБ</w:t>
            </w:r>
            <w:r w:rsidRPr="00783D12">
              <w:rPr>
                <w:rFonts w:ascii="Garamond" w:hAnsi="Garamond" w:cs="Garamond"/>
                <w:sz w:val="22"/>
                <w:szCs w:val="22"/>
              </w:rPr>
              <w:t xml:space="preserve"> список ликвидных ценных бумаг </w:t>
            </w:r>
            <w:r w:rsidRPr="0080698F">
              <w:rPr>
                <w:rFonts w:ascii="Garamond" w:hAnsi="Garamond" w:cs="Garamond"/>
                <w:sz w:val="22"/>
                <w:szCs w:val="22"/>
              </w:rPr>
              <w:t xml:space="preserve">за третий квартал года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Pr="0080698F">
              <w:rPr>
                <w:rFonts w:ascii="Garamond" w:hAnsi="Garamond" w:cs="Garamond"/>
                <w:sz w:val="22"/>
                <w:szCs w:val="22"/>
              </w:rPr>
              <w:t>:</w:t>
            </w:r>
          </w:p>
          <w:p w:rsidR="002C70E0" w:rsidRPr="004C7D05" w:rsidRDefault="002C70E0" w:rsidP="00783D12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highlight w:val="yellow"/>
              </w:rPr>
            </w:pPr>
            <w:r w:rsidRPr="00783D12">
              <w:rPr>
                <w:rFonts w:ascii="Garamond" w:hAnsi="Garamond" w:cs="Garamond"/>
                <w:sz w:val="22"/>
                <w:szCs w:val="22"/>
              </w:rPr>
              <w:t xml:space="preserve">Если облигации федерального займа, срок до погашения (срок обязательной оферты) которых по состоянию на 1 января года </w:t>
            </w:r>
            <w:r w:rsidRPr="00783D12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783D12">
              <w:rPr>
                <w:rFonts w:ascii="Garamond" w:hAnsi="Garamond" w:cs="Garamond"/>
                <w:sz w:val="22"/>
                <w:szCs w:val="22"/>
              </w:rPr>
              <w:t xml:space="preserve"> составлял не менее восьми лет и не более десяти лет</w:t>
            </w:r>
            <w:r w:rsidRPr="00783D12">
              <w:rPr>
                <w:rFonts w:ascii="Garamond" w:hAnsi="Garamond"/>
                <w:bCs/>
                <w:sz w:val="22"/>
                <w:szCs w:val="22"/>
              </w:rPr>
              <w:t xml:space="preserve">, по результатам торгов которыми на ММВБ в году </w:t>
            </w:r>
            <w:r w:rsidRPr="00783D12">
              <w:rPr>
                <w:rFonts w:ascii="Garamond" w:hAnsi="Garamond"/>
                <w:bCs/>
                <w:i/>
                <w:sz w:val="22"/>
                <w:szCs w:val="22"/>
              </w:rPr>
              <w:t>X</w:t>
            </w:r>
            <w:r w:rsidRPr="00783D12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</w:t>
            </w:r>
            <w:r w:rsidRPr="00783D12">
              <w:rPr>
                <w:rFonts w:ascii="Garamond" w:hAnsi="Garamond" w:cs="Garamond"/>
                <w:sz w:val="22"/>
                <w:szCs w:val="22"/>
              </w:rPr>
              <w:t>, отсутствуют в опубликованном на официальном сайте ММВБ списке ликвидных ценных бума, или же такой список не опубликован на сайте ММВБ</w:t>
            </w:r>
            <w:r w:rsidRPr="00783D12">
              <w:rPr>
                <w:rFonts w:ascii="Garamond" w:hAnsi="Garamond" w:cs="Arial"/>
                <w:color w:val="000000"/>
                <w:sz w:val="22"/>
                <w:szCs w:val="22"/>
              </w:rPr>
              <w:t>,</w:t>
            </w:r>
            <w:r w:rsidRPr="00783D12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783D12">
              <w:rPr>
                <w:rFonts w:ascii="Garamond" w:hAnsi="Garamond" w:cs="Garamond"/>
                <w:sz w:val="22"/>
                <w:szCs w:val="22"/>
              </w:rPr>
              <w:t xml:space="preserve">то </w:t>
            </w:r>
            <w:r w:rsidRPr="004C7D0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при </w:t>
            </w:r>
            <w:r w:rsidRPr="004C7D05">
              <w:rPr>
                <w:rFonts w:ascii="Garamond" w:hAnsi="Garamond" w:cs="Garamond"/>
                <w:sz w:val="22"/>
                <w:szCs w:val="22"/>
                <w:highlight w:val="yellow"/>
              </w:rPr>
              <w:lastRenderedPageBreak/>
              <w:t xml:space="preserve">расчете величины средней доходности долгосрочных государственных обязательств </w:t>
            </w:r>
            <w:r w:rsidRPr="0080698F">
              <w:rPr>
                <w:rFonts w:ascii="Garamond" w:hAnsi="Garamond" w:cs="Arial"/>
                <w:color w:val="000000"/>
                <w:position w:val="-10"/>
                <w:sz w:val="22"/>
                <w:szCs w:val="22"/>
                <w:highlight w:val="yellow"/>
              </w:rPr>
              <w:object w:dxaOrig="680" w:dyaOrig="340">
                <v:shape id="_x0000_i1215" type="#_x0000_t75" style="width:33.75pt;height:18pt" o:ole="">
                  <v:imagedata r:id="rId202" o:title=""/>
                </v:shape>
                <o:OLEObject Type="Embed" ProgID="Equation.3" ShapeID="_x0000_i1215" DrawAspect="Content" ObjectID="_1549178032" r:id="rId238"/>
              </w:object>
            </w:r>
            <w:r w:rsidRPr="004C7D05">
              <w:rPr>
                <w:rFonts w:ascii="Garamond" w:hAnsi="Garamond" w:cs="Arial"/>
                <w:b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4C7D0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используются данные торгов на </w:t>
            </w:r>
            <w:r w:rsidRPr="004C7D05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ММВБ </w:t>
            </w:r>
            <w:r w:rsidRPr="004C7D05">
              <w:rPr>
                <w:rFonts w:ascii="Garamond" w:hAnsi="Garamond" w:cs="Garamond"/>
                <w:sz w:val="22"/>
                <w:szCs w:val="22"/>
                <w:highlight w:val="yellow"/>
              </w:rPr>
              <w:t>облигациями федерального займа, для которых выполнены следующие условия:</w:t>
            </w:r>
          </w:p>
          <w:p w:rsidR="002C70E0" w:rsidRPr="004C7D05" w:rsidRDefault="002C70E0" w:rsidP="00783D12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highlight w:val="yellow"/>
              </w:rPr>
            </w:pPr>
            <w:r w:rsidRPr="004C7D0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срок до погашения (срок обязательной оферты) по состоянию на 31 декабря года </w:t>
            </w:r>
            <w:r w:rsidRPr="00783D1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X</w:t>
            </w:r>
            <w:r w:rsidRPr="004C7D0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составлял не менее семи лет и не более одиннадцати лет</w:t>
            </w:r>
            <w:r w:rsidRPr="004C7D05">
              <w:rPr>
                <w:rFonts w:ascii="Garamond" w:hAnsi="Garamond"/>
                <w:bCs/>
                <w:sz w:val="22"/>
                <w:szCs w:val="22"/>
                <w:highlight w:val="yellow"/>
              </w:rPr>
              <w:t>;</w:t>
            </w:r>
          </w:p>
          <w:p w:rsidR="002C70E0" w:rsidRPr="004C7D05" w:rsidRDefault="002C70E0" w:rsidP="00783D12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highlight w:val="yellow"/>
              </w:rPr>
            </w:pPr>
            <w:r w:rsidRPr="004C7D05">
              <w:rPr>
                <w:rFonts w:ascii="Garamond" w:hAnsi="Garamond"/>
                <w:bCs/>
                <w:sz w:val="22"/>
                <w:szCs w:val="22"/>
                <w:highlight w:val="yellow"/>
              </w:rPr>
              <w:t>по результатам т</w:t>
            </w:r>
            <w:r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оргов ими на ММВБ в </w:t>
            </w:r>
            <w:r w:rsidRPr="004C7D05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году </w:t>
            </w:r>
            <w:r w:rsidRPr="00783D1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X</w:t>
            </w:r>
            <w:r w:rsidRPr="004C7D05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была заключена хотя бы одна сделка;</w:t>
            </w:r>
          </w:p>
          <w:p w:rsidR="002C70E0" w:rsidRPr="004C7D05" w:rsidRDefault="002C70E0" w:rsidP="00783D12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 w:cs="Garamond"/>
                <w:highlight w:val="yellow"/>
              </w:rPr>
            </w:pPr>
            <w:r w:rsidRPr="004C7D0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облигации включены в </w:t>
            </w:r>
            <w:r w:rsidRPr="004C7D05">
              <w:rPr>
                <w:rFonts w:ascii="Garamond" w:hAnsi="Garamond"/>
                <w:sz w:val="22"/>
                <w:szCs w:val="22"/>
                <w:highlight w:val="yellow"/>
              </w:rPr>
              <w:t>перечень облигаций федерального займа, итоговый удельный вес которых по результатам торгов на ММВБ за третий квартал года</w:t>
            </w:r>
            <w:r w:rsidRPr="00783D1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X</w:t>
            </w:r>
            <w:r w:rsidRPr="004C7D05">
              <w:rPr>
                <w:rFonts w:ascii="Garamond" w:hAnsi="Garamond"/>
                <w:sz w:val="22"/>
                <w:szCs w:val="22"/>
                <w:highlight w:val="yellow"/>
              </w:rPr>
              <w:t xml:space="preserve"> превышает 10 %.</w:t>
            </w:r>
          </w:p>
          <w:p w:rsidR="002C70E0" w:rsidRPr="00D97883" w:rsidRDefault="002C70E0" w:rsidP="00783D12">
            <w:pPr>
              <w:autoSpaceDE w:val="0"/>
              <w:autoSpaceDN w:val="0"/>
              <w:adjustRightInd w:val="0"/>
              <w:spacing w:before="120" w:after="120"/>
              <w:ind w:firstLine="576"/>
              <w:jc w:val="both"/>
              <w:outlineLvl w:val="0"/>
              <w:rPr>
                <w:rFonts w:ascii="Garamond" w:hAnsi="Garamond" w:cs="Garamond"/>
                <w:highlight w:val="yellow"/>
              </w:rPr>
            </w:pP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При этом итоговый удельный вес облигации федерального займа по результатам торгов на ММВБ за третий квартал года </w:t>
            </w:r>
            <w:r w:rsidRPr="00783D1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X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рассчитывается как деленная на пять сумма удельного веса облигации федерального займа по количеству сделок на ММВБ за третий квартал года</w:t>
            </w:r>
            <w:r w:rsidRPr="00783D1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X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, умноженного на два, удельного веса облигации федерального займа по объему торгов на ММВБ за третий квартал года</w:t>
            </w:r>
            <w:r w:rsidRPr="00783D1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X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, умноженного на два, и удельного веса облигации федерального займа по количеству участников торгов на ММВБ за третий квартал года</w:t>
            </w:r>
            <w:r w:rsidRPr="00783D1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X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.</w:t>
            </w:r>
          </w:p>
          <w:p w:rsidR="002C70E0" w:rsidRPr="00D97883" w:rsidRDefault="002C70E0" w:rsidP="00783D12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highlight w:val="yellow"/>
              </w:rPr>
            </w:pP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У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дельный вес облигации федерального займа по количеству сделок по результатам торгов на ММВБ за третий квартал года</w:t>
            </w:r>
            <w:r w:rsidRPr="00783D1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X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рассчитывается как умноженное на 100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% отношение показателя суммарного количества сделок по результатам торгов на ММВБ за третий квартал года </w:t>
            </w:r>
            <w:r w:rsidRPr="00783D1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X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в отношении соответствующей облигации федерального займа к показателю суммарного количества сделок по результатам торгов на ММВБ за третий квартал года </w:t>
            </w:r>
            <w:r w:rsidRPr="00783D1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X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в отношении ценной бумаги, которая имеет наибольший показатель суммарного количества сделок по результатам торгов на ММВБ за третий квартал года</w:t>
            </w:r>
            <w:r w:rsidRPr="00783D1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X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.</w:t>
            </w:r>
          </w:p>
          <w:p w:rsidR="002C70E0" w:rsidRPr="00D97883" w:rsidRDefault="002C70E0" w:rsidP="00783D12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highlight w:val="yellow"/>
              </w:rPr>
            </w:pP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У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дельный вес облигации федерального займа по объему торгов по результатам торгов на ММВБ за третий квартал года</w:t>
            </w:r>
            <w:r w:rsidRPr="00783D1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X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рассчитывается как умноженное на 100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% отношение показателя суммарного объема торгов по результатам торгов на ММВБ за третий квартал года </w:t>
            </w:r>
            <w:r w:rsidRPr="00783D1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X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в отношении соответствующей облигации федерального займа к показателю суммарного объема торгов по результатам торгов на ММВБ за третий квартал года </w:t>
            </w:r>
            <w:r w:rsidRPr="00783D1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X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в отношении ценной бумаги, которая имеет наибольший показатель суммарного объема торгов по результатам торгов на ММВБ за третий квартал года</w:t>
            </w:r>
            <w:r w:rsidRPr="00783D1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X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.</w:t>
            </w:r>
          </w:p>
          <w:p w:rsidR="002C70E0" w:rsidRPr="00D97883" w:rsidRDefault="002C70E0" w:rsidP="00783D12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У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дельный вес облигации федерального займа по количеству участников торгов по результатам торгов на ММВБ за третий квартал года </w:t>
            </w:r>
            <w:r w:rsidRPr="00783D1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X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рассчитывается как умноженное на 100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% отношение показателя суммарного количества участников торгов в отношении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lastRenderedPageBreak/>
              <w:t xml:space="preserve">соответствующей облигации федерального займа по результатам торгов на ММВБ за третий квартал года </w:t>
            </w:r>
            <w:r w:rsidRPr="00783D1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X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к показателю суммарного количества участников торгов в отношении ценной бумаги по результатам торгов на ММВБ за третий квартал года</w:t>
            </w:r>
            <w:r w:rsidRPr="00783D1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X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, которая имеет наибольший показатель суммарного количества участников торгов по результатам торгов на ММВБ за третий квартал года</w:t>
            </w:r>
            <w:r w:rsidRPr="00783D1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X</w:t>
            </w:r>
            <w:r w:rsidRPr="00D97883">
              <w:rPr>
                <w:rFonts w:ascii="Garamond" w:hAnsi="Garamond" w:cs="Garamond"/>
                <w:sz w:val="22"/>
                <w:szCs w:val="22"/>
              </w:rPr>
              <w:t>.</w:t>
            </w:r>
          </w:p>
          <w:p w:rsidR="002C70E0" w:rsidRPr="0080698F" w:rsidRDefault="002C70E0" w:rsidP="00783D12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</w:rPr>
            </w:pP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Перечень облигаций федерального займа, итоговый удельный вес которых по результатам торго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в на ММВБ за третий квартал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года</w:t>
            </w:r>
            <w:r w:rsidRPr="00783D1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X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превышает 10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%, КО определяет на основании полученного от ММВБ в порядке, предусмотренном Договором о присоединении к торговой системе оптового рынка, списка ценных бумаг за третий квартал года</w:t>
            </w:r>
            <w:r w:rsidRPr="00783D1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X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, в который включаются ценные бумаги, итоговый удельный вес которых по результатам торг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ов на ММВБ за третий квартал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года </w:t>
            </w:r>
            <w:r w:rsidRPr="00783D1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X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превышает 10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%.</w:t>
            </w:r>
          </w:p>
          <w:p w:rsidR="002C70E0" w:rsidRPr="0080698F" w:rsidRDefault="002C70E0" w:rsidP="00E3333D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</w:rPr>
            </w:pPr>
            <w:r w:rsidRPr="004C7D0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Если облигации </w:t>
            </w:r>
            <w:r w:rsidRPr="004C7D05">
              <w:rPr>
                <w:rFonts w:ascii="Garamond" w:hAnsi="Garamond" w:cs="Garamond"/>
                <w:sz w:val="22"/>
                <w:szCs w:val="22"/>
              </w:rPr>
              <w:t xml:space="preserve">федерального займа, срок до погашения (срок обязательной оферты) по состоянию на 1 января года </w:t>
            </w:r>
            <w:r w:rsidR="00A215BF" w:rsidRPr="00A215BF">
              <w:rPr>
                <w:rFonts w:ascii="Garamond" w:hAnsi="Garamond" w:cs="Garamond"/>
                <w:i/>
                <w:sz w:val="22"/>
                <w:szCs w:val="22"/>
                <w:lang w:val="en-US"/>
              </w:rPr>
              <w:t>X</w:t>
            </w:r>
            <w:r w:rsidRPr="004C7D05">
              <w:rPr>
                <w:rFonts w:ascii="Garamond" w:hAnsi="Garamond" w:cs="Garamond"/>
                <w:sz w:val="22"/>
                <w:szCs w:val="22"/>
              </w:rPr>
              <w:t xml:space="preserve"> которых составлял не менее восьми лет и не более десяти лет</w:t>
            </w:r>
            <w:r w:rsidRPr="004C7D05">
              <w:rPr>
                <w:rFonts w:ascii="Garamond" w:hAnsi="Garamond"/>
                <w:bCs/>
                <w:sz w:val="22"/>
                <w:szCs w:val="22"/>
              </w:rPr>
              <w:t xml:space="preserve">, по результатам торгов которыми на ММВБ в году </w:t>
            </w:r>
            <w:r w:rsidR="00A215BF" w:rsidRPr="00A215BF">
              <w:rPr>
                <w:rFonts w:ascii="Garamond" w:hAnsi="Garamond" w:cs="Garamond"/>
                <w:i/>
                <w:sz w:val="22"/>
                <w:szCs w:val="22"/>
                <w:lang w:val="en-US"/>
              </w:rPr>
              <w:t>X</w:t>
            </w:r>
            <w:r w:rsidRPr="004C7D05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</w:t>
            </w:r>
            <w:r w:rsidRPr="004C7D05">
              <w:rPr>
                <w:rFonts w:ascii="Garamond" w:hAnsi="Garamond" w:cs="Garamond"/>
                <w:sz w:val="22"/>
                <w:szCs w:val="22"/>
              </w:rPr>
              <w:t xml:space="preserve">, </w:t>
            </w:r>
            <w:r w:rsidRPr="004C7D05">
              <w:rPr>
                <w:rFonts w:ascii="Garamond" w:hAnsi="Garamond" w:cs="Garamond"/>
                <w:sz w:val="22"/>
                <w:szCs w:val="22"/>
                <w:highlight w:val="yellow"/>
              </w:rPr>
              <w:t>отсутствуют в опубликованном на официальном сайте ММВБ списке ликвидных ценных бумаг или же такой список не опубликован на сайте ММВБ</w:t>
            </w:r>
            <w:r w:rsidRPr="004C7D05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>,</w:t>
            </w:r>
            <w:r w:rsidRPr="004C7D05">
              <w:rPr>
                <w:rFonts w:ascii="Garamond" w:hAnsi="Garamond" w:cs="Arial"/>
                <w:b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4C7D05">
              <w:rPr>
                <w:rFonts w:ascii="Garamond" w:hAnsi="Garamond"/>
                <w:sz w:val="22"/>
                <w:szCs w:val="22"/>
                <w:highlight w:val="yellow"/>
              </w:rPr>
              <w:t>а также отсутствуют облигации федерального займа,</w:t>
            </w:r>
            <w:r w:rsidRPr="004C7D0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включенные в котировальный список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ММВБ, срок до погашения (срок обязательной оферты) которых составляет не менее семи и не более одиннадцати лет по состоянию на 31 декабря </w:t>
            </w:r>
            <w:r w:rsidRPr="00A215BF">
              <w:rPr>
                <w:rFonts w:ascii="Garamond" w:hAnsi="Garamond" w:cs="Garamond"/>
                <w:sz w:val="22"/>
                <w:szCs w:val="22"/>
                <w:highlight w:val="yellow"/>
              </w:rPr>
              <w:t>года</w:t>
            </w:r>
            <w:r w:rsidR="00A215BF" w:rsidRPr="00A215BF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</w:t>
            </w:r>
            <w:r w:rsidR="00A215BF" w:rsidRPr="00A215BF">
              <w:rPr>
                <w:rFonts w:ascii="Garamond" w:hAnsi="Garamond" w:cs="Garamond"/>
                <w:i/>
                <w:sz w:val="22"/>
                <w:szCs w:val="22"/>
                <w:highlight w:val="yellow"/>
                <w:lang w:val="en-US"/>
              </w:rPr>
              <w:t>X</w:t>
            </w:r>
            <w:r w:rsidRPr="00A215B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, итоговый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удельный вес которых по результатам торгов на ММВБ за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третий квартал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года</w:t>
            </w:r>
            <w:r w:rsidRPr="00783D1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X</w:t>
            </w:r>
            <w:r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превышает 10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 %</w:t>
            </w:r>
            <w:r w:rsidRPr="00E3333D">
              <w:rPr>
                <w:rFonts w:ascii="Garamond" w:hAnsi="Garamond" w:cs="Garamond"/>
                <w:sz w:val="22"/>
                <w:szCs w:val="22"/>
              </w:rPr>
              <w:t xml:space="preserve">, 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средняя доходность долгосрочных государственных обязательств </w:t>
            </w:r>
            <w:r w:rsidRPr="0080698F">
              <w:rPr>
                <w:rFonts w:ascii="Garamond" w:hAnsi="Garamond"/>
                <w:color w:val="000000"/>
                <w:position w:val="-10"/>
                <w:sz w:val="22"/>
                <w:szCs w:val="22"/>
              </w:rPr>
              <w:object w:dxaOrig="680" w:dyaOrig="340">
                <v:shape id="_x0000_i1216" type="#_x0000_t75" style="width:33.75pt;height:18pt" o:ole="">
                  <v:imagedata r:id="rId204" o:title=""/>
                </v:shape>
                <o:OLEObject Type="Embed" ProgID="Equation.3" ShapeID="_x0000_i1216" DrawAspect="Content" ObjectID="_1549178033" r:id="rId239"/>
              </w:object>
            </w:r>
            <w:r w:rsidRPr="0080698F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80698F">
              <w:rPr>
                <w:rFonts w:ascii="Garamond" w:hAnsi="Garamond"/>
                <w:sz w:val="22"/>
                <w:szCs w:val="22"/>
              </w:rPr>
              <w:t>определяется как уменьшенное на единицу произведение величины средней доходности долгосрочных государственных обязательств в (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Pr="0080698F">
              <w:rPr>
                <w:rFonts w:ascii="Garamond" w:hAnsi="Garamond"/>
                <w:sz w:val="22"/>
                <w:szCs w:val="22"/>
              </w:rPr>
              <w:t>–1)-</w:t>
            </w:r>
            <w:proofErr w:type="spellStart"/>
            <w:r w:rsidRPr="0080698F">
              <w:rPr>
                <w:rFonts w:ascii="Garamond" w:hAnsi="Garamond"/>
                <w:sz w:val="22"/>
                <w:szCs w:val="22"/>
              </w:rPr>
              <w:t>ый</w:t>
            </w:r>
            <w:proofErr w:type="spellEnd"/>
            <w:r w:rsidRPr="0080698F">
              <w:rPr>
                <w:rFonts w:ascii="Garamond" w:hAnsi="Garamond"/>
                <w:sz w:val="22"/>
                <w:szCs w:val="22"/>
              </w:rPr>
              <w:t xml:space="preserve"> год </w:t>
            </w:r>
            <w:r w:rsidRPr="0080698F">
              <w:rPr>
                <w:rFonts w:ascii="Garamond" w:hAnsi="Garamond"/>
                <w:color w:val="000000"/>
                <w:position w:val="-10"/>
                <w:sz w:val="22"/>
                <w:szCs w:val="22"/>
              </w:rPr>
              <w:object w:dxaOrig="820" w:dyaOrig="340">
                <v:shape id="_x0000_i1217" type="#_x0000_t75" style="width:40.5pt;height:18pt" o:ole="">
                  <v:imagedata r:id="rId206" o:title=""/>
                </v:shape>
                <o:OLEObject Type="Embed" ProgID="Equation.3" ShapeID="_x0000_i1217" DrawAspect="Content" ObjectID="_1549178034" r:id="rId240"/>
              </w:objec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плюс единица и отношения средневзвешенной по сроку действия за год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ключевой ставки Банка России </w:t>
            </w:r>
            <w:r w:rsidRPr="0080698F">
              <w:rPr>
                <w:rFonts w:ascii="Garamond" w:hAnsi="Garamond"/>
                <w:position w:val="-10"/>
                <w:sz w:val="22"/>
                <w:szCs w:val="22"/>
              </w:rPr>
              <w:object w:dxaOrig="940" w:dyaOrig="340">
                <v:shape id="_x0000_i1218" type="#_x0000_t75" style="width:45.75pt;height:17.25pt" o:ole="">
                  <v:imagedata r:id="rId208" o:title=""/>
                </v:shape>
                <o:OLEObject Type="Embed" ProgID="Equation.3" ShapeID="_x0000_i1218" DrawAspect="Content" ObjectID="_1549178035" r:id="rId241"/>
              </w:objec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плюс единица к средневзвешенной по сроку действия ключевой ставки Банка России за (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Pr="0080698F">
              <w:rPr>
                <w:rFonts w:ascii="Garamond" w:hAnsi="Garamond"/>
                <w:sz w:val="22"/>
                <w:szCs w:val="22"/>
              </w:rPr>
              <w:t>–1)-</w:t>
            </w:r>
            <w:proofErr w:type="spellStart"/>
            <w:r w:rsidRPr="0080698F">
              <w:rPr>
                <w:rFonts w:ascii="Garamond" w:hAnsi="Garamond"/>
                <w:sz w:val="22"/>
                <w:szCs w:val="22"/>
              </w:rPr>
              <w:t>ый</w:t>
            </w:r>
            <w:proofErr w:type="spellEnd"/>
            <w:r w:rsidRPr="0080698F">
              <w:rPr>
                <w:rFonts w:ascii="Garamond" w:hAnsi="Garamond"/>
                <w:sz w:val="22"/>
                <w:szCs w:val="22"/>
              </w:rPr>
              <w:t xml:space="preserve"> год </w:t>
            </w:r>
            <w:r w:rsidRPr="0080698F">
              <w:rPr>
                <w:rFonts w:ascii="Garamond" w:hAnsi="Garamond"/>
                <w:position w:val="-28"/>
                <w:sz w:val="22"/>
                <w:szCs w:val="22"/>
              </w:rPr>
              <w:object w:dxaOrig="1040" w:dyaOrig="520">
                <v:shape id="_x0000_i1219" type="#_x0000_t75" style="width:53.25pt;height:25.5pt" o:ole="">
                  <v:imagedata r:id="rId210" o:title=""/>
                </v:shape>
                <o:OLEObject Type="Embed" ProgID="Equation.3" ShapeID="_x0000_i1219" DrawAspect="Content" ObjectID="_1549178036" r:id="rId242"/>
              </w:objec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плюс единица:</w:t>
            </w:r>
          </w:p>
          <w:p w:rsidR="002C70E0" w:rsidRPr="0080698F" w:rsidRDefault="002C70E0" w:rsidP="007E59A7">
            <w:pPr>
              <w:spacing w:before="120" w:after="120"/>
              <w:ind w:firstLine="600"/>
              <w:jc w:val="right"/>
              <w:rPr>
                <w:rFonts w:ascii="Garamond" w:hAnsi="Garamond"/>
              </w:rPr>
            </w:pPr>
            <w:r w:rsidRPr="0080698F">
              <w:rPr>
                <w:rFonts w:ascii="Garamond" w:hAnsi="Garamond"/>
                <w:color w:val="000000"/>
                <w:position w:val="-30"/>
                <w:sz w:val="22"/>
                <w:szCs w:val="22"/>
              </w:rPr>
              <w:object w:dxaOrig="3920" w:dyaOrig="680">
                <v:shape id="_x0000_i1220" type="#_x0000_t75" style="width:192pt;height:33.75pt" o:ole="">
                  <v:imagedata r:id="rId212" o:title=""/>
                </v:shape>
                <o:OLEObject Type="Embed" ProgID="Equation.3" ShapeID="_x0000_i1220" DrawAspect="Content" ObjectID="_1549178037" r:id="rId243"/>
              </w:object>
            </w:r>
            <w:r w:rsidRPr="0080698F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80698F">
              <w:rPr>
                <w:rFonts w:ascii="Garamond" w:hAnsi="Garamond"/>
                <w:color w:val="000000"/>
                <w:sz w:val="22"/>
                <w:szCs w:val="22"/>
              </w:rPr>
              <w:tab/>
            </w:r>
            <w:r w:rsidRPr="0080698F">
              <w:rPr>
                <w:rFonts w:ascii="Garamond" w:hAnsi="Garamond"/>
                <w:color w:val="000000"/>
                <w:sz w:val="22"/>
                <w:szCs w:val="22"/>
              </w:rPr>
              <w:tab/>
            </w:r>
            <w:r w:rsidRPr="0080698F">
              <w:rPr>
                <w:rFonts w:ascii="Garamond" w:hAnsi="Garamond"/>
                <w:color w:val="000000"/>
                <w:sz w:val="22"/>
                <w:szCs w:val="22"/>
              </w:rPr>
              <w:tab/>
              <w:t>(2).</w:t>
            </w:r>
          </w:p>
          <w:p w:rsidR="002C70E0" w:rsidRPr="0080698F" w:rsidRDefault="002C70E0" w:rsidP="007E59A7">
            <w:pPr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80698F">
              <w:rPr>
                <w:rFonts w:ascii="Garamond" w:hAnsi="Garamond"/>
                <w:sz w:val="22"/>
                <w:szCs w:val="22"/>
              </w:rPr>
              <w:t xml:space="preserve">Средняя доходность к погашению по облигации федерального займа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за год </w:t>
            </w:r>
            <w:proofErr w:type="gramStart"/>
            <w:r w:rsidRPr="0080698F">
              <w:rPr>
                <w:rFonts w:ascii="Garamond" w:hAnsi="Garamond"/>
                <w:i/>
                <w:sz w:val="22"/>
                <w:szCs w:val="22"/>
              </w:rPr>
              <w:t xml:space="preserve">X </w:t>
            </w:r>
            <w:r w:rsidRPr="0080698F">
              <w:rPr>
                <w:rFonts w:ascii="Garamond" w:hAnsi="Garamond"/>
                <w:position w:val="-10"/>
                <w:sz w:val="22"/>
                <w:szCs w:val="22"/>
              </w:rPr>
              <w:object w:dxaOrig="700" w:dyaOrig="360">
                <v:shape id="_x0000_i1221" type="#_x0000_t75" style="width:35.25pt;height:18pt" o:ole="">
                  <v:imagedata r:id="rId214" o:title=""/>
                </v:shape>
                <o:OLEObject Type="Embed" ProgID="Equation.3" ShapeID="_x0000_i1221" DrawAspect="Content" ObjectID="_1549178038" r:id="rId244"/>
              </w:objec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определяется</w:t>
            </w:r>
            <w:proofErr w:type="gramEnd"/>
            <w:r w:rsidRPr="0080698F">
              <w:rPr>
                <w:rFonts w:ascii="Garamond" w:hAnsi="Garamond"/>
                <w:sz w:val="22"/>
                <w:szCs w:val="22"/>
              </w:rPr>
              <w:t xml:space="preserve"> (с точностью до 5 (пяти) знаков после запятой) КО по формуле:</w:t>
            </w:r>
          </w:p>
          <w:p w:rsidR="002C70E0" w:rsidRPr="0080698F" w:rsidRDefault="002C70E0" w:rsidP="000C1079">
            <w:pPr>
              <w:spacing w:before="120" w:after="120"/>
              <w:jc w:val="right"/>
              <w:rPr>
                <w:rFonts w:ascii="Garamond" w:hAnsi="Garamond"/>
              </w:rPr>
            </w:pPr>
            <w:r w:rsidRPr="0080698F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5380" w:dyaOrig="720">
                <v:shape id="_x0000_i1222" type="#_x0000_t75" style="width:242.25pt;height:36pt" o:ole="">
                  <v:imagedata r:id="rId245" o:title=""/>
                </v:shape>
                <o:OLEObject Type="Embed" ProgID="Equation.3" ShapeID="_x0000_i1222" DrawAspect="Content" ObjectID="_1549178039" r:id="rId246"/>
              </w:objec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   (3)</w:t>
            </w:r>
          </w:p>
          <w:p w:rsidR="002C70E0" w:rsidRPr="0080698F" w:rsidRDefault="002C70E0" w:rsidP="007E59A7">
            <w:pPr>
              <w:spacing w:before="120" w:after="120"/>
              <w:rPr>
                <w:rFonts w:ascii="Garamond" w:hAnsi="Garamond"/>
              </w:rPr>
            </w:pPr>
            <w:r w:rsidRPr="0080698F">
              <w:rPr>
                <w:rFonts w:ascii="Garamond" w:hAnsi="Garamond"/>
                <w:sz w:val="22"/>
                <w:szCs w:val="22"/>
              </w:rPr>
              <w:t>где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80698F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300" w:dyaOrig="360">
                <v:shape id="_x0000_i1223" type="#_x0000_t75" style="width:16.5pt;height:19.5pt" o:ole="">
                  <v:imagedata r:id="rId247" o:title=""/>
                </v:shape>
                <o:OLEObject Type="Embed" ProgID="Equation.3" ShapeID="_x0000_i1223" DrawAspect="Content" ObjectID="_1549178040" r:id="rId248"/>
              </w:objec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– число торговых дней облигацией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о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в соответствующем году;</w:t>
            </w:r>
          </w:p>
          <w:p w:rsidR="002C70E0" w:rsidRPr="0080698F" w:rsidRDefault="002C70E0" w:rsidP="007E59A7">
            <w:pPr>
              <w:spacing w:before="120" w:after="120"/>
              <w:ind w:left="360"/>
              <w:rPr>
                <w:rFonts w:ascii="Garamond" w:hAnsi="Garamond"/>
              </w:rPr>
            </w:pPr>
            <w:r w:rsidRPr="0080698F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– индекс дня, принимающий значения от 1 </w:t>
            </w:r>
            <w:proofErr w:type="gramStart"/>
            <w:r w:rsidRPr="0080698F">
              <w:rPr>
                <w:rFonts w:ascii="Garamond" w:hAnsi="Garamond"/>
                <w:sz w:val="22"/>
                <w:szCs w:val="22"/>
              </w:rPr>
              <w:t xml:space="preserve">до </w:t>
            </w:r>
            <w:r w:rsidRPr="0080698F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300" w:dyaOrig="360">
                <v:shape id="_x0000_i1224" type="#_x0000_t75" style="width:17.25pt;height:21pt" o:ole="">
                  <v:imagedata r:id="rId249" o:title=""/>
                </v:shape>
                <o:OLEObject Type="Embed" ProgID="Equation.3" ShapeID="_x0000_i1224" DrawAspect="Content" ObjectID="_1549178041" r:id="rId250"/>
              </w:object>
            </w:r>
            <w:r w:rsidRPr="0080698F">
              <w:rPr>
                <w:rFonts w:ascii="Garamond" w:hAnsi="Garamond"/>
                <w:sz w:val="22"/>
                <w:szCs w:val="22"/>
              </w:rPr>
              <w:t>;</w:t>
            </w:r>
            <w:proofErr w:type="gramEnd"/>
            <w:r w:rsidRPr="0080698F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2C70E0" w:rsidRPr="0080698F" w:rsidRDefault="002C70E0" w:rsidP="007E59A7">
            <w:pPr>
              <w:spacing w:before="120" w:after="120"/>
              <w:ind w:left="360"/>
              <w:rPr>
                <w:rFonts w:ascii="Garamond" w:hAnsi="Garamond"/>
              </w:rPr>
            </w:pPr>
            <w:r w:rsidRPr="0080698F">
              <w:rPr>
                <w:rFonts w:ascii="Garamond" w:hAnsi="Garamond"/>
                <w:i/>
                <w:sz w:val="22"/>
                <w:szCs w:val="22"/>
                <w:lang w:val="en-US"/>
              </w:rPr>
              <w:t>bi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80698F">
              <w:rPr>
                <w:rFonts w:ascii="Garamond" w:hAnsi="Garamond"/>
                <w:sz w:val="22"/>
                <w:szCs w:val="22"/>
              </w:rPr>
              <w:t>– режим торгов;</w:t>
            </w:r>
          </w:p>
          <w:p w:rsidR="002C70E0" w:rsidRPr="0080698F" w:rsidRDefault="002C70E0" w:rsidP="007E59A7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80698F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>
                <v:shape id="_x0000_i1225" type="#_x0000_t75" style="width:48pt;height:21pt" o:ole="">
                  <v:imagedata r:id="rId218" o:title=""/>
                </v:shape>
                <o:OLEObject Type="Embed" ProgID="Equation.3" ShapeID="_x0000_i1225" DrawAspect="Content" ObjectID="_1549178042" r:id="rId251"/>
              </w:object>
            </w:r>
            <w:r w:rsidRPr="0080698F">
              <w:rPr>
                <w:rFonts w:ascii="Garamond" w:hAnsi="Garamond"/>
                <w:sz w:val="22"/>
                <w:szCs w:val="22"/>
                <w:vertAlign w:val="subscript"/>
              </w:rPr>
              <w:t xml:space="preserve"> 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– объем сделок c облигацией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в режиме торгов </w:t>
            </w:r>
            <w:proofErr w:type="spellStart"/>
            <w:r w:rsidRPr="0080698F">
              <w:rPr>
                <w:rFonts w:ascii="Garamond" w:hAnsi="Garamond"/>
                <w:i/>
                <w:sz w:val="22"/>
                <w:szCs w:val="22"/>
              </w:rPr>
              <w:t>bi</w:t>
            </w:r>
            <w:proofErr w:type="spellEnd"/>
            <w:r w:rsidRPr="0080698F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года </w:t>
            </w:r>
            <w:r w:rsidRPr="0080698F">
              <w:rPr>
                <w:rFonts w:ascii="Garamond" w:hAnsi="Garamond"/>
                <w:i/>
                <w:color w:val="000000"/>
                <w:sz w:val="22"/>
                <w:szCs w:val="22"/>
              </w:rPr>
              <w:t>X</w:t>
            </w:r>
            <w:r w:rsidRPr="0080698F">
              <w:rPr>
                <w:rFonts w:ascii="Garamond" w:hAnsi="Garamond"/>
                <w:sz w:val="22"/>
                <w:szCs w:val="22"/>
              </w:rPr>
              <w:t>;</w:t>
            </w:r>
          </w:p>
          <w:p w:rsidR="002C70E0" w:rsidRPr="0080698F" w:rsidRDefault="002C70E0" w:rsidP="00187DCF">
            <w:pPr>
              <w:autoSpaceDE w:val="0"/>
              <w:autoSpaceDN w:val="0"/>
              <w:adjustRightInd w:val="0"/>
              <w:spacing w:before="120" w:after="120"/>
              <w:ind w:left="317"/>
              <w:jc w:val="both"/>
              <w:outlineLvl w:val="0"/>
              <w:rPr>
                <w:rFonts w:ascii="Garamond" w:hAnsi="Garamond"/>
                <w:highlight w:val="yellow"/>
              </w:rPr>
            </w:pPr>
            <w:r w:rsidRPr="0080698F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>
                <v:shape id="_x0000_i1226" type="#_x0000_t75" style="width:40.5pt;height:21pt" o:ole="">
                  <v:imagedata r:id="rId220" o:title=""/>
                </v:shape>
                <o:OLEObject Type="Embed" ProgID="Equation.3" ShapeID="_x0000_i1226" DrawAspect="Content" ObjectID="_1549178043" r:id="rId252"/>
              </w:objec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– доходность к погашению облигации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в режиме торгов </w:t>
            </w:r>
            <w:proofErr w:type="spellStart"/>
            <w:r w:rsidRPr="0080698F">
              <w:rPr>
                <w:rFonts w:ascii="Garamond" w:hAnsi="Garamond"/>
                <w:i/>
                <w:sz w:val="22"/>
                <w:szCs w:val="22"/>
              </w:rPr>
              <w:t>bi</w:t>
            </w:r>
            <w:proofErr w:type="spellEnd"/>
            <w:r w:rsidRPr="0080698F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года</w:t>
            </w:r>
            <w:r w:rsidRPr="0080698F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80698F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, рассчитанная по средневзвешенной цене согласно порядку расчета доходности к погашению по государственным ценным бумагам, </w:t>
            </w:r>
            <w:r w:rsidRPr="0080698F">
              <w:rPr>
                <w:rFonts w:ascii="Garamond" w:hAnsi="Garamond"/>
                <w:sz w:val="22"/>
                <w:szCs w:val="22"/>
                <w:highlight w:val="yellow"/>
              </w:rPr>
              <w:t xml:space="preserve">определенному </w:t>
            </w:r>
            <w:r w:rsidRPr="00E3333D">
              <w:rPr>
                <w:rFonts w:ascii="Garamond" w:hAnsi="Garamond"/>
                <w:sz w:val="22"/>
                <w:szCs w:val="22"/>
                <w:highlight w:val="yellow"/>
              </w:rPr>
              <w:t xml:space="preserve">в Методике </w:t>
            </w:r>
            <w:r w:rsidRPr="0080698F">
              <w:rPr>
                <w:rFonts w:ascii="Garamond" w:hAnsi="Garamond"/>
                <w:sz w:val="22"/>
                <w:szCs w:val="22"/>
                <w:highlight w:val="yellow"/>
              </w:rPr>
              <w:t xml:space="preserve">определения величины средней доходности долгосрочных государственных обязательств, используемой при расчете цены на мощность для поставщиков мощности, утвержденной приказом Минэкономразвития России от 26.07.2010 № 329. </w:t>
            </w:r>
          </w:p>
          <w:p w:rsidR="002C70E0" w:rsidRPr="0080698F" w:rsidRDefault="002C70E0" w:rsidP="0080698F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80698F">
              <w:rPr>
                <w:rFonts w:ascii="Garamond" w:hAnsi="Garamond"/>
                <w:sz w:val="22"/>
                <w:szCs w:val="22"/>
              </w:rPr>
              <w:t xml:space="preserve">Для расчета КО использует </w:t>
            </w:r>
            <w:proofErr w:type="gramStart"/>
            <w:r w:rsidRPr="0080698F">
              <w:rPr>
                <w:rFonts w:ascii="Garamond" w:hAnsi="Garamond"/>
                <w:sz w:val="22"/>
                <w:szCs w:val="22"/>
              </w:rPr>
              <w:t xml:space="preserve">значения </w:t>
            </w:r>
            <w:r w:rsidRPr="0080698F">
              <w:rPr>
                <w:rFonts w:ascii="Garamond" w:hAnsi="Garamond"/>
                <w:position w:val="-14"/>
                <w:sz w:val="22"/>
                <w:szCs w:val="22"/>
              </w:rPr>
              <w:object w:dxaOrig="760" w:dyaOrig="400">
                <v:shape id="_x0000_i1227" type="#_x0000_t75" style="width:38.25pt;height:21pt" o:ole="">
                  <v:imagedata r:id="rId222" o:title=""/>
                </v:shape>
                <o:OLEObject Type="Embed" ProgID="Equation.3" ShapeID="_x0000_i1227" DrawAspect="Content" ObjectID="_1549178044" r:id="rId253"/>
              </w:object>
            </w:r>
            <w:r w:rsidRPr="00F170F1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proofErr w:type="gramEnd"/>
            <w:r w:rsidRPr="00F170F1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F170F1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920" w:dyaOrig="400">
                <v:shape id="_x0000_i1228" type="#_x0000_t75" style="width:96pt;height:19.5pt" o:ole="">
                  <v:imagedata r:id="rId254" o:title=""/>
                </v:shape>
                <o:OLEObject Type="Embed" ProgID="Equation.3" ShapeID="_x0000_i1228" DrawAspect="Content" ObjectID="_1549178045" r:id="rId255"/>
              </w:objec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и </w:t>
            </w:r>
            <w:r w:rsidRPr="0080698F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>
                <v:shape id="_x0000_i1229" type="#_x0000_t75" style="width:48pt;height:21pt" o:ole="">
                  <v:imagedata r:id="rId224" o:title=""/>
                </v:shape>
                <o:OLEObject Type="Embed" ProgID="Equation.3" ShapeID="_x0000_i1229" DrawAspect="Content" ObjectID="_1549178046" r:id="rId256"/>
              </w:objec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, полученные КО от ММВБ по результатам основных режимов торгов в порядке, предусмотренном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Договором о присоединении к торговой системе оптового рынка</w:t>
            </w:r>
            <w:r w:rsidRPr="0080698F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2C70E0" w:rsidRPr="00CE064E" w:rsidRDefault="002C70E0" w:rsidP="00A660C4">
      <w:pPr>
        <w:rPr>
          <w:sz w:val="16"/>
          <w:szCs w:val="16"/>
        </w:rPr>
      </w:pPr>
    </w:p>
    <w:p w:rsidR="00A215BF" w:rsidRPr="00CE064E" w:rsidRDefault="00A215BF" w:rsidP="00A660C4">
      <w:pPr>
        <w:rPr>
          <w:sz w:val="16"/>
          <w:szCs w:val="16"/>
        </w:rPr>
      </w:pPr>
    </w:p>
    <w:p w:rsidR="00A215BF" w:rsidRDefault="00A215BF" w:rsidP="00A215BF">
      <w:pPr>
        <w:rPr>
          <w:rFonts w:ascii="Garamond" w:hAnsi="Garamond" w:cs="Garamond"/>
          <w:b/>
          <w:bCs/>
          <w:sz w:val="26"/>
          <w:szCs w:val="26"/>
        </w:rPr>
      </w:pPr>
      <w:r w:rsidRPr="007B7983">
        <w:rPr>
          <w:rFonts w:ascii="Garamond" w:hAnsi="Garamond" w:cs="Garamond"/>
          <w:b/>
          <w:bCs/>
          <w:sz w:val="26"/>
          <w:szCs w:val="26"/>
        </w:rPr>
        <w:t xml:space="preserve">Предложения по изменениям и дополнениям в </w:t>
      </w:r>
      <w:r w:rsidRPr="007B7983">
        <w:rPr>
          <w:rFonts w:ascii="Garamond" w:hAnsi="Garamond" w:cs="Garamond"/>
          <w:b/>
          <w:bCs/>
          <w:caps/>
          <w:sz w:val="26"/>
          <w:szCs w:val="26"/>
        </w:rPr>
        <w:t xml:space="preserve">Регламент определения параметров, необходимых для расчета цены по договорам о предоставлении мощности </w:t>
      </w:r>
      <w:r w:rsidRPr="007B7983">
        <w:rPr>
          <w:rFonts w:ascii="Garamond" w:hAnsi="Garamond" w:cs="Garamond"/>
          <w:b/>
          <w:bCs/>
          <w:sz w:val="26"/>
          <w:szCs w:val="26"/>
        </w:rPr>
        <w:t>(Приложение № 19.</w:t>
      </w:r>
      <w:r>
        <w:rPr>
          <w:rFonts w:ascii="Garamond" w:hAnsi="Garamond" w:cs="Garamond"/>
          <w:b/>
          <w:bCs/>
          <w:sz w:val="26"/>
          <w:szCs w:val="26"/>
        </w:rPr>
        <w:t>6</w:t>
      </w:r>
      <w:r w:rsidRPr="007B7983">
        <w:rPr>
          <w:rFonts w:ascii="Garamond" w:hAnsi="Garamond" w:cs="Garamond"/>
          <w:b/>
          <w:bCs/>
          <w:sz w:val="26"/>
          <w:szCs w:val="26"/>
        </w:rPr>
        <w:t xml:space="preserve"> к Договору о присоединении к торговой системе оптового рынка)</w:t>
      </w:r>
    </w:p>
    <w:p w:rsidR="00A215BF" w:rsidRDefault="00A215BF" w:rsidP="00A215BF">
      <w:pPr>
        <w:rPr>
          <w:rFonts w:ascii="Garamond" w:hAnsi="Garamond" w:cs="Garamond"/>
        </w:rPr>
      </w:pPr>
    </w:p>
    <w:tbl>
      <w:tblPr>
        <w:tblW w:w="146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834"/>
        <w:gridCol w:w="6835"/>
      </w:tblGrid>
      <w:tr w:rsidR="00A215BF" w:rsidTr="001C09B0">
        <w:trPr>
          <w:trHeight w:val="435"/>
        </w:trPr>
        <w:tc>
          <w:tcPr>
            <w:tcW w:w="993" w:type="dxa"/>
            <w:vAlign w:val="center"/>
          </w:tcPr>
          <w:p w:rsidR="00A215BF" w:rsidRDefault="00A215BF" w:rsidP="001C09B0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A215BF" w:rsidRDefault="00A215BF" w:rsidP="001C09B0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834" w:type="dxa"/>
            <w:vAlign w:val="center"/>
          </w:tcPr>
          <w:p w:rsidR="00A215BF" w:rsidRDefault="00A215BF" w:rsidP="001C09B0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A215BF" w:rsidRDefault="00A215BF" w:rsidP="001C09B0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835" w:type="dxa"/>
            <w:vAlign w:val="center"/>
          </w:tcPr>
          <w:p w:rsidR="00A215BF" w:rsidRDefault="00A215BF" w:rsidP="001C09B0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A215BF" w:rsidRDefault="00A215BF" w:rsidP="001C09B0">
            <w:pPr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A215BF" w:rsidTr="001C09B0">
        <w:trPr>
          <w:trHeight w:val="435"/>
        </w:trPr>
        <w:tc>
          <w:tcPr>
            <w:tcW w:w="993" w:type="dxa"/>
            <w:vAlign w:val="center"/>
          </w:tcPr>
          <w:p w:rsidR="00A215BF" w:rsidRPr="002D6D12" w:rsidRDefault="00A215BF" w:rsidP="001C09B0">
            <w:pPr>
              <w:spacing w:before="120" w:after="120"/>
              <w:jc w:val="center"/>
              <w:rPr>
                <w:rFonts w:ascii="Garamond" w:hAnsi="Garamond"/>
                <w:b/>
                <w:bCs/>
                <w:highlight w:val="lightGray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3.1</w:t>
            </w:r>
          </w:p>
        </w:tc>
        <w:tc>
          <w:tcPr>
            <w:tcW w:w="6834" w:type="dxa"/>
          </w:tcPr>
          <w:p w:rsidR="00A215BF" w:rsidRPr="00CA18EF" w:rsidRDefault="00A215BF" w:rsidP="001C09B0">
            <w:pPr>
              <w:pStyle w:val="3"/>
              <w:rPr>
                <w:rFonts w:ascii="Garamond" w:hAnsi="Garamond"/>
                <w:sz w:val="22"/>
                <w:szCs w:val="22"/>
              </w:rPr>
            </w:pPr>
            <w:r w:rsidRPr="00291E8A">
              <w:rPr>
                <w:rFonts w:ascii="Garamond" w:hAnsi="Garamond"/>
                <w:sz w:val="22"/>
                <w:szCs w:val="22"/>
              </w:rPr>
              <w:t>Определение средней доходности долгосрочных государственных обязательств</w:t>
            </w:r>
          </w:p>
          <w:p w:rsidR="00A215BF" w:rsidRPr="002D6D12" w:rsidRDefault="00A215BF" w:rsidP="001C09B0">
            <w:pPr>
              <w:spacing w:before="120" w:after="120"/>
              <w:ind w:firstLine="601"/>
              <w:jc w:val="both"/>
              <w:rPr>
                <w:rFonts w:ascii="Garamond" w:hAnsi="Garamond"/>
                <w:highlight w:val="lightGray"/>
              </w:rPr>
            </w:pPr>
            <w:r w:rsidRPr="00291E8A">
              <w:rPr>
                <w:rFonts w:ascii="Garamond" w:hAnsi="Garamond"/>
                <w:sz w:val="22"/>
                <w:szCs w:val="22"/>
              </w:rPr>
              <w:t xml:space="preserve">Величина доходности долгосрочных государственных обязательств, выраженных в рублях, </w:t>
            </w:r>
            <w:r w:rsidRPr="00DB19EE">
              <w:rPr>
                <w:rFonts w:ascii="Garamond" w:hAnsi="Garamond"/>
                <w:sz w:val="22"/>
                <w:szCs w:val="22"/>
                <w:highlight w:val="yellow"/>
              </w:rPr>
              <w:t xml:space="preserve">со сроком до погашения не менее </w:t>
            </w:r>
            <w:r w:rsidRPr="002D6D12">
              <w:rPr>
                <w:rFonts w:ascii="Garamond" w:hAnsi="Garamond"/>
                <w:sz w:val="22"/>
                <w:szCs w:val="22"/>
                <w:highlight w:val="yellow"/>
              </w:rPr>
              <w:t>8</w:t>
            </w:r>
            <w:r w:rsidRPr="00DB19EE">
              <w:rPr>
                <w:rFonts w:ascii="Garamond" w:hAnsi="Garamond"/>
                <w:sz w:val="22"/>
                <w:szCs w:val="22"/>
                <w:highlight w:val="yellow"/>
              </w:rPr>
              <w:t xml:space="preserve"> лет и не более </w:t>
            </w:r>
            <w:r w:rsidRPr="002D6D12">
              <w:rPr>
                <w:rFonts w:ascii="Garamond" w:hAnsi="Garamond"/>
                <w:sz w:val="22"/>
                <w:szCs w:val="22"/>
                <w:highlight w:val="yellow"/>
              </w:rPr>
              <w:t>10</w:t>
            </w:r>
            <w:r w:rsidRPr="00DB19EE">
              <w:rPr>
                <w:rFonts w:ascii="Garamond" w:hAnsi="Garamond"/>
                <w:sz w:val="22"/>
                <w:szCs w:val="22"/>
                <w:highlight w:val="yellow"/>
              </w:rPr>
              <w:t> лет</w:t>
            </w:r>
            <w:r w:rsidRPr="00291E8A">
              <w:rPr>
                <w:rFonts w:ascii="Garamond" w:hAnsi="Garamond"/>
                <w:sz w:val="22"/>
                <w:szCs w:val="22"/>
              </w:rPr>
              <w:t xml:space="preserve"> с точностью до 5 (пяти) знаков после запятой рассчитывается в соответствии с приложением 4 к </w:t>
            </w:r>
            <w:r w:rsidRPr="00291E8A">
              <w:rPr>
                <w:rFonts w:ascii="Garamond" w:hAnsi="Garamond"/>
                <w:i/>
                <w:sz w:val="22"/>
                <w:szCs w:val="22"/>
              </w:rPr>
              <w:t>Договору о предоставлении мощности</w:t>
            </w:r>
            <w:r w:rsidRPr="00291E8A">
              <w:rPr>
                <w:rFonts w:ascii="Garamond" w:hAnsi="Garamond"/>
                <w:sz w:val="22"/>
                <w:szCs w:val="22"/>
              </w:rPr>
              <w:t xml:space="preserve"> (Приложение № Д 16, Приложение № Д 16.1 к </w:t>
            </w:r>
            <w:r w:rsidRPr="00291E8A">
              <w:rPr>
                <w:rFonts w:ascii="Garamond" w:hAnsi="Garamond"/>
                <w:i/>
                <w:sz w:val="22"/>
                <w:szCs w:val="22"/>
              </w:rPr>
              <w:t xml:space="preserve">Договору о </w:t>
            </w:r>
            <w:r w:rsidRPr="00291E8A">
              <w:rPr>
                <w:rFonts w:ascii="Garamond" w:hAnsi="Garamond"/>
                <w:i/>
                <w:sz w:val="22"/>
                <w:szCs w:val="22"/>
              </w:rPr>
              <w:lastRenderedPageBreak/>
              <w:t>присоединении к торговой системе оптового рынка</w:t>
            </w:r>
            <w:r w:rsidRPr="00291E8A">
              <w:rPr>
                <w:rFonts w:ascii="Garamond" w:hAnsi="Garamond"/>
                <w:sz w:val="22"/>
                <w:szCs w:val="22"/>
              </w:rPr>
              <w:t xml:space="preserve">) на основании информации, </w:t>
            </w:r>
            <w:r w:rsidRPr="00291E8A">
              <w:rPr>
                <w:rFonts w:ascii="Garamond" w:hAnsi="Garamond"/>
                <w:color w:val="000000"/>
                <w:sz w:val="22"/>
                <w:szCs w:val="22"/>
              </w:rPr>
              <w:t xml:space="preserve">полученной КО от </w:t>
            </w:r>
            <w:r w:rsidRPr="00291E8A">
              <w:rPr>
                <w:rFonts w:ascii="Garamond" w:hAnsi="Garamond"/>
                <w:sz w:val="22"/>
                <w:szCs w:val="22"/>
              </w:rPr>
              <w:t xml:space="preserve">Публичного акционерного общества «Московская Биржа ММВБ-РТС» (далее – ММВБ) </w:t>
            </w:r>
            <w:r w:rsidRPr="00291E8A">
              <w:rPr>
                <w:rFonts w:ascii="Garamond" w:eastAsia="MS Mincho" w:hAnsi="Garamond"/>
                <w:sz w:val="22"/>
                <w:szCs w:val="22"/>
              </w:rPr>
              <w:t>по результатам торгов облигациями федерального займа, допущенных к торгам на ММВБ</w:t>
            </w:r>
            <w:r w:rsidRPr="00291E8A">
              <w:rPr>
                <w:rFonts w:ascii="Garamond" w:hAnsi="Garamond"/>
                <w:sz w:val="22"/>
                <w:szCs w:val="22"/>
              </w:rPr>
              <w:t>. Порядок получения указанной информации определяется договором между КО и ММВБ.</w:t>
            </w:r>
          </w:p>
        </w:tc>
        <w:tc>
          <w:tcPr>
            <w:tcW w:w="6835" w:type="dxa"/>
          </w:tcPr>
          <w:p w:rsidR="00A215BF" w:rsidRPr="00157895" w:rsidRDefault="00A215BF" w:rsidP="001C09B0">
            <w:pPr>
              <w:pStyle w:val="3"/>
              <w:rPr>
                <w:rFonts w:ascii="Garamond" w:hAnsi="Garamond"/>
                <w:sz w:val="22"/>
                <w:szCs w:val="22"/>
              </w:rPr>
            </w:pPr>
            <w:r w:rsidRPr="00157895">
              <w:rPr>
                <w:rFonts w:ascii="Garamond" w:hAnsi="Garamond"/>
                <w:sz w:val="22"/>
                <w:szCs w:val="22"/>
              </w:rPr>
              <w:lastRenderedPageBreak/>
              <w:t>Определение средней доходности долгосрочных государственных обязательств</w:t>
            </w:r>
          </w:p>
          <w:p w:rsidR="00A215BF" w:rsidRPr="00CE064E" w:rsidRDefault="00A215BF" w:rsidP="00CE064E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</w:rPr>
            </w:pPr>
            <w:r w:rsidRPr="00157895">
              <w:rPr>
                <w:rFonts w:ascii="Garamond" w:hAnsi="Garamond"/>
                <w:sz w:val="22"/>
                <w:szCs w:val="22"/>
              </w:rPr>
              <w:t xml:space="preserve">Величина доходности долгосрочных государственных обязательств, выраженных в рублях, с точностью до 5 (пяти) знаков после запятой рассчитывается в соответствии с приложением 4 к </w:t>
            </w:r>
            <w:r w:rsidRPr="00157895">
              <w:rPr>
                <w:rFonts w:ascii="Garamond" w:hAnsi="Garamond"/>
                <w:i/>
                <w:sz w:val="22"/>
                <w:szCs w:val="22"/>
              </w:rPr>
              <w:t>Договору о предоставлении мощности</w:t>
            </w:r>
            <w:r w:rsidRPr="00157895">
              <w:rPr>
                <w:rFonts w:ascii="Garamond" w:hAnsi="Garamond"/>
                <w:sz w:val="22"/>
                <w:szCs w:val="22"/>
              </w:rPr>
              <w:t xml:space="preserve"> (Приложение № Д 16, Приложение № Д 16.1 к </w:t>
            </w:r>
            <w:r w:rsidRPr="00157895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157895">
              <w:rPr>
                <w:rFonts w:ascii="Garamond" w:hAnsi="Garamond"/>
                <w:sz w:val="22"/>
                <w:szCs w:val="22"/>
              </w:rPr>
              <w:t xml:space="preserve">) на основании </w:t>
            </w:r>
            <w:r w:rsidRPr="00157895">
              <w:rPr>
                <w:rFonts w:ascii="Garamond" w:hAnsi="Garamond"/>
                <w:sz w:val="22"/>
                <w:szCs w:val="22"/>
              </w:rPr>
              <w:lastRenderedPageBreak/>
              <w:t xml:space="preserve">информации, </w:t>
            </w:r>
            <w:r w:rsidRPr="00157895">
              <w:rPr>
                <w:rFonts w:ascii="Garamond" w:hAnsi="Garamond"/>
                <w:color w:val="000000"/>
                <w:sz w:val="22"/>
                <w:szCs w:val="22"/>
              </w:rPr>
              <w:t xml:space="preserve">полученной КО от </w:t>
            </w:r>
            <w:r w:rsidRPr="00157895">
              <w:rPr>
                <w:rFonts w:ascii="Garamond" w:hAnsi="Garamond"/>
                <w:sz w:val="22"/>
                <w:szCs w:val="22"/>
              </w:rPr>
              <w:t xml:space="preserve">Публичного акционерного общества «Московская Биржа ММВБ-РТС» (далее – ММВБ) </w:t>
            </w:r>
            <w:r w:rsidRPr="00157895">
              <w:rPr>
                <w:rFonts w:ascii="Garamond" w:eastAsia="MS Mincho" w:hAnsi="Garamond"/>
                <w:sz w:val="22"/>
                <w:szCs w:val="22"/>
              </w:rPr>
              <w:t>по результатам торгов облигациями федерального займа, допущенных к торгам на ММВБ</w:t>
            </w:r>
            <w:r w:rsidRPr="00157895">
              <w:rPr>
                <w:rFonts w:ascii="Garamond" w:hAnsi="Garamond"/>
                <w:sz w:val="22"/>
                <w:szCs w:val="22"/>
              </w:rPr>
              <w:t>. Порядок получения указанной информации определяется договором между КО и ММВБ.</w:t>
            </w:r>
          </w:p>
        </w:tc>
      </w:tr>
    </w:tbl>
    <w:p w:rsidR="002C70E0" w:rsidRDefault="002C70E0" w:rsidP="00A660C4">
      <w:pPr>
        <w:rPr>
          <w:sz w:val="16"/>
          <w:szCs w:val="16"/>
        </w:rPr>
      </w:pPr>
    </w:p>
    <w:p w:rsidR="002C70E0" w:rsidRDefault="002C70E0" w:rsidP="00A660C4">
      <w:pPr>
        <w:rPr>
          <w:sz w:val="16"/>
          <w:szCs w:val="16"/>
        </w:rPr>
      </w:pPr>
    </w:p>
    <w:p w:rsidR="002C70E0" w:rsidRDefault="002C70E0" w:rsidP="00A660C4">
      <w:pPr>
        <w:rPr>
          <w:sz w:val="16"/>
          <w:szCs w:val="16"/>
        </w:rPr>
      </w:pPr>
    </w:p>
    <w:p w:rsidR="002C70E0" w:rsidRPr="00466970" w:rsidRDefault="002C70E0" w:rsidP="00607A28">
      <w:pPr>
        <w:tabs>
          <w:tab w:val="left" w:pos="7797"/>
          <w:tab w:val="left" w:pos="12191"/>
        </w:tabs>
        <w:jc w:val="both"/>
        <w:rPr>
          <w:sz w:val="16"/>
          <w:szCs w:val="16"/>
        </w:rPr>
      </w:pPr>
    </w:p>
    <w:sectPr w:rsidR="002C70E0" w:rsidRPr="00466970" w:rsidSect="007035F7">
      <w:footerReference w:type="even" r:id="rId257"/>
      <w:footerReference w:type="default" r:id="rId258"/>
      <w:pgSz w:w="16838" w:h="11906" w:orient="landscape"/>
      <w:pgMar w:top="1134" w:right="851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68C" w:rsidRDefault="008F468C">
      <w:r>
        <w:separator/>
      </w:r>
    </w:p>
  </w:endnote>
  <w:endnote w:type="continuationSeparator" w:id="0">
    <w:p w:rsidR="008F468C" w:rsidRDefault="008F4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9CD" w:rsidRDefault="00BA59CD" w:rsidP="00F9212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A59CD" w:rsidRDefault="00BA59CD" w:rsidP="001C104E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9CD" w:rsidRPr="00EA5092" w:rsidRDefault="00BA59CD">
    <w:pPr>
      <w:pStyle w:val="a7"/>
      <w:jc w:val="right"/>
      <w:rPr>
        <w:sz w:val="16"/>
        <w:szCs w:val="16"/>
      </w:rPr>
    </w:pPr>
    <w:r w:rsidRPr="00EA5092">
      <w:rPr>
        <w:sz w:val="16"/>
        <w:szCs w:val="16"/>
      </w:rPr>
      <w:fldChar w:fldCharType="begin"/>
    </w:r>
    <w:r w:rsidRPr="00EA5092">
      <w:rPr>
        <w:sz w:val="16"/>
        <w:szCs w:val="16"/>
      </w:rPr>
      <w:instrText>PAGE   \* MERGEFORMAT</w:instrText>
    </w:r>
    <w:r w:rsidRPr="00EA5092">
      <w:rPr>
        <w:sz w:val="16"/>
        <w:szCs w:val="16"/>
      </w:rPr>
      <w:fldChar w:fldCharType="separate"/>
    </w:r>
    <w:r w:rsidR="00CE064E">
      <w:rPr>
        <w:noProof/>
        <w:sz w:val="16"/>
        <w:szCs w:val="16"/>
      </w:rPr>
      <w:t>2</w:t>
    </w:r>
    <w:r w:rsidRPr="00EA5092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68C" w:rsidRDefault="008F468C">
      <w:r>
        <w:separator/>
      </w:r>
    </w:p>
  </w:footnote>
  <w:footnote w:type="continuationSeparator" w:id="0">
    <w:p w:rsidR="008F468C" w:rsidRDefault="008F46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D43EF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019C7DA6"/>
    <w:multiLevelType w:val="hybridMultilevel"/>
    <w:tmpl w:val="ECF06AEE"/>
    <w:lvl w:ilvl="0" w:tplc="C090CD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446896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C2A60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1D2A7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5649D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87D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176FE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21AB2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A72FC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E575735"/>
    <w:multiLevelType w:val="multilevel"/>
    <w:tmpl w:val="E672576C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1" w:hanging="57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0EC71A42"/>
    <w:multiLevelType w:val="multilevel"/>
    <w:tmpl w:val="D22EB6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">
    <w:nsid w:val="12975AD1"/>
    <w:multiLevelType w:val="multilevel"/>
    <w:tmpl w:val="0419001F"/>
    <w:styleLink w:val="1111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>
    <w:nsid w:val="13E44A29"/>
    <w:multiLevelType w:val="hybridMultilevel"/>
    <w:tmpl w:val="7ADE1E7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AC6E48"/>
    <w:multiLevelType w:val="hybridMultilevel"/>
    <w:tmpl w:val="3B06A372"/>
    <w:lvl w:ilvl="0" w:tplc="04190011">
      <w:start w:val="1"/>
      <w:numFmt w:val="decimal"/>
      <w:lvlText w:val="%1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1" w:tplc="5DEED3A2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>
    <w:nsid w:val="21D117D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3BB0087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>
    <w:nsid w:val="25957907"/>
    <w:multiLevelType w:val="hybridMultilevel"/>
    <w:tmpl w:val="A0405F84"/>
    <w:lvl w:ilvl="0" w:tplc="F1783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FD0CB0"/>
    <w:multiLevelType w:val="hybridMultilevel"/>
    <w:tmpl w:val="D618EC4C"/>
    <w:lvl w:ilvl="0" w:tplc="EC0414E0">
      <w:start w:val="10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6CC25C7"/>
    <w:multiLevelType w:val="hybridMultilevel"/>
    <w:tmpl w:val="943C4C10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940340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>
    <w:nsid w:val="2A2C13AD"/>
    <w:multiLevelType w:val="multilevel"/>
    <w:tmpl w:val="3478257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2A3D17C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>
    <w:nsid w:val="2AB46447"/>
    <w:multiLevelType w:val="multilevel"/>
    <w:tmpl w:val="647A0A0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cs="Times New Roman" w:hint="default"/>
      </w:rPr>
    </w:lvl>
  </w:abstractNum>
  <w:abstractNum w:abstractNumId="16">
    <w:nsid w:val="312A53C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7">
    <w:nsid w:val="314E33DC"/>
    <w:multiLevelType w:val="multilevel"/>
    <w:tmpl w:val="7B12CE50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cs="Times New Roman" w:hint="default"/>
      </w:rPr>
    </w:lvl>
  </w:abstractNum>
  <w:abstractNum w:abstractNumId="18">
    <w:nsid w:val="33B97AFC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34111D46"/>
    <w:multiLevelType w:val="hybridMultilevel"/>
    <w:tmpl w:val="72FEEA84"/>
    <w:lvl w:ilvl="0" w:tplc="80F23CEC">
      <w:numFmt w:val="bullet"/>
      <w:lvlText w:val="-"/>
      <w:lvlJc w:val="left"/>
      <w:pPr>
        <w:ind w:left="644" w:hanging="360"/>
      </w:pPr>
      <w:rPr>
        <w:rFonts w:ascii="Garamond" w:eastAsia="Times New Roman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>
    <w:nsid w:val="39984114"/>
    <w:multiLevelType w:val="hybridMultilevel"/>
    <w:tmpl w:val="D0FC0BDE"/>
    <w:lvl w:ilvl="0" w:tplc="3FC039F8">
      <w:start w:val="1"/>
      <w:numFmt w:val="bullet"/>
      <w:lvlText w:val="−"/>
      <w:lvlJc w:val="left"/>
      <w:pPr>
        <w:ind w:left="1320" w:hanging="360"/>
      </w:pPr>
      <w:rPr>
        <w:rFonts w:ascii="Garamond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49082B"/>
    <w:multiLevelType w:val="multilevel"/>
    <w:tmpl w:val="F9CA5128"/>
    <w:lvl w:ilvl="0">
      <w:start w:val="10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22">
    <w:nsid w:val="3DAC3728"/>
    <w:multiLevelType w:val="hybridMultilevel"/>
    <w:tmpl w:val="645A48EA"/>
    <w:lvl w:ilvl="0" w:tplc="F1783DB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B21D7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4E67F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9EA64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A41E7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FCC8C5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7EF9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F2C8B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926D5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EF16BDB"/>
    <w:multiLevelType w:val="hybridMultilevel"/>
    <w:tmpl w:val="ECE0DC18"/>
    <w:lvl w:ilvl="0" w:tplc="DCB6EB22">
      <w:start w:val="1"/>
      <w:numFmt w:val="bullet"/>
      <w:lvlText w:val=""/>
      <w:lvlJc w:val="left"/>
      <w:pPr>
        <w:tabs>
          <w:tab w:val="num" w:pos="1324"/>
        </w:tabs>
        <w:ind w:left="13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415A5C20"/>
    <w:multiLevelType w:val="hybridMultilevel"/>
    <w:tmpl w:val="2204707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/>
        <w:i w:val="0"/>
        <w:color w:val="auto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9F7BB4"/>
    <w:multiLevelType w:val="multilevel"/>
    <w:tmpl w:val="DC60D74C"/>
    <w:lvl w:ilvl="0">
      <w:start w:val="4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>
    <w:nsid w:val="46590B93"/>
    <w:multiLevelType w:val="multilevel"/>
    <w:tmpl w:val="60144B4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1" w:hanging="57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>
    <w:nsid w:val="47402AF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8">
    <w:nsid w:val="4B291A09"/>
    <w:multiLevelType w:val="multilevel"/>
    <w:tmpl w:val="E7CAB13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9">
    <w:nsid w:val="52E02391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0">
    <w:nsid w:val="532C7A77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>
    <w:nsid w:val="5446369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2">
    <w:nsid w:val="561771BF"/>
    <w:multiLevelType w:val="hybridMultilevel"/>
    <w:tmpl w:val="0F32575C"/>
    <w:lvl w:ilvl="0" w:tplc="04190005">
      <w:start w:val="1"/>
      <w:numFmt w:val="bullet"/>
      <w:lvlText w:val="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3">
    <w:nsid w:val="58F56816"/>
    <w:multiLevelType w:val="hybridMultilevel"/>
    <w:tmpl w:val="A0A45FB6"/>
    <w:lvl w:ilvl="0" w:tplc="F1783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9041BD"/>
    <w:multiLevelType w:val="multilevel"/>
    <w:tmpl w:val="A2A415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>
    <w:nsid w:val="5D746268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6">
    <w:nsid w:val="5E913869"/>
    <w:multiLevelType w:val="hybridMultilevel"/>
    <w:tmpl w:val="920438A0"/>
    <w:lvl w:ilvl="0" w:tplc="3FC039F8">
      <w:start w:val="1"/>
      <w:numFmt w:val="bullet"/>
      <w:lvlText w:val="−"/>
      <w:lvlJc w:val="left"/>
      <w:pPr>
        <w:ind w:left="1560" w:hanging="360"/>
      </w:pPr>
      <w:rPr>
        <w:rFonts w:ascii="Garamond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7">
    <w:nsid w:val="62E0645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8">
    <w:nsid w:val="6AC5669B"/>
    <w:multiLevelType w:val="hybridMultilevel"/>
    <w:tmpl w:val="3B06A372"/>
    <w:lvl w:ilvl="0" w:tplc="04190011">
      <w:start w:val="1"/>
      <w:numFmt w:val="decimal"/>
      <w:lvlText w:val="%1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1" w:tplc="5DEED3A2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9">
    <w:nsid w:val="6AF4559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40">
    <w:nsid w:val="6AF629F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41">
    <w:nsid w:val="6FE32114"/>
    <w:multiLevelType w:val="multilevel"/>
    <w:tmpl w:val="7076C646"/>
    <w:lvl w:ilvl="0">
      <w:start w:val="10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42">
    <w:nsid w:val="73277440"/>
    <w:multiLevelType w:val="hybridMultilevel"/>
    <w:tmpl w:val="AFEA4232"/>
    <w:lvl w:ilvl="0" w:tplc="7CE8597A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 w:tplc="24CAAA0A">
      <w:start w:val="2"/>
      <w:numFmt w:val="bullet"/>
      <w:lvlText w:val="-"/>
      <w:lvlJc w:val="left"/>
      <w:pPr>
        <w:tabs>
          <w:tab w:val="num" w:pos="1504"/>
        </w:tabs>
        <w:ind w:left="1504" w:hanging="360"/>
      </w:pPr>
      <w:rPr>
        <w:rFonts w:ascii="Times New Roman" w:eastAsia="Times New Roman" w:hAnsi="Times New Roman" w:hint="default"/>
      </w:rPr>
    </w:lvl>
    <w:lvl w:ilvl="2" w:tplc="F6408068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7690CE28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4FC8138A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1940B86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7C6836D6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11BC99DA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D51C271C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43">
    <w:nsid w:val="73D46B1F"/>
    <w:multiLevelType w:val="hybridMultilevel"/>
    <w:tmpl w:val="BC406F6C"/>
    <w:lvl w:ilvl="0" w:tplc="04190005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4">
    <w:nsid w:val="7C22736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5">
    <w:nsid w:val="7E8630B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22"/>
  </w:num>
  <w:num w:numId="3">
    <w:abstractNumId w:val="28"/>
  </w:num>
  <w:num w:numId="4">
    <w:abstractNumId w:val="25"/>
  </w:num>
  <w:num w:numId="5">
    <w:abstractNumId w:val="42"/>
  </w:num>
  <w:num w:numId="6">
    <w:abstractNumId w:val="1"/>
  </w:num>
  <w:num w:numId="7">
    <w:abstractNumId w:val="15"/>
  </w:num>
  <w:num w:numId="8">
    <w:abstractNumId w:val="5"/>
  </w:num>
  <w:num w:numId="9">
    <w:abstractNumId w:val="3"/>
  </w:num>
  <w:num w:numId="10">
    <w:abstractNumId w:val="4"/>
  </w:num>
  <w:num w:numId="11">
    <w:abstractNumId w:val="21"/>
  </w:num>
  <w:num w:numId="12">
    <w:abstractNumId w:val="41"/>
  </w:num>
  <w:num w:numId="13">
    <w:abstractNumId w:val="27"/>
  </w:num>
  <w:num w:numId="14">
    <w:abstractNumId w:val="14"/>
  </w:num>
  <w:num w:numId="15">
    <w:abstractNumId w:val="19"/>
  </w:num>
  <w:num w:numId="16">
    <w:abstractNumId w:val="38"/>
  </w:num>
  <w:num w:numId="17">
    <w:abstractNumId w:val="6"/>
  </w:num>
  <w:num w:numId="18">
    <w:abstractNumId w:val="11"/>
  </w:num>
  <w:num w:numId="19">
    <w:abstractNumId w:val="34"/>
  </w:num>
  <w:num w:numId="20">
    <w:abstractNumId w:val="13"/>
  </w:num>
  <w:num w:numId="21">
    <w:abstractNumId w:val="2"/>
  </w:num>
  <w:num w:numId="22">
    <w:abstractNumId w:val="17"/>
  </w:num>
  <w:num w:numId="23">
    <w:abstractNumId w:val="26"/>
  </w:num>
  <w:num w:numId="24">
    <w:abstractNumId w:val="24"/>
  </w:num>
  <w:num w:numId="25">
    <w:abstractNumId w:val="9"/>
  </w:num>
  <w:num w:numId="26">
    <w:abstractNumId w:val="33"/>
  </w:num>
  <w:num w:numId="27">
    <w:abstractNumId w:val="39"/>
  </w:num>
  <w:num w:numId="28">
    <w:abstractNumId w:val="35"/>
  </w:num>
  <w:num w:numId="29">
    <w:abstractNumId w:val="40"/>
  </w:num>
  <w:num w:numId="30">
    <w:abstractNumId w:val="8"/>
  </w:num>
  <w:num w:numId="31">
    <w:abstractNumId w:val="12"/>
  </w:num>
  <w:num w:numId="32">
    <w:abstractNumId w:val="37"/>
  </w:num>
  <w:num w:numId="33">
    <w:abstractNumId w:val="32"/>
  </w:num>
  <w:num w:numId="34">
    <w:abstractNumId w:val="20"/>
  </w:num>
  <w:num w:numId="35">
    <w:abstractNumId w:val="36"/>
  </w:num>
  <w:num w:numId="36">
    <w:abstractNumId w:val="43"/>
  </w:num>
  <w:num w:numId="37">
    <w:abstractNumId w:val="31"/>
  </w:num>
  <w:num w:numId="38">
    <w:abstractNumId w:val="30"/>
  </w:num>
  <w:num w:numId="39">
    <w:abstractNumId w:val="45"/>
  </w:num>
  <w:num w:numId="40">
    <w:abstractNumId w:val="18"/>
  </w:num>
  <w:num w:numId="41">
    <w:abstractNumId w:val="44"/>
  </w:num>
  <w:num w:numId="42">
    <w:abstractNumId w:val="29"/>
  </w:num>
  <w:num w:numId="43">
    <w:abstractNumId w:val="23"/>
  </w:num>
  <w:num w:numId="44">
    <w:abstractNumId w:val="10"/>
  </w:num>
  <w:num w:numId="45">
    <w:abstractNumId w:val="16"/>
  </w:num>
  <w:num w:numId="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4B0"/>
    <w:rsid w:val="000004D6"/>
    <w:rsid w:val="0000088E"/>
    <w:rsid w:val="00001155"/>
    <w:rsid w:val="00003DFE"/>
    <w:rsid w:val="0000415B"/>
    <w:rsid w:val="0000618A"/>
    <w:rsid w:val="000065E9"/>
    <w:rsid w:val="00006A40"/>
    <w:rsid w:val="00011D8D"/>
    <w:rsid w:val="0001354A"/>
    <w:rsid w:val="0001491E"/>
    <w:rsid w:val="00015BD7"/>
    <w:rsid w:val="000173B5"/>
    <w:rsid w:val="00020AF2"/>
    <w:rsid w:val="00021A4D"/>
    <w:rsid w:val="00021A54"/>
    <w:rsid w:val="00024F82"/>
    <w:rsid w:val="00026387"/>
    <w:rsid w:val="00026F30"/>
    <w:rsid w:val="00030485"/>
    <w:rsid w:val="000340B5"/>
    <w:rsid w:val="00036C64"/>
    <w:rsid w:val="00037592"/>
    <w:rsid w:val="000416B1"/>
    <w:rsid w:val="00043095"/>
    <w:rsid w:val="00045E8A"/>
    <w:rsid w:val="00046246"/>
    <w:rsid w:val="00047D45"/>
    <w:rsid w:val="000516E0"/>
    <w:rsid w:val="00051917"/>
    <w:rsid w:val="00054D05"/>
    <w:rsid w:val="00060123"/>
    <w:rsid w:val="0006267A"/>
    <w:rsid w:val="00064A45"/>
    <w:rsid w:val="000653FA"/>
    <w:rsid w:val="00066A4F"/>
    <w:rsid w:val="00070C7D"/>
    <w:rsid w:val="00075379"/>
    <w:rsid w:val="000760CC"/>
    <w:rsid w:val="00080520"/>
    <w:rsid w:val="000814AE"/>
    <w:rsid w:val="0008165F"/>
    <w:rsid w:val="000834B0"/>
    <w:rsid w:val="000849BA"/>
    <w:rsid w:val="0008545F"/>
    <w:rsid w:val="000857D7"/>
    <w:rsid w:val="0008723C"/>
    <w:rsid w:val="00090BCB"/>
    <w:rsid w:val="00091EC4"/>
    <w:rsid w:val="00093AE9"/>
    <w:rsid w:val="00095885"/>
    <w:rsid w:val="000A12A2"/>
    <w:rsid w:val="000B284A"/>
    <w:rsid w:val="000B3550"/>
    <w:rsid w:val="000B38EE"/>
    <w:rsid w:val="000B4569"/>
    <w:rsid w:val="000B5417"/>
    <w:rsid w:val="000B5B16"/>
    <w:rsid w:val="000B644E"/>
    <w:rsid w:val="000C1079"/>
    <w:rsid w:val="000C1739"/>
    <w:rsid w:val="000C5375"/>
    <w:rsid w:val="000C59A8"/>
    <w:rsid w:val="000C6F75"/>
    <w:rsid w:val="000D2A67"/>
    <w:rsid w:val="000D2AEB"/>
    <w:rsid w:val="000D48D8"/>
    <w:rsid w:val="000D77FA"/>
    <w:rsid w:val="000D7BA0"/>
    <w:rsid w:val="000E203F"/>
    <w:rsid w:val="000E32DC"/>
    <w:rsid w:val="000E337F"/>
    <w:rsid w:val="000E50D3"/>
    <w:rsid w:val="000E5A3D"/>
    <w:rsid w:val="000E65F1"/>
    <w:rsid w:val="000F0B25"/>
    <w:rsid w:val="000F5FAD"/>
    <w:rsid w:val="00100DCF"/>
    <w:rsid w:val="00101513"/>
    <w:rsid w:val="001074A8"/>
    <w:rsid w:val="001136A1"/>
    <w:rsid w:val="00116207"/>
    <w:rsid w:val="0011733F"/>
    <w:rsid w:val="00121FC2"/>
    <w:rsid w:val="00122546"/>
    <w:rsid w:val="00123CB0"/>
    <w:rsid w:val="00130DAD"/>
    <w:rsid w:val="0013136D"/>
    <w:rsid w:val="001331B4"/>
    <w:rsid w:val="00141D03"/>
    <w:rsid w:val="00146344"/>
    <w:rsid w:val="00147E84"/>
    <w:rsid w:val="00151B80"/>
    <w:rsid w:val="00153C47"/>
    <w:rsid w:val="0015557B"/>
    <w:rsid w:val="0015764B"/>
    <w:rsid w:val="001578DB"/>
    <w:rsid w:val="00164008"/>
    <w:rsid w:val="0017154E"/>
    <w:rsid w:val="00174C96"/>
    <w:rsid w:val="001853AE"/>
    <w:rsid w:val="00186AAC"/>
    <w:rsid w:val="0018764B"/>
    <w:rsid w:val="00187976"/>
    <w:rsid w:val="00187DCF"/>
    <w:rsid w:val="00187EA1"/>
    <w:rsid w:val="00193CC5"/>
    <w:rsid w:val="0019474E"/>
    <w:rsid w:val="0019624A"/>
    <w:rsid w:val="001A1B8A"/>
    <w:rsid w:val="001A24C8"/>
    <w:rsid w:val="001A7DA2"/>
    <w:rsid w:val="001B04A1"/>
    <w:rsid w:val="001B13EA"/>
    <w:rsid w:val="001B2512"/>
    <w:rsid w:val="001B275A"/>
    <w:rsid w:val="001B3D7C"/>
    <w:rsid w:val="001B624E"/>
    <w:rsid w:val="001B6F51"/>
    <w:rsid w:val="001C0045"/>
    <w:rsid w:val="001C104E"/>
    <w:rsid w:val="001C4ABE"/>
    <w:rsid w:val="001D1C48"/>
    <w:rsid w:val="001D5F9F"/>
    <w:rsid w:val="001D7243"/>
    <w:rsid w:val="001D7277"/>
    <w:rsid w:val="001D7DF0"/>
    <w:rsid w:val="001E26B5"/>
    <w:rsid w:val="001E4856"/>
    <w:rsid w:val="001E504F"/>
    <w:rsid w:val="001F097A"/>
    <w:rsid w:val="001F4216"/>
    <w:rsid w:val="001F6935"/>
    <w:rsid w:val="0020439F"/>
    <w:rsid w:val="002157FC"/>
    <w:rsid w:val="00220517"/>
    <w:rsid w:val="00223555"/>
    <w:rsid w:val="00223C12"/>
    <w:rsid w:val="00224454"/>
    <w:rsid w:val="00224EB0"/>
    <w:rsid w:val="0023031A"/>
    <w:rsid w:val="00232C53"/>
    <w:rsid w:val="00233267"/>
    <w:rsid w:val="002418BF"/>
    <w:rsid w:val="0024232A"/>
    <w:rsid w:val="00242658"/>
    <w:rsid w:val="00243C73"/>
    <w:rsid w:val="00244B94"/>
    <w:rsid w:val="00246090"/>
    <w:rsid w:val="00247159"/>
    <w:rsid w:val="00247268"/>
    <w:rsid w:val="00250475"/>
    <w:rsid w:val="00250F04"/>
    <w:rsid w:val="00253E41"/>
    <w:rsid w:val="00254E99"/>
    <w:rsid w:val="00256615"/>
    <w:rsid w:val="00256D6D"/>
    <w:rsid w:val="00260376"/>
    <w:rsid w:val="00262448"/>
    <w:rsid w:val="0026321D"/>
    <w:rsid w:val="002647EF"/>
    <w:rsid w:val="0026793C"/>
    <w:rsid w:val="00270C68"/>
    <w:rsid w:val="00273E46"/>
    <w:rsid w:val="00283C30"/>
    <w:rsid w:val="00284B17"/>
    <w:rsid w:val="00286280"/>
    <w:rsid w:val="00287ACB"/>
    <w:rsid w:val="00290AA5"/>
    <w:rsid w:val="00292ADD"/>
    <w:rsid w:val="002933D1"/>
    <w:rsid w:val="00293AC6"/>
    <w:rsid w:val="002947EC"/>
    <w:rsid w:val="00294FA1"/>
    <w:rsid w:val="00296954"/>
    <w:rsid w:val="002A0223"/>
    <w:rsid w:val="002A0684"/>
    <w:rsid w:val="002A2215"/>
    <w:rsid w:val="002A221B"/>
    <w:rsid w:val="002A53CE"/>
    <w:rsid w:val="002A777D"/>
    <w:rsid w:val="002B321D"/>
    <w:rsid w:val="002B35D5"/>
    <w:rsid w:val="002B3A9F"/>
    <w:rsid w:val="002B74F0"/>
    <w:rsid w:val="002C0096"/>
    <w:rsid w:val="002C1FA6"/>
    <w:rsid w:val="002C3576"/>
    <w:rsid w:val="002C36BA"/>
    <w:rsid w:val="002C402E"/>
    <w:rsid w:val="002C70E0"/>
    <w:rsid w:val="002D20DE"/>
    <w:rsid w:val="002D34F5"/>
    <w:rsid w:val="002D50CF"/>
    <w:rsid w:val="002E04BF"/>
    <w:rsid w:val="002E2260"/>
    <w:rsid w:val="002E241A"/>
    <w:rsid w:val="002E2FB4"/>
    <w:rsid w:val="002E33EA"/>
    <w:rsid w:val="002E39E4"/>
    <w:rsid w:val="002E3AFA"/>
    <w:rsid w:val="002E5B04"/>
    <w:rsid w:val="002E7C53"/>
    <w:rsid w:val="002F004A"/>
    <w:rsid w:val="002F689F"/>
    <w:rsid w:val="0030166E"/>
    <w:rsid w:val="00303ED6"/>
    <w:rsid w:val="00305B28"/>
    <w:rsid w:val="0030794E"/>
    <w:rsid w:val="00307951"/>
    <w:rsid w:val="00311A75"/>
    <w:rsid w:val="003154EE"/>
    <w:rsid w:val="00323252"/>
    <w:rsid w:val="00325F49"/>
    <w:rsid w:val="00327571"/>
    <w:rsid w:val="00335080"/>
    <w:rsid w:val="003351B6"/>
    <w:rsid w:val="00336264"/>
    <w:rsid w:val="0033644D"/>
    <w:rsid w:val="00340122"/>
    <w:rsid w:val="003408D3"/>
    <w:rsid w:val="0034257F"/>
    <w:rsid w:val="00342C56"/>
    <w:rsid w:val="0034516F"/>
    <w:rsid w:val="00354200"/>
    <w:rsid w:val="0035441D"/>
    <w:rsid w:val="00354B73"/>
    <w:rsid w:val="003570A7"/>
    <w:rsid w:val="003629F2"/>
    <w:rsid w:val="00362BB8"/>
    <w:rsid w:val="00367FFA"/>
    <w:rsid w:val="003750BA"/>
    <w:rsid w:val="00375D08"/>
    <w:rsid w:val="00375EFA"/>
    <w:rsid w:val="00377DCF"/>
    <w:rsid w:val="0038288B"/>
    <w:rsid w:val="003853D7"/>
    <w:rsid w:val="00387BF1"/>
    <w:rsid w:val="00390A63"/>
    <w:rsid w:val="00390F1D"/>
    <w:rsid w:val="003911FE"/>
    <w:rsid w:val="00392475"/>
    <w:rsid w:val="00392B5A"/>
    <w:rsid w:val="003951F0"/>
    <w:rsid w:val="00397233"/>
    <w:rsid w:val="003A1C0B"/>
    <w:rsid w:val="003A3C87"/>
    <w:rsid w:val="003A495A"/>
    <w:rsid w:val="003A5AC3"/>
    <w:rsid w:val="003A6AD9"/>
    <w:rsid w:val="003A70F1"/>
    <w:rsid w:val="003B2E88"/>
    <w:rsid w:val="003B3F72"/>
    <w:rsid w:val="003B4071"/>
    <w:rsid w:val="003C0605"/>
    <w:rsid w:val="003C141B"/>
    <w:rsid w:val="003C161A"/>
    <w:rsid w:val="003C7221"/>
    <w:rsid w:val="003D29AA"/>
    <w:rsid w:val="003D3FDB"/>
    <w:rsid w:val="003D5D13"/>
    <w:rsid w:val="003E086B"/>
    <w:rsid w:val="003E2CA6"/>
    <w:rsid w:val="003E644A"/>
    <w:rsid w:val="003E68F4"/>
    <w:rsid w:val="003E7061"/>
    <w:rsid w:val="003F24E5"/>
    <w:rsid w:val="003F3D98"/>
    <w:rsid w:val="0040100C"/>
    <w:rsid w:val="00405275"/>
    <w:rsid w:val="00406B31"/>
    <w:rsid w:val="00414416"/>
    <w:rsid w:val="00416E8E"/>
    <w:rsid w:val="004335A5"/>
    <w:rsid w:val="00434B19"/>
    <w:rsid w:val="00434E79"/>
    <w:rsid w:val="004352AC"/>
    <w:rsid w:val="004358FF"/>
    <w:rsid w:val="0043767E"/>
    <w:rsid w:val="00440B55"/>
    <w:rsid w:val="00440E13"/>
    <w:rsid w:val="00451280"/>
    <w:rsid w:val="00453228"/>
    <w:rsid w:val="00455E96"/>
    <w:rsid w:val="004613A8"/>
    <w:rsid w:val="00466970"/>
    <w:rsid w:val="00466C09"/>
    <w:rsid w:val="0047051B"/>
    <w:rsid w:val="00470F5D"/>
    <w:rsid w:val="00473A5D"/>
    <w:rsid w:val="00474642"/>
    <w:rsid w:val="00475E06"/>
    <w:rsid w:val="00475F2C"/>
    <w:rsid w:val="00476300"/>
    <w:rsid w:val="00481CD7"/>
    <w:rsid w:val="00482EC8"/>
    <w:rsid w:val="004847E2"/>
    <w:rsid w:val="00486BB6"/>
    <w:rsid w:val="00487400"/>
    <w:rsid w:val="004874DF"/>
    <w:rsid w:val="00492693"/>
    <w:rsid w:val="004939EE"/>
    <w:rsid w:val="00496D8A"/>
    <w:rsid w:val="00497B09"/>
    <w:rsid w:val="004A20FD"/>
    <w:rsid w:val="004A2299"/>
    <w:rsid w:val="004A2923"/>
    <w:rsid w:val="004A2D98"/>
    <w:rsid w:val="004A395A"/>
    <w:rsid w:val="004A465E"/>
    <w:rsid w:val="004A5CCD"/>
    <w:rsid w:val="004A6855"/>
    <w:rsid w:val="004B095E"/>
    <w:rsid w:val="004B0D11"/>
    <w:rsid w:val="004B21A2"/>
    <w:rsid w:val="004B2495"/>
    <w:rsid w:val="004B4ED5"/>
    <w:rsid w:val="004B5EB4"/>
    <w:rsid w:val="004B5EBA"/>
    <w:rsid w:val="004C0115"/>
    <w:rsid w:val="004C12D2"/>
    <w:rsid w:val="004C1F5C"/>
    <w:rsid w:val="004C2677"/>
    <w:rsid w:val="004C291A"/>
    <w:rsid w:val="004C2A5C"/>
    <w:rsid w:val="004C39B3"/>
    <w:rsid w:val="004C7D05"/>
    <w:rsid w:val="004D0949"/>
    <w:rsid w:val="004D27BE"/>
    <w:rsid w:val="004D4914"/>
    <w:rsid w:val="004D58B3"/>
    <w:rsid w:val="004E17DC"/>
    <w:rsid w:val="004E269E"/>
    <w:rsid w:val="004E491E"/>
    <w:rsid w:val="004E4A4C"/>
    <w:rsid w:val="004E4D03"/>
    <w:rsid w:val="004E564E"/>
    <w:rsid w:val="004E5BBE"/>
    <w:rsid w:val="004E79FD"/>
    <w:rsid w:val="004F4E3F"/>
    <w:rsid w:val="004F7899"/>
    <w:rsid w:val="00502A60"/>
    <w:rsid w:val="00503DE6"/>
    <w:rsid w:val="005052F1"/>
    <w:rsid w:val="00505907"/>
    <w:rsid w:val="0050673D"/>
    <w:rsid w:val="00510332"/>
    <w:rsid w:val="005110BB"/>
    <w:rsid w:val="00525093"/>
    <w:rsid w:val="005260BC"/>
    <w:rsid w:val="0052726A"/>
    <w:rsid w:val="00531AC4"/>
    <w:rsid w:val="0053492D"/>
    <w:rsid w:val="0053544C"/>
    <w:rsid w:val="00542D46"/>
    <w:rsid w:val="00543E59"/>
    <w:rsid w:val="00544019"/>
    <w:rsid w:val="005465B0"/>
    <w:rsid w:val="00546BE9"/>
    <w:rsid w:val="00546DA0"/>
    <w:rsid w:val="00547C70"/>
    <w:rsid w:val="005510AB"/>
    <w:rsid w:val="0055218A"/>
    <w:rsid w:val="00552A1A"/>
    <w:rsid w:val="00552D15"/>
    <w:rsid w:val="0055429E"/>
    <w:rsid w:val="00554C8F"/>
    <w:rsid w:val="00554F1B"/>
    <w:rsid w:val="00555236"/>
    <w:rsid w:val="005607D4"/>
    <w:rsid w:val="00562E60"/>
    <w:rsid w:val="00563DCC"/>
    <w:rsid w:val="0056415B"/>
    <w:rsid w:val="00564BF9"/>
    <w:rsid w:val="005659F4"/>
    <w:rsid w:val="00570048"/>
    <w:rsid w:val="005706AB"/>
    <w:rsid w:val="00571902"/>
    <w:rsid w:val="005747BE"/>
    <w:rsid w:val="00577CFA"/>
    <w:rsid w:val="005808A2"/>
    <w:rsid w:val="00584537"/>
    <w:rsid w:val="00587E90"/>
    <w:rsid w:val="00590964"/>
    <w:rsid w:val="005914D0"/>
    <w:rsid w:val="005A4F4E"/>
    <w:rsid w:val="005A551B"/>
    <w:rsid w:val="005A57E1"/>
    <w:rsid w:val="005A5C0A"/>
    <w:rsid w:val="005B09E3"/>
    <w:rsid w:val="005B508A"/>
    <w:rsid w:val="005B521E"/>
    <w:rsid w:val="005C06F2"/>
    <w:rsid w:val="005C1D97"/>
    <w:rsid w:val="005C2685"/>
    <w:rsid w:val="005C33EC"/>
    <w:rsid w:val="005C652B"/>
    <w:rsid w:val="005C7158"/>
    <w:rsid w:val="005D0547"/>
    <w:rsid w:val="005D1315"/>
    <w:rsid w:val="005D1FE8"/>
    <w:rsid w:val="005D45D6"/>
    <w:rsid w:val="005D72AB"/>
    <w:rsid w:val="005E052A"/>
    <w:rsid w:val="005E2059"/>
    <w:rsid w:val="005E292E"/>
    <w:rsid w:val="005F1106"/>
    <w:rsid w:val="00602A5E"/>
    <w:rsid w:val="00605AFE"/>
    <w:rsid w:val="006069AF"/>
    <w:rsid w:val="00607A28"/>
    <w:rsid w:val="00607B56"/>
    <w:rsid w:val="006104B5"/>
    <w:rsid w:val="00616477"/>
    <w:rsid w:val="00616912"/>
    <w:rsid w:val="00620439"/>
    <w:rsid w:val="00621EEE"/>
    <w:rsid w:val="0062447D"/>
    <w:rsid w:val="00624B91"/>
    <w:rsid w:val="0062656E"/>
    <w:rsid w:val="00627D0D"/>
    <w:rsid w:val="006318BB"/>
    <w:rsid w:val="006318FD"/>
    <w:rsid w:val="00635D51"/>
    <w:rsid w:val="00636067"/>
    <w:rsid w:val="00640534"/>
    <w:rsid w:val="0064176D"/>
    <w:rsid w:val="00644D0D"/>
    <w:rsid w:val="00651129"/>
    <w:rsid w:val="00651A58"/>
    <w:rsid w:val="006531F4"/>
    <w:rsid w:val="006546C9"/>
    <w:rsid w:val="00655783"/>
    <w:rsid w:val="0066057F"/>
    <w:rsid w:val="00672F8E"/>
    <w:rsid w:val="006755DD"/>
    <w:rsid w:val="00680919"/>
    <w:rsid w:val="00680FF0"/>
    <w:rsid w:val="006821E8"/>
    <w:rsid w:val="00682D78"/>
    <w:rsid w:val="0068335B"/>
    <w:rsid w:val="006833BF"/>
    <w:rsid w:val="006836E7"/>
    <w:rsid w:val="0068427F"/>
    <w:rsid w:val="006850E6"/>
    <w:rsid w:val="006879BA"/>
    <w:rsid w:val="006930D3"/>
    <w:rsid w:val="0069376F"/>
    <w:rsid w:val="006957DA"/>
    <w:rsid w:val="00696908"/>
    <w:rsid w:val="006A0887"/>
    <w:rsid w:val="006A17EE"/>
    <w:rsid w:val="006A230B"/>
    <w:rsid w:val="006A2FB8"/>
    <w:rsid w:val="006A3779"/>
    <w:rsid w:val="006A3B6A"/>
    <w:rsid w:val="006A5E5C"/>
    <w:rsid w:val="006A78FB"/>
    <w:rsid w:val="006B3042"/>
    <w:rsid w:val="006B4323"/>
    <w:rsid w:val="006B4C0D"/>
    <w:rsid w:val="006C2FAC"/>
    <w:rsid w:val="006C3DA0"/>
    <w:rsid w:val="006C552B"/>
    <w:rsid w:val="006C5B97"/>
    <w:rsid w:val="006C615C"/>
    <w:rsid w:val="006D03FB"/>
    <w:rsid w:val="006D0DAB"/>
    <w:rsid w:val="006D1380"/>
    <w:rsid w:val="006D25A0"/>
    <w:rsid w:val="006D3627"/>
    <w:rsid w:val="006D5BC1"/>
    <w:rsid w:val="006D7A36"/>
    <w:rsid w:val="006E6EE0"/>
    <w:rsid w:val="006E7ED2"/>
    <w:rsid w:val="006F0230"/>
    <w:rsid w:val="006F1477"/>
    <w:rsid w:val="006F1EE7"/>
    <w:rsid w:val="006F2A12"/>
    <w:rsid w:val="007035F7"/>
    <w:rsid w:val="00703BD8"/>
    <w:rsid w:val="00704C67"/>
    <w:rsid w:val="00706076"/>
    <w:rsid w:val="00706FF1"/>
    <w:rsid w:val="00710230"/>
    <w:rsid w:val="00710838"/>
    <w:rsid w:val="00711B61"/>
    <w:rsid w:val="007126EF"/>
    <w:rsid w:val="00714B6E"/>
    <w:rsid w:val="007162FC"/>
    <w:rsid w:val="0071641C"/>
    <w:rsid w:val="00720FE6"/>
    <w:rsid w:val="00721DB4"/>
    <w:rsid w:val="00724A1F"/>
    <w:rsid w:val="007260E4"/>
    <w:rsid w:val="00734498"/>
    <w:rsid w:val="00742140"/>
    <w:rsid w:val="0074335A"/>
    <w:rsid w:val="00744B60"/>
    <w:rsid w:val="007452AE"/>
    <w:rsid w:val="007452D2"/>
    <w:rsid w:val="00747414"/>
    <w:rsid w:val="00747649"/>
    <w:rsid w:val="00750E18"/>
    <w:rsid w:val="007522ED"/>
    <w:rsid w:val="00753761"/>
    <w:rsid w:val="007579FB"/>
    <w:rsid w:val="007668E4"/>
    <w:rsid w:val="00766EA9"/>
    <w:rsid w:val="00767EDE"/>
    <w:rsid w:val="007727DE"/>
    <w:rsid w:val="007731AC"/>
    <w:rsid w:val="0077329F"/>
    <w:rsid w:val="0077706D"/>
    <w:rsid w:val="007813E2"/>
    <w:rsid w:val="00783D12"/>
    <w:rsid w:val="007851E6"/>
    <w:rsid w:val="00787166"/>
    <w:rsid w:val="00787F44"/>
    <w:rsid w:val="00792E95"/>
    <w:rsid w:val="00793AAD"/>
    <w:rsid w:val="0079677C"/>
    <w:rsid w:val="00797D67"/>
    <w:rsid w:val="007A0DBE"/>
    <w:rsid w:val="007A1958"/>
    <w:rsid w:val="007A2168"/>
    <w:rsid w:val="007A2885"/>
    <w:rsid w:val="007A45E1"/>
    <w:rsid w:val="007A53D4"/>
    <w:rsid w:val="007A5891"/>
    <w:rsid w:val="007B0BC1"/>
    <w:rsid w:val="007B67E7"/>
    <w:rsid w:val="007B7983"/>
    <w:rsid w:val="007C0094"/>
    <w:rsid w:val="007C1DFF"/>
    <w:rsid w:val="007C4036"/>
    <w:rsid w:val="007C459D"/>
    <w:rsid w:val="007C54AD"/>
    <w:rsid w:val="007C59B0"/>
    <w:rsid w:val="007C7D61"/>
    <w:rsid w:val="007E04C7"/>
    <w:rsid w:val="007E224E"/>
    <w:rsid w:val="007E2A25"/>
    <w:rsid w:val="007E2A94"/>
    <w:rsid w:val="007E2E6B"/>
    <w:rsid w:val="007E31BE"/>
    <w:rsid w:val="007E3470"/>
    <w:rsid w:val="007E3E23"/>
    <w:rsid w:val="007E5490"/>
    <w:rsid w:val="007E59A7"/>
    <w:rsid w:val="007E7803"/>
    <w:rsid w:val="0080698F"/>
    <w:rsid w:val="00807128"/>
    <w:rsid w:val="00807DD2"/>
    <w:rsid w:val="00810748"/>
    <w:rsid w:val="008107D4"/>
    <w:rsid w:val="00813E23"/>
    <w:rsid w:val="008140F4"/>
    <w:rsid w:val="008179DC"/>
    <w:rsid w:val="00827792"/>
    <w:rsid w:val="008375E2"/>
    <w:rsid w:val="00850C8B"/>
    <w:rsid w:val="008520D3"/>
    <w:rsid w:val="0085245B"/>
    <w:rsid w:val="00856BF5"/>
    <w:rsid w:val="0086529E"/>
    <w:rsid w:val="008661B7"/>
    <w:rsid w:val="008708E5"/>
    <w:rsid w:val="0087483E"/>
    <w:rsid w:val="00877DE8"/>
    <w:rsid w:val="008818FD"/>
    <w:rsid w:val="0088648B"/>
    <w:rsid w:val="00892AED"/>
    <w:rsid w:val="0089335E"/>
    <w:rsid w:val="00894C24"/>
    <w:rsid w:val="00897CAC"/>
    <w:rsid w:val="008A4B2A"/>
    <w:rsid w:val="008B3020"/>
    <w:rsid w:val="008B457A"/>
    <w:rsid w:val="008B640D"/>
    <w:rsid w:val="008B733D"/>
    <w:rsid w:val="008C27A4"/>
    <w:rsid w:val="008C3806"/>
    <w:rsid w:val="008C55E0"/>
    <w:rsid w:val="008C70F5"/>
    <w:rsid w:val="008D0498"/>
    <w:rsid w:val="008D0932"/>
    <w:rsid w:val="008D23B3"/>
    <w:rsid w:val="008D2D20"/>
    <w:rsid w:val="008E17E1"/>
    <w:rsid w:val="008E1C71"/>
    <w:rsid w:val="008E6B53"/>
    <w:rsid w:val="008E6FC8"/>
    <w:rsid w:val="008E7394"/>
    <w:rsid w:val="008E7DC9"/>
    <w:rsid w:val="008F0CA0"/>
    <w:rsid w:val="008F1839"/>
    <w:rsid w:val="008F468C"/>
    <w:rsid w:val="008F7143"/>
    <w:rsid w:val="008F737B"/>
    <w:rsid w:val="0090051D"/>
    <w:rsid w:val="00900662"/>
    <w:rsid w:val="00902178"/>
    <w:rsid w:val="00902E4B"/>
    <w:rsid w:val="00905519"/>
    <w:rsid w:val="00907203"/>
    <w:rsid w:val="009116B7"/>
    <w:rsid w:val="00911BAA"/>
    <w:rsid w:val="0091510F"/>
    <w:rsid w:val="009243E1"/>
    <w:rsid w:val="0092747D"/>
    <w:rsid w:val="00927CCF"/>
    <w:rsid w:val="0093067D"/>
    <w:rsid w:val="00930C5C"/>
    <w:rsid w:val="009362A1"/>
    <w:rsid w:val="00937C15"/>
    <w:rsid w:val="009416C3"/>
    <w:rsid w:val="00941930"/>
    <w:rsid w:val="00941E4C"/>
    <w:rsid w:val="0094590E"/>
    <w:rsid w:val="00946156"/>
    <w:rsid w:val="00947BCC"/>
    <w:rsid w:val="00950460"/>
    <w:rsid w:val="00953F5A"/>
    <w:rsid w:val="00955ACF"/>
    <w:rsid w:val="00955D0B"/>
    <w:rsid w:val="00961B85"/>
    <w:rsid w:val="00961F45"/>
    <w:rsid w:val="00962A53"/>
    <w:rsid w:val="009636C8"/>
    <w:rsid w:val="00967618"/>
    <w:rsid w:val="00967FCB"/>
    <w:rsid w:val="009720AB"/>
    <w:rsid w:val="00972B28"/>
    <w:rsid w:val="00975FC0"/>
    <w:rsid w:val="00977797"/>
    <w:rsid w:val="009778C5"/>
    <w:rsid w:val="00981113"/>
    <w:rsid w:val="00982717"/>
    <w:rsid w:val="009828C5"/>
    <w:rsid w:val="00983680"/>
    <w:rsid w:val="00990628"/>
    <w:rsid w:val="0099375A"/>
    <w:rsid w:val="00993913"/>
    <w:rsid w:val="00995CCE"/>
    <w:rsid w:val="00995D30"/>
    <w:rsid w:val="00995D8A"/>
    <w:rsid w:val="009970E8"/>
    <w:rsid w:val="009A264B"/>
    <w:rsid w:val="009A439D"/>
    <w:rsid w:val="009A6E69"/>
    <w:rsid w:val="009B1402"/>
    <w:rsid w:val="009B5533"/>
    <w:rsid w:val="009C1047"/>
    <w:rsid w:val="009D1B54"/>
    <w:rsid w:val="009D3467"/>
    <w:rsid w:val="009E3B1B"/>
    <w:rsid w:val="009E52C9"/>
    <w:rsid w:val="009E64AC"/>
    <w:rsid w:val="009E6C73"/>
    <w:rsid w:val="009E707A"/>
    <w:rsid w:val="009F0471"/>
    <w:rsid w:val="009F61BA"/>
    <w:rsid w:val="009F6ECD"/>
    <w:rsid w:val="009F7EBF"/>
    <w:rsid w:val="00A0045B"/>
    <w:rsid w:val="00A01193"/>
    <w:rsid w:val="00A0185E"/>
    <w:rsid w:val="00A02913"/>
    <w:rsid w:val="00A02FE4"/>
    <w:rsid w:val="00A05E8A"/>
    <w:rsid w:val="00A06A7B"/>
    <w:rsid w:val="00A12115"/>
    <w:rsid w:val="00A12158"/>
    <w:rsid w:val="00A13DE1"/>
    <w:rsid w:val="00A14B2A"/>
    <w:rsid w:val="00A2118B"/>
    <w:rsid w:val="00A215BF"/>
    <w:rsid w:val="00A2461C"/>
    <w:rsid w:val="00A24DF8"/>
    <w:rsid w:val="00A263E2"/>
    <w:rsid w:val="00A27790"/>
    <w:rsid w:val="00A30DA5"/>
    <w:rsid w:val="00A329F9"/>
    <w:rsid w:val="00A32BE0"/>
    <w:rsid w:val="00A32F8F"/>
    <w:rsid w:val="00A33E89"/>
    <w:rsid w:val="00A3497B"/>
    <w:rsid w:val="00A36E8F"/>
    <w:rsid w:val="00A374F2"/>
    <w:rsid w:val="00A37EF2"/>
    <w:rsid w:val="00A42180"/>
    <w:rsid w:val="00A426A4"/>
    <w:rsid w:val="00A42E39"/>
    <w:rsid w:val="00A440D2"/>
    <w:rsid w:val="00A451BF"/>
    <w:rsid w:val="00A47F86"/>
    <w:rsid w:val="00A50C96"/>
    <w:rsid w:val="00A51163"/>
    <w:rsid w:val="00A51C21"/>
    <w:rsid w:val="00A52C61"/>
    <w:rsid w:val="00A55D3D"/>
    <w:rsid w:val="00A56212"/>
    <w:rsid w:val="00A604F0"/>
    <w:rsid w:val="00A615B2"/>
    <w:rsid w:val="00A61837"/>
    <w:rsid w:val="00A64D08"/>
    <w:rsid w:val="00A651F0"/>
    <w:rsid w:val="00A660C4"/>
    <w:rsid w:val="00A73359"/>
    <w:rsid w:val="00A73C6A"/>
    <w:rsid w:val="00A7441B"/>
    <w:rsid w:val="00A74A91"/>
    <w:rsid w:val="00A7525F"/>
    <w:rsid w:val="00A83BB7"/>
    <w:rsid w:val="00A8641D"/>
    <w:rsid w:val="00A90435"/>
    <w:rsid w:val="00A911AA"/>
    <w:rsid w:val="00A919FF"/>
    <w:rsid w:val="00A9776B"/>
    <w:rsid w:val="00AA15CB"/>
    <w:rsid w:val="00AA202B"/>
    <w:rsid w:val="00AB19C1"/>
    <w:rsid w:val="00AC708C"/>
    <w:rsid w:val="00AC7D73"/>
    <w:rsid w:val="00AD0148"/>
    <w:rsid w:val="00AE3004"/>
    <w:rsid w:val="00AE3140"/>
    <w:rsid w:val="00AE6F7E"/>
    <w:rsid w:val="00AF34F0"/>
    <w:rsid w:val="00AF35F1"/>
    <w:rsid w:val="00AF4FB2"/>
    <w:rsid w:val="00AF50C6"/>
    <w:rsid w:val="00AF5F40"/>
    <w:rsid w:val="00AF65DB"/>
    <w:rsid w:val="00B02AD1"/>
    <w:rsid w:val="00B0314B"/>
    <w:rsid w:val="00B03410"/>
    <w:rsid w:val="00B037E9"/>
    <w:rsid w:val="00B042E0"/>
    <w:rsid w:val="00B10C62"/>
    <w:rsid w:val="00B129FB"/>
    <w:rsid w:val="00B144EB"/>
    <w:rsid w:val="00B20705"/>
    <w:rsid w:val="00B20F9D"/>
    <w:rsid w:val="00B2190B"/>
    <w:rsid w:val="00B244F3"/>
    <w:rsid w:val="00B24501"/>
    <w:rsid w:val="00B260A3"/>
    <w:rsid w:val="00B30AB3"/>
    <w:rsid w:val="00B32691"/>
    <w:rsid w:val="00B36852"/>
    <w:rsid w:val="00B371BE"/>
    <w:rsid w:val="00B37EA7"/>
    <w:rsid w:val="00B42FB0"/>
    <w:rsid w:val="00B4391F"/>
    <w:rsid w:val="00B43C87"/>
    <w:rsid w:val="00B43FC9"/>
    <w:rsid w:val="00B446E1"/>
    <w:rsid w:val="00B449FB"/>
    <w:rsid w:val="00B44B10"/>
    <w:rsid w:val="00B50994"/>
    <w:rsid w:val="00B512E3"/>
    <w:rsid w:val="00B51A19"/>
    <w:rsid w:val="00B52658"/>
    <w:rsid w:val="00B52D1C"/>
    <w:rsid w:val="00B53B49"/>
    <w:rsid w:val="00B60A19"/>
    <w:rsid w:val="00B67BAE"/>
    <w:rsid w:val="00B70D56"/>
    <w:rsid w:val="00B71CA0"/>
    <w:rsid w:val="00B76394"/>
    <w:rsid w:val="00B76571"/>
    <w:rsid w:val="00B77704"/>
    <w:rsid w:val="00B8100F"/>
    <w:rsid w:val="00B815B5"/>
    <w:rsid w:val="00B82578"/>
    <w:rsid w:val="00B82EB3"/>
    <w:rsid w:val="00B86947"/>
    <w:rsid w:val="00B91352"/>
    <w:rsid w:val="00B930E3"/>
    <w:rsid w:val="00B935BA"/>
    <w:rsid w:val="00B966AB"/>
    <w:rsid w:val="00B97939"/>
    <w:rsid w:val="00B97F1A"/>
    <w:rsid w:val="00BA1552"/>
    <w:rsid w:val="00BA28B5"/>
    <w:rsid w:val="00BA36A2"/>
    <w:rsid w:val="00BA4B03"/>
    <w:rsid w:val="00BA59CD"/>
    <w:rsid w:val="00BA65F0"/>
    <w:rsid w:val="00BA6AA5"/>
    <w:rsid w:val="00BA72E3"/>
    <w:rsid w:val="00BB35E6"/>
    <w:rsid w:val="00BB6A01"/>
    <w:rsid w:val="00BC0E48"/>
    <w:rsid w:val="00BC36BC"/>
    <w:rsid w:val="00BC4303"/>
    <w:rsid w:val="00BC61C0"/>
    <w:rsid w:val="00BC64B7"/>
    <w:rsid w:val="00BC7C0C"/>
    <w:rsid w:val="00BD0492"/>
    <w:rsid w:val="00BD0608"/>
    <w:rsid w:val="00BD1D07"/>
    <w:rsid w:val="00BD2C1C"/>
    <w:rsid w:val="00BE186A"/>
    <w:rsid w:val="00BE1FF9"/>
    <w:rsid w:val="00BE28F9"/>
    <w:rsid w:val="00BE2A2B"/>
    <w:rsid w:val="00BE2B21"/>
    <w:rsid w:val="00BE2CDD"/>
    <w:rsid w:val="00BE3349"/>
    <w:rsid w:val="00BE3A95"/>
    <w:rsid w:val="00BE3E52"/>
    <w:rsid w:val="00BE693D"/>
    <w:rsid w:val="00BF0B06"/>
    <w:rsid w:val="00BF0BC5"/>
    <w:rsid w:val="00BF0E3C"/>
    <w:rsid w:val="00BF2318"/>
    <w:rsid w:val="00BF43F5"/>
    <w:rsid w:val="00BF5096"/>
    <w:rsid w:val="00BF7307"/>
    <w:rsid w:val="00BF7D4E"/>
    <w:rsid w:val="00C02685"/>
    <w:rsid w:val="00C02E3D"/>
    <w:rsid w:val="00C03FBF"/>
    <w:rsid w:val="00C04A55"/>
    <w:rsid w:val="00C05E81"/>
    <w:rsid w:val="00C0663D"/>
    <w:rsid w:val="00C06D69"/>
    <w:rsid w:val="00C109AE"/>
    <w:rsid w:val="00C11C6E"/>
    <w:rsid w:val="00C14BB8"/>
    <w:rsid w:val="00C1600F"/>
    <w:rsid w:val="00C17898"/>
    <w:rsid w:val="00C22394"/>
    <w:rsid w:val="00C25C6D"/>
    <w:rsid w:val="00C33048"/>
    <w:rsid w:val="00C340ED"/>
    <w:rsid w:val="00C4095B"/>
    <w:rsid w:val="00C46A7A"/>
    <w:rsid w:val="00C504A3"/>
    <w:rsid w:val="00C60889"/>
    <w:rsid w:val="00C61944"/>
    <w:rsid w:val="00C62DC0"/>
    <w:rsid w:val="00C731D7"/>
    <w:rsid w:val="00C7356B"/>
    <w:rsid w:val="00C73858"/>
    <w:rsid w:val="00C73D60"/>
    <w:rsid w:val="00C75C23"/>
    <w:rsid w:val="00C77427"/>
    <w:rsid w:val="00C81AB2"/>
    <w:rsid w:val="00C83F2E"/>
    <w:rsid w:val="00C85350"/>
    <w:rsid w:val="00C85946"/>
    <w:rsid w:val="00C90E12"/>
    <w:rsid w:val="00C922CB"/>
    <w:rsid w:val="00C946C0"/>
    <w:rsid w:val="00CA1EF3"/>
    <w:rsid w:val="00CB09DB"/>
    <w:rsid w:val="00CB296D"/>
    <w:rsid w:val="00CB5AAB"/>
    <w:rsid w:val="00CC0356"/>
    <w:rsid w:val="00CC50EB"/>
    <w:rsid w:val="00CC65F8"/>
    <w:rsid w:val="00CC6D5D"/>
    <w:rsid w:val="00CC6E4B"/>
    <w:rsid w:val="00CC7DE3"/>
    <w:rsid w:val="00CD0327"/>
    <w:rsid w:val="00CD1385"/>
    <w:rsid w:val="00CD1468"/>
    <w:rsid w:val="00CD2B48"/>
    <w:rsid w:val="00CD37FA"/>
    <w:rsid w:val="00CD5CD0"/>
    <w:rsid w:val="00CE014C"/>
    <w:rsid w:val="00CE064E"/>
    <w:rsid w:val="00CE1620"/>
    <w:rsid w:val="00CE1EDC"/>
    <w:rsid w:val="00CE2A6F"/>
    <w:rsid w:val="00CE4124"/>
    <w:rsid w:val="00CE7049"/>
    <w:rsid w:val="00CF2069"/>
    <w:rsid w:val="00CF378D"/>
    <w:rsid w:val="00CF416F"/>
    <w:rsid w:val="00D047E8"/>
    <w:rsid w:val="00D04F40"/>
    <w:rsid w:val="00D0511C"/>
    <w:rsid w:val="00D05D9D"/>
    <w:rsid w:val="00D060CF"/>
    <w:rsid w:val="00D06342"/>
    <w:rsid w:val="00D06D8A"/>
    <w:rsid w:val="00D06F0F"/>
    <w:rsid w:val="00D070D6"/>
    <w:rsid w:val="00D0749B"/>
    <w:rsid w:val="00D076B6"/>
    <w:rsid w:val="00D10BE5"/>
    <w:rsid w:val="00D1201E"/>
    <w:rsid w:val="00D1297F"/>
    <w:rsid w:val="00D12E2B"/>
    <w:rsid w:val="00D139BE"/>
    <w:rsid w:val="00D144C3"/>
    <w:rsid w:val="00D17C27"/>
    <w:rsid w:val="00D2019A"/>
    <w:rsid w:val="00D275ED"/>
    <w:rsid w:val="00D27627"/>
    <w:rsid w:val="00D329E3"/>
    <w:rsid w:val="00D3441A"/>
    <w:rsid w:val="00D41A55"/>
    <w:rsid w:val="00D45B57"/>
    <w:rsid w:val="00D46C5C"/>
    <w:rsid w:val="00D553D2"/>
    <w:rsid w:val="00D5693A"/>
    <w:rsid w:val="00D56C2D"/>
    <w:rsid w:val="00D61742"/>
    <w:rsid w:val="00D633CF"/>
    <w:rsid w:val="00D64539"/>
    <w:rsid w:val="00D74744"/>
    <w:rsid w:val="00D75515"/>
    <w:rsid w:val="00D84C02"/>
    <w:rsid w:val="00D85934"/>
    <w:rsid w:val="00D9632F"/>
    <w:rsid w:val="00D97883"/>
    <w:rsid w:val="00D97890"/>
    <w:rsid w:val="00DA23A1"/>
    <w:rsid w:val="00DA3609"/>
    <w:rsid w:val="00DA70A8"/>
    <w:rsid w:val="00DA7D89"/>
    <w:rsid w:val="00DB1383"/>
    <w:rsid w:val="00DB3930"/>
    <w:rsid w:val="00DB4018"/>
    <w:rsid w:val="00DB5224"/>
    <w:rsid w:val="00DB5B02"/>
    <w:rsid w:val="00DB693B"/>
    <w:rsid w:val="00DB7A18"/>
    <w:rsid w:val="00DC2F75"/>
    <w:rsid w:val="00DC44E2"/>
    <w:rsid w:val="00DC72FF"/>
    <w:rsid w:val="00DD0F40"/>
    <w:rsid w:val="00DD3212"/>
    <w:rsid w:val="00DD47CA"/>
    <w:rsid w:val="00DD6CBE"/>
    <w:rsid w:val="00DD7BDE"/>
    <w:rsid w:val="00DE15A4"/>
    <w:rsid w:val="00DE1A49"/>
    <w:rsid w:val="00DE4D1F"/>
    <w:rsid w:val="00DE6BED"/>
    <w:rsid w:val="00DF12CC"/>
    <w:rsid w:val="00DF4D56"/>
    <w:rsid w:val="00DF4DD1"/>
    <w:rsid w:val="00E00004"/>
    <w:rsid w:val="00E01E22"/>
    <w:rsid w:val="00E01F74"/>
    <w:rsid w:val="00E032D8"/>
    <w:rsid w:val="00E035AF"/>
    <w:rsid w:val="00E048D8"/>
    <w:rsid w:val="00E054EA"/>
    <w:rsid w:val="00E103A5"/>
    <w:rsid w:val="00E10E4B"/>
    <w:rsid w:val="00E10E5A"/>
    <w:rsid w:val="00E11F66"/>
    <w:rsid w:val="00E1435B"/>
    <w:rsid w:val="00E15E66"/>
    <w:rsid w:val="00E17595"/>
    <w:rsid w:val="00E220EC"/>
    <w:rsid w:val="00E23CBD"/>
    <w:rsid w:val="00E24632"/>
    <w:rsid w:val="00E2584A"/>
    <w:rsid w:val="00E329C5"/>
    <w:rsid w:val="00E3333D"/>
    <w:rsid w:val="00E344B5"/>
    <w:rsid w:val="00E347C9"/>
    <w:rsid w:val="00E3623E"/>
    <w:rsid w:val="00E47711"/>
    <w:rsid w:val="00E477DA"/>
    <w:rsid w:val="00E47D5C"/>
    <w:rsid w:val="00E5136B"/>
    <w:rsid w:val="00E5180F"/>
    <w:rsid w:val="00E56E99"/>
    <w:rsid w:val="00E570CF"/>
    <w:rsid w:val="00E57F0D"/>
    <w:rsid w:val="00E61D05"/>
    <w:rsid w:val="00E622B0"/>
    <w:rsid w:val="00E63709"/>
    <w:rsid w:val="00E6639B"/>
    <w:rsid w:val="00E67D9D"/>
    <w:rsid w:val="00E73DAC"/>
    <w:rsid w:val="00E7509B"/>
    <w:rsid w:val="00E752C6"/>
    <w:rsid w:val="00E77AE1"/>
    <w:rsid w:val="00E8341C"/>
    <w:rsid w:val="00E83519"/>
    <w:rsid w:val="00E83C95"/>
    <w:rsid w:val="00E8666C"/>
    <w:rsid w:val="00E90F20"/>
    <w:rsid w:val="00E9586F"/>
    <w:rsid w:val="00E95A18"/>
    <w:rsid w:val="00EA0031"/>
    <w:rsid w:val="00EA19C6"/>
    <w:rsid w:val="00EA2EDC"/>
    <w:rsid w:val="00EA3A07"/>
    <w:rsid w:val="00EA5092"/>
    <w:rsid w:val="00EA7AF9"/>
    <w:rsid w:val="00EB24A1"/>
    <w:rsid w:val="00EB3BAC"/>
    <w:rsid w:val="00EB3C9D"/>
    <w:rsid w:val="00EB48CD"/>
    <w:rsid w:val="00EC04D4"/>
    <w:rsid w:val="00EC0EB2"/>
    <w:rsid w:val="00EC14DD"/>
    <w:rsid w:val="00EC4D17"/>
    <w:rsid w:val="00EC5B58"/>
    <w:rsid w:val="00EC646A"/>
    <w:rsid w:val="00ED1E30"/>
    <w:rsid w:val="00ED74F4"/>
    <w:rsid w:val="00EE1F0A"/>
    <w:rsid w:val="00EE25B0"/>
    <w:rsid w:val="00EE54F0"/>
    <w:rsid w:val="00EF0241"/>
    <w:rsid w:val="00EF3018"/>
    <w:rsid w:val="00EF3052"/>
    <w:rsid w:val="00EF60FC"/>
    <w:rsid w:val="00EF76E0"/>
    <w:rsid w:val="00F0009F"/>
    <w:rsid w:val="00F00E85"/>
    <w:rsid w:val="00F032F6"/>
    <w:rsid w:val="00F03BBF"/>
    <w:rsid w:val="00F10CEA"/>
    <w:rsid w:val="00F14376"/>
    <w:rsid w:val="00F170F1"/>
    <w:rsid w:val="00F209E6"/>
    <w:rsid w:val="00F230E3"/>
    <w:rsid w:val="00F25928"/>
    <w:rsid w:val="00F25D1F"/>
    <w:rsid w:val="00F27967"/>
    <w:rsid w:val="00F31752"/>
    <w:rsid w:val="00F32AC0"/>
    <w:rsid w:val="00F36284"/>
    <w:rsid w:val="00F362F3"/>
    <w:rsid w:val="00F40254"/>
    <w:rsid w:val="00F41147"/>
    <w:rsid w:val="00F4221E"/>
    <w:rsid w:val="00F46E79"/>
    <w:rsid w:val="00F506CB"/>
    <w:rsid w:val="00F51289"/>
    <w:rsid w:val="00F54B8D"/>
    <w:rsid w:val="00F557D1"/>
    <w:rsid w:val="00F60C10"/>
    <w:rsid w:val="00F7120A"/>
    <w:rsid w:val="00F73575"/>
    <w:rsid w:val="00F775F4"/>
    <w:rsid w:val="00F852CE"/>
    <w:rsid w:val="00F8746C"/>
    <w:rsid w:val="00F907ED"/>
    <w:rsid w:val="00F91C2F"/>
    <w:rsid w:val="00F9212D"/>
    <w:rsid w:val="00F93BCD"/>
    <w:rsid w:val="00F954C3"/>
    <w:rsid w:val="00F957EB"/>
    <w:rsid w:val="00F95E7E"/>
    <w:rsid w:val="00FA0097"/>
    <w:rsid w:val="00FA0537"/>
    <w:rsid w:val="00FA1722"/>
    <w:rsid w:val="00FA2247"/>
    <w:rsid w:val="00FA555E"/>
    <w:rsid w:val="00FA6185"/>
    <w:rsid w:val="00FB0690"/>
    <w:rsid w:val="00FB4AFE"/>
    <w:rsid w:val="00FB69D5"/>
    <w:rsid w:val="00FB7221"/>
    <w:rsid w:val="00FC1A8D"/>
    <w:rsid w:val="00FC1BCE"/>
    <w:rsid w:val="00FC2D3D"/>
    <w:rsid w:val="00FC3DBF"/>
    <w:rsid w:val="00FC7C19"/>
    <w:rsid w:val="00FD204C"/>
    <w:rsid w:val="00FD4357"/>
    <w:rsid w:val="00FD492F"/>
    <w:rsid w:val="00FD560F"/>
    <w:rsid w:val="00FD56A8"/>
    <w:rsid w:val="00FD786F"/>
    <w:rsid w:val="00FE313C"/>
    <w:rsid w:val="00FE4CDD"/>
    <w:rsid w:val="00FE6B85"/>
    <w:rsid w:val="00FF082B"/>
    <w:rsid w:val="00FF1726"/>
    <w:rsid w:val="00FF2677"/>
    <w:rsid w:val="00FF277C"/>
    <w:rsid w:val="00FF2B90"/>
    <w:rsid w:val="00FF33A4"/>
    <w:rsid w:val="00FF3A13"/>
    <w:rsid w:val="00FF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231"/>
    <o:shapelayout v:ext="edit">
      <o:idmap v:ext="edit" data="1"/>
    </o:shapelayout>
  </w:shapeDefaults>
  <w:decimalSymbol w:val=","/>
  <w:listSeparator w:val=";"/>
  <w15:docId w15:val="{55FEA1C6-021F-4F24-B0E4-F01115282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4B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75376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aliases w:val="222,Заголовок пункта (1.1),h2,h21,5,Reset numbering"/>
    <w:basedOn w:val="a"/>
    <w:next w:val="a"/>
    <w:link w:val="20"/>
    <w:autoRedefine/>
    <w:uiPriority w:val="99"/>
    <w:qFormat/>
    <w:rsid w:val="00DF4DD1"/>
    <w:pPr>
      <w:keepNext/>
      <w:tabs>
        <w:tab w:val="num" w:pos="576"/>
      </w:tabs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H3,Level 1 - 1,Заголовок подпукта (1.1.1)"/>
    <w:basedOn w:val="a"/>
    <w:next w:val="a"/>
    <w:link w:val="30"/>
    <w:uiPriority w:val="99"/>
    <w:qFormat/>
    <w:rsid w:val="000834B0"/>
    <w:pPr>
      <w:keepNext/>
      <w:tabs>
        <w:tab w:val="num" w:pos="720"/>
        <w:tab w:val="num" w:pos="2224"/>
      </w:tabs>
      <w:ind w:left="720" w:hanging="720"/>
      <w:jc w:val="both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aliases w:val="Sub-Minor,Level 2 - a,H4,H41"/>
    <w:basedOn w:val="a"/>
    <w:link w:val="40"/>
    <w:uiPriority w:val="99"/>
    <w:qFormat/>
    <w:rsid w:val="00DF4DD1"/>
    <w:pPr>
      <w:tabs>
        <w:tab w:val="num" w:pos="864"/>
      </w:tabs>
      <w:spacing w:before="120" w:after="120"/>
      <w:ind w:left="864" w:hanging="864"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aliases w:val="h5,h51,H5,H51,h52,test,Block Label,Level 3 - i"/>
    <w:basedOn w:val="a"/>
    <w:link w:val="50"/>
    <w:uiPriority w:val="99"/>
    <w:qFormat/>
    <w:rsid w:val="00DF4DD1"/>
    <w:pPr>
      <w:tabs>
        <w:tab w:val="num" w:pos="1008"/>
      </w:tabs>
      <w:spacing w:before="120" w:after="120"/>
      <w:ind w:left="1008" w:hanging="1008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aliases w:val="Legal Level 1."/>
    <w:basedOn w:val="a"/>
    <w:next w:val="5"/>
    <w:link w:val="60"/>
    <w:uiPriority w:val="99"/>
    <w:qFormat/>
    <w:rsid w:val="00DF4DD1"/>
    <w:pPr>
      <w:tabs>
        <w:tab w:val="num" w:pos="1152"/>
      </w:tabs>
      <w:spacing w:before="120" w:after="120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aliases w:val="Appendix Header,Legal Level 1.1."/>
    <w:basedOn w:val="a"/>
    <w:next w:val="a"/>
    <w:link w:val="70"/>
    <w:uiPriority w:val="99"/>
    <w:qFormat/>
    <w:rsid w:val="00DF4DD1"/>
    <w:pPr>
      <w:tabs>
        <w:tab w:val="num" w:pos="1296"/>
      </w:tabs>
      <w:spacing w:before="180" w:after="240"/>
      <w:ind w:left="1296" w:hanging="1296"/>
      <w:outlineLvl w:val="6"/>
    </w:pPr>
    <w:rPr>
      <w:rFonts w:ascii="Calibri" w:hAnsi="Calibri"/>
    </w:rPr>
  </w:style>
  <w:style w:type="paragraph" w:styleId="8">
    <w:name w:val="heading 8"/>
    <w:aliases w:val="Legal Level 1.1.1."/>
    <w:basedOn w:val="a"/>
    <w:next w:val="a"/>
    <w:link w:val="80"/>
    <w:uiPriority w:val="99"/>
    <w:qFormat/>
    <w:rsid w:val="00DF4DD1"/>
    <w:pPr>
      <w:tabs>
        <w:tab w:val="num" w:pos="1440"/>
      </w:tabs>
      <w:spacing w:before="240" w:after="60"/>
      <w:ind w:left="1440" w:hanging="1440"/>
      <w:outlineLvl w:val="7"/>
    </w:pPr>
    <w:rPr>
      <w:rFonts w:ascii="Calibri" w:hAnsi="Calibri"/>
      <w:i/>
      <w:iCs/>
    </w:rPr>
  </w:style>
  <w:style w:type="paragraph" w:styleId="9">
    <w:name w:val="heading 9"/>
    <w:aliases w:val="Legal Level 1.1.1.1."/>
    <w:basedOn w:val="a"/>
    <w:next w:val="a"/>
    <w:link w:val="90"/>
    <w:uiPriority w:val="99"/>
    <w:qFormat/>
    <w:rsid w:val="00DF4DD1"/>
    <w:pPr>
      <w:tabs>
        <w:tab w:val="num" w:pos="1584"/>
      </w:tabs>
      <w:spacing w:before="240" w:after="60"/>
      <w:ind w:left="1584" w:hanging="1584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53761"/>
    <w:rPr>
      <w:rFonts w:ascii="Cambria" w:hAnsi="Cambria"/>
      <w:b/>
      <w:color w:val="365F91"/>
      <w:sz w:val="28"/>
    </w:rPr>
  </w:style>
  <w:style w:type="character" w:customStyle="1" w:styleId="20">
    <w:name w:val="Заголовок 2 Знак"/>
    <w:aliases w:val="222 Знак,Заголовок пункта (1.1) Знак,h2 Знак,h21 Знак,5 Знак,Reset numbering Знак"/>
    <w:basedOn w:val="a0"/>
    <w:link w:val="2"/>
    <w:uiPriority w:val="99"/>
    <w:semiHidden/>
    <w:locked/>
    <w:rsid w:val="00246090"/>
    <w:rPr>
      <w:rFonts w:ascii="Cambria" w:hAnsi="Cambria"/>
      <w:b/>
      <w:i/>
      <w:sz w:val="28"/>
    </w:rPr>
  </w:style>
  <w:style w:type="character" w:customStyle="1" w:styleId="30">
    <w:name w:val="Заголовок 3 Знак"/>
    <w:aliases w:val="H3 Знак,Level 1 - 1 Знак,Заголовок подпукта (1.1.1) Знак"/>
    <w:basedOn w:val="a0"/>
    <w:link w:val="3"/>
    <w:uiPriority w:val="99"/>
    <w:semiHidden/>
    <w:locked/>
    <w:rsid w:val="00246090"/>
    <w:rPr>
      <w:rFonts w:ascii="Cambria" w:hAnsi="Cambria"/>
      <w:b/>
      <w:sz w:val="26"/>
    </w:rPr>
  </w:style>
  <w:style w:type="character" w:customStyle="1" w:styleId="40">
    <w:name w:val="Заголовок 4 Знак"/>
    <w:aliases w:val="Sub-Minor Знак,Level 2 - a Знак,H4 Знак,H41 Знак"/>
    <w:basedOn w:val="a0"/>
    <w:link w:val="4"/>
    <w:uiPriority w:val="99"/>
    <w:semiHidden/>
    <w:locked/>
    <w:rsid w:val="00246090"/>
    <w:rPr>
      <w:rFonts w:ascii="Calibri" w:hAnsi="Calibri"/>
      <w:b/>
      <w:sz w:val="28"/>
    </w:rPr>
  </w:style>
  <w:style w:type="character" w:customStyle="1" w:styleId="50">
    <w:name w:val="Заголовок 5 Знак"/>
    <w:aliases w:val="h5 Знак,h51 Знак,H5 Знак,H51 Знак,h52 Знак,test Знак,Block Label Знак,Level 3 - i Знак"/>
    <w:basedOn w:val="a0"/>
    <w:link w:val="5"/>
    <w:uiPriority w:val="99"/>
    <w:semiHidden/>
    <w:locked/>
    <w:rsid w:val="00246090"/>
    <w:rPr>
      <w:rFonts w:ascii="Calibri" w:hAnsi="Calibri"/>
      <w:b/>
      <w:i/>
      <w:sz w:val="26"/>
    </w:rPr>
  </w:style>
  <w:style w:type="character" w:customStyle="1" w:styleId="60">
    <w:name w:val="Заголовок 6 Знак"/>
    <w:aliases w:val="Legal Level 1. Знак"/>
    <w:basedOn w:val="a0"/>
    <w:link w:val="6"/>
    <w:uiPriority w:val="99"/>
    <w:semiHidden/>
    <w:locked/>
    <w:rsid w:val="00246090"/>
    <w:rPr>
      <w:rFonts w:ascii="Calibri" w:hAnsi="Calibri"/>
      <w:b/>
    </w:rPr>
  </w:style>
  <w:style w:type="character" w:customStyle="1" w:styleId="70">
    <w:name w:val="Заголовок 7 Знак"/>
    <w:aliases w:val="Appendix Header Знак,Legal Level 1.1. Знак"/>
    <w:basedOn w:val="a0"/>
    <w:link w:val="7"/>
    <w:uiPriority w:val="99"/>
    <w:semiHidden/>
    <w:locked/>
    <w:rsid w:val="00246090"/>
    <w:rPr>
      <w:rFonts w:ascii="Calibri" w:hAnsi="Calibri"/>
      <w:sz w:val="24"/>
    </w:rPr>
  </w:style>
  <w:style w:type="character" w:customStyle="1" w:styleId="80">
    <w:name w:val="Заголовок 8 Знак"/>
    <w:aliases w:val="Legal Level 1.1.1. Знак"/>
    <w:basedOn w:val="a0"/>
    <w:link w:val="8"/>
    <w:uiPriority w:val="99"/>
    <w:semiHidden/>
    <w:locked/>
    <w:rsid w:val="00246090"/>
    <w:rPr>
      <w:rFonts w:ascii="Calibri" w:hAnsi="Calibri"/>
      <w:i/>
      <w:sz w:val="24"/>
    </w:rPr>
  </w:style>
  <w:style w:type="character" w:customStyle="1" w:styleId="90">
    <w:name w:val="Заголовок 9 Знак"/>
    <w:aliases w:val="Legal Level 1.1.1.1. Знак"/>
    <w:basedOn w:val="a0"/>
    <w:link w:val="9"/>
    <w:uiPriority w:val="99"/>
    <w:semiHidden/>
    <w:locked/>
    <w:rsid w:val="00246090"/>
    <w:rPr>
      <w:rFonts w:ascii="Cambria" w:hAnsi="Cambria"/>
    </w:rPr>
  </w:style>
  <w:style w:type="paragraph" w:styleId="a3">
    <w:name w:val="Body Text"/>
    <w:aliases w:val="body text"/>
    <w:basedOn w:val="a"/>
    <w:link w:val="a4"/>
    <w:uiPriority w:val="99"/>
    <w:rsid w:val="000834B0"/>
    <w:pPr>
      <w:jc w:val="both"/>
    </w:pPr>
  </w:style>
  <w:style w:type="character" w:customStyle="1" w:styleId="a4">
    <w:name w:val="Основной текст Знак"/>
    <w:aliases w:val="body text Знак"/>
    <w:basedOn w:val="a0"/>
    <w:link w:val="a3"/>
    <w:uiPriority w:val="99"/>
    <w:semiHidden/>
    <w:locked/>
    <w:rsid w:val="00246090"/>
    <w:rPr>
      <w:sz w:val="24"/>
    </w:rPr>
  </w:style>
  <w:style w:type="paragraph" w:styleId="21">
    <w:name w:val="Body Text 2"/>
    <w:basedOn w:val="a"/>
    <w:link w:val="22"/>
    <w:uiPriority w:val="99"/>
    <w:rsid w:val="00DF4DD1"/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46090"/>
    <w:rPr>
      <w:sz w:val="24"/>
    </w:rPr>
  </w:style>
  <w:style w:type="character" w:styleId="a5">
    <w:name w:val="Hyperlink"/>
    <w:basedOn w:val="a0"/>
    <w:uiPriority w:val="99"/>
    <w:rsid w:val="00A14B2A"/>
    <w:rPr>
      <w:rFonts w:cs="Times New Roman"/>
      <w:b/>
      <w:color w:val="690000"/>
      <w:sz w:val="14"/>
      <w:u w:val="none"/>
      <w:effect w:val="none"/>
    </w:rPr>
  </w:style>
  <w:style w:type="paragraph" w:styleId="a6">
    <w:name w:val="Normal Indent"/>
    <w:basedOn w:val="a"/>
    <w:uiPriority w:val="99"/>
    <w:rsid w:val="00F40254"/>
    <w:pPr>
      <w:spacing w:line="360" w:lineRule="auto"/>
      <w:ind w:left="851"/>
    </w:pPr>
    <w:rPr>
      <w:rFonts w:ascii="Garamond" w:hAnsi="Garamond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rsid w:val="001C104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246090"/>
    <w:rPr>
      <w:sz w:val="24"/>
    </w:rPr>
  </w:style>
  <w:style w:type="character" w:styleId="a9">
    <w:name w:val="page number"/>
    <w:basedOn w:val="a0"/>
    <w:uiPriority w:val="99"/>
    <w:rsid w:val="001C104E"/>
    <w:rPr>
      <w:rFonts w:cs="Times New Roman"/>
    </w:rPr>
  </w:style>
  <w:style w:type="paragraph" w:styleId="aa">
    <w:name w:val="header"/>
    <w:basedOn w:val="a"/>
    <w:link w:val="ab"/>
    <w:uiPriority w:val="99"/>
    <w:rsid w:val="00546DA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46090"/>
    <w:rPr>
      <w:sz w:val="24"/>
    </w:rPr>
  </w:style>
  <w:style w:type="paragraph" w:styleId="ac">
    <w:name w:val="Balloon Text"/>
    <w:basedOn w:val="a"/>
    <w:link w:val="ad"/>
    <w:uiPriority w:val="99"/>
    <w:semiHidden/>
    <w:rsid w:val="00A32BE0"/>
    <w:rPr>
      <w:sz w:val="2"/>
      <w:szCs w:val="20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246090"/>
    <w:rPr>
      <w:sz w:val="2"/>
    </w:rPr>
  </w:style>
  <w:style w:type="paragraph" w:customStyle="1" w:styleId="ae">
    <w:name w:val="Знак"/>
    <w:basedOn w:val="a"/>
    <w:uiPriority w:val="99"/>
    <w:rsid w:val="000814A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ubclauseindent">
    <w:name w:val="subclauseindent"/>
    <w:basedOn w:val="a"/>
    <w:uiPriority w:val="99"/>
    <w:rsid w:val="00983680"/>
    <w:pPr>
      <w:spacing w:before="120" w:after="120"/>
      <w:ind w:left="1701"/>
      <w:jc w:val="both"/>
    </w:pPr>
    <w:rPr>
      <w:sz w:val="22"/>
      <w:szCs w:val="20"/>
      <w:lang w:eastAsia="en-US"/>
    </w:rPr>
  </w:style>
  <w:style w:type="paragraph" w:customStyle="1" w:styleId="11">
    <w:name w:val="Знак1"/>
    <w:basedOn w:val="a"/>
    <w:uiPriority w:val="99"/>
    <w:rsid w:val="00E054E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">
    <w:name w:val="List Paragraph"/>
    <w:basedOn w:val="a"/>
    <w:uiPriority w:val="99"/>
    <w:qFormat/>
    <w:rsid w:val="00720FE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0">
    <w:name w:val="annotation reference"/>
    <w:basedOn w:val="a0"/>
    <w:uiPriority w:val="99"/>
    <w:semiHidden/>
    <w:rsid w:val="009828C5"/>
    <w:rPr>
      <w:rFonts w:cs="Times New Roman"/>
      <w:sz w:val="16"/>
    </w:rPr>
  </w:style>
  <w:style w:type="paragraph" w:styleId="af1">
    <w:name w:val="annotation text"/>
    <w:basedOn w:val="a"/>
    <w:link w:val="af2"/>
    <w:uiPriority w:val="99"/>
    <w:semiHidden/>
    <w:rsid w:val="009828C5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locked/>
    <w:rsid w:val="009828C5"/>
    <w:rPr>
      <w:sz w:val="20"/>
    </w:rPr>
  </w:style>
  <w:style w:type="paragraph" w:styleId="af3">
    <w:name w:val="annotation subject"/>
    <w:basedOn w:val="af1"/>
    <w:next w:val="af1"/>
    <w:link w:val="af4"/>
    <w:uiPriority w:val="99"/>
    <w:semiHidden/>
    <w:rsid w:val="009828C5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locked/>
    <w:rsid w:val="009828C5"/>
    <w:rPr>
      <w:b/>
      <w:sz w:val="20"/>
    </w:rPr>
  </w:style>
  <w:style w:type="paragraph" w:styleId="af5">
    <w:name w:val="Revision"/>
    <w:hidden/>
    <w:uiPriority w:val="99"/>
    <w:semiHidden/>
    <w:rsid w:val="002A53CE"/>
    <w:rPr>
      <w:sz w:val="24"/>
      <w:szCs w:val="24"/>
    </w:rPr>
  </w:style>
  <w:style w:type="paragraph" w:customStyle="1" w:styleId="af6">
    <w:name w:val="Обычный текст"/>
    <w:basedOn w:val="a"/>
    <w:link w:val="af7"/>
    <w:uiPriority w:val="99"/>
    <w:rsid w:val="00C75C23"/>
    <w:pPr>
      <w:ind w:firstLine="425"/>
    </w:pPr>
    <w:rPr>
      <w:rFonts w:eastAsia="Arial Unicode MS"/>
    </w:rPr>
  </w:style>
  <w:style w:type="character" w:customStyle="1" w:styleId="af7">
    <w:name w:val="Обычный текст Знак"/>
    <w:link w:val="af6"/>
    <w:uiPriority w:val="99"/>
    <w:locked/>
    <w:rsid w:val="00C75C23"/>
    <w:rPr>
      <w:rFonts w:eastAsia="Arial Unicode MS"/>
      <w:sz w:val="24"/>
    </w:rPr>
  </w:style>
  <w:style w:type="paragraph" w:customStyle="1" w:styleId="ConsPlusNormal">
    <w:name w:val="ConsPlusNormal"/>
    <w:uiPriority w:val="99"/>
    <w:rsid w:val="00990628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customStyle="1" w:styleId="subsubclauseindent">
    <w:name w:val="subsubclauseindent"/>
    <w:basedOn w:val="a"/>
    <w:uiPriority w:val="99"/>
    <w:rsid w:val="00036C64"/>
    <w:pPr>
      <w:spacing w:before="120" w:after="120"/>
      <w:ind w:left="2552"/>
      <w:jc w:val="both"/>
    </w:pPr>
    <w:rPr>
      <w:sz w:val="22"/>
      <w:szCs w:val="20"/>
      <w:lang w:val="en-GB" w:eastAsia="en-US"/>
    </w:rPr>
  </w:style>
  <w:style w:type="numbering" w:styleId="111111">
    <w:name w:val="Outline List 2"/>
    <w:basedOn w:val="a2"/>
    <w:uiPriority w:val="99"/>
    <w:semiHidden/>
    <w:unhideWhenUsed/>
    <w:locked/>
    <w:rsid w:val="003324A9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795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5789"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560795790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795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5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5781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79578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single" w:sz="6" w:space="11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795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5785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79578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single" w:sz="6" w:space="11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79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5793"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56079578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91.bin"/><Relationship Id="rId21" Type="http://schemas.openxmlformats.org/officeDocument/2006/relationships/image" Target="media/image6.wmf"/><Relationship Id="rId42" Type="http://schemas.openxmlformats.org/officeDocument/2006/relationships/oleObject" Target="embeddings/oleObject22.bin"/><Relationship Id="rId63" Type="http://schemas.openxmlformats.org/officeDocument/2006/relationships/oleObject" Target="embeddings/oleObject38.bin"/><Relationship Id="rId84" Type="http://schemas.openxmlformats.org/officeDocument/2006/relationships/oleObject" Target="embeddings/oleObject58.bin"/><Relationship Id="rId138" Type="http://schemas.openxmlformats.org/officeDocument/2006/relationships/oleObject" Target="embeddings/oleObject112.bin"/><Relationship Id="rId159" Type="http://schemas.openxmlformats.org/officeDocument/2006/relationships/oleObject" Target="embeddings/oleObject133.bin"/><Relationship Id="rId170" Type="http://schemas.openxmlformats.org/officeDocument/2006/relationships/oleObject" Target="embeddings/oleObject144.bin"/><Relationship Id="rId191" Type="http://schemas.openxmlformats.org/officeDocument/2006/relationships/image" Target="media/image21.wmf"/><Relationship Id="rId205" Type="http://schemas.openxmlformats.org/officeDocument/2006/relationships/oleObject" Target="embeddings/oleObject172.bin"/><Relationship Id="rId226" Type="http://schemas.openxmlformats.org/officeDocument/2006/relationships/oleObject" Target="embeddings/oleObject183.bin"/><Relationship Id="rId247" Type="http://schemas.openxmlformats.org/officeDocument/2006/relationships/image" Target="media/image43.wmf"/><Relationship Id="rId107" Type="http://schemas.openxmlformats.org/officeDocument/2006/relationships/oleObject" Target="embeddings/oleObject81.bin"/><Relationship Id="rId11" Type="http://schemas.openxmlformats.org/officeDocument/2006/relationships/image" Target="media/image3.wmf"/><Relationship Id="rId32" Type="http://schemas.openxmlformats.org/officeDocument/2006/relationships/image" Target="media/image11.wmf"/><Relationship Id="rId53" Type="http://schemas.openxmlformats.org/officeDocument/2006/relationships/oleObject" Target="embeddings/oleObject31.bin"/><Relationship Id="rId74" Type="http://schemas.openxmlformats.org/officeDocument/2006/relationships/oleObject" Target="embeddings/oleObject48.bin"/><Relationship Id="rId128" Type="http://schemas.openxmlformats.org/officeDocument/2006/relationships/oleObject" Target="embeddings/oleObject102.bin"/><Relationship Id="rId149" Type="http://schemas.openxmlformats.org/officeDocument/2006/relationships/oleObject" Target="embeddings/oleObject123.bin"/><Relationship Id="rId5" Type="http://schemas.openxmlformats.org/officeDocument/2006/relationships/footnotes" Target="footnotes.xml"/><Relationship Id="rId95" Type="http://schemas.openxmlformats.org/officeDocument/2006/relationships/oleObject" Target="embeddings/oleObject69.bin"/><Relationship Id="rId160" Type="http://schemas.openxmlformats.org/officeDocument/2006/relationships/oleObject" Target="embeddings/oleObject134.bin"/><Relationship Id="rId181" Type="http://schemas.openxmlformats.org/officeDocument/2006/relationships/oleObject" Target="embeddings/oleObject155.bin"/><Relationship Id="rId216" Type="http://schemas.openxmlformats.org/officeDocument/2006/relationships/image" Target="media/image33.wmf"/><Relationship Id="rId237" Type="http://schemas.openxmlformats.org/officeDocument/2006/relationships/oleObject" Target="embeddings/oleObject190.bin"/><Relationship Id="rId258" Type="http://schemas.openxmlformats.org/officeDocument/2006/relationships/footer" Target="footer2.xml"/><Relationship Id="rId22" Type="http://schemas.openxmlformats.org/officeDocument/2006/relationships/oleObject" Target="embeddings/oleObject10.bin"/><Relationship Id="rId43" Type="http://schemas.openxmlformats.org/officeDocument/2006/relationships/image" Target="media/image15.wmf"/><Relationship Id="rId64" Type="http://schemas.openxmlformats.org/officeDocument/2006/relationships/oleObject" Target="embeddings/oleObject39.bin"/><Relationship Id="rId118" Type="http://schemas.openxmlformats.org/officeDocument/2006/relationships/oleObject" Target="embeddings/oleObject92.bin"/><Relationship Id="rId139" Type="http://schemas.openxmlformats.org/officeDocument/2006/relationships/oleObject" Target="embeddings/oleObject113.bin"/><Relationship Id="rId85" Type="http://schemas.openxmlformats.org/officeDocument/2006/relationships/oleObject" Target="embeddings/oleObject59.bin"/><Relationship Id="rId150" Type="http://schemas.openxmlformats.org/officeDocument/2006/relationships/oleObject" Target="embeddings/oleObject124.bin"/><Relationship Id="rId171" Type="http://schemas.openxmlformats.org/officeDocument/2006/relationships/oleObject" Target="embeddings/oleObject145.bin"/><Relationship Id="rId192" Type="http://schemas.openxmlformats.org/officeDocument/2006/relationships/oleObject" Target="embeddings/oleObject165.bin"/><Relationship Id="rId206" Type="http://schemas.openxmlformats.org/officeDocument/2006/relationships/image" Target="media/image28.wmf"/><Relationship Id="rId227" Type="http://schemas.openxmlformats.org/officeDocument/2006/relationships/oleObject" Target="embeddings/oleObject184.bin"/><Relationship Id="rId248" Type="http://schemas.openxmlformats.org/officeDocument/2006/relationships/oleObject" Target="embeddings/oleObject199.bin"/><Relationship Id="rId12" Type="http://schemas.openxmlformats.org/officeDocument/2006/relationships/oleObject" Target="embeddings/oleObject3.bin"/><Relationship Id="rId33" Type="http://schemas.openxmlformats.org/officeDocument/2006/relationships/oleObject" Target="embeddings/oleObject16.bin"/><Relationship Id="rId108" Type="http://schemas.openxmlformats.org/officeDocument/2006/relationships/oleObject" Target="embeddings/oleObject82.bin"/><Relationship Id="rId129" Type="http://schemas.openxmlformats.org/officeDocument/2006/relationships/oleObject" Target="embeddings/oleObject103.bin"/><Relationship Id="rId54" Type="http://schemas.openxmlformats.org/officeDocument/2006/relationships/oleObject" Target="embeddings/oleObject32.bin"/><Relationship Id="rId75" Type="http://schemas.openxmlformats.org/officeDocument/2006/relationships/oleObject" Target="embeddings/oleObject49.bin"/><Relationship Id="rId96" Type="http://schemas.openxmlformats.org/officeDocument/2006/relationships/oleObject" Target="embeddings/oleObject70.bin"/><Relationship Id="rId140" Type="http://schemas.openxmlformats.org/officeDocument/2006/relationships/oleObject" Target="embeddings/oleObject114.bin"/><Relationship Id="rId161" Type="http://schemas.openxmlformats.org/officeDocument/2006/relationships/oleObject" Target="embeddings/oleObject135.bin"/><Relationship Id="rId182" Type="http://schemas.openxmlformats.org/officeDocument/2006/relationships/oleObject" Target="embeddings/oleObject156.bin"/><Relationship Id="rId217" Type="http://schemas.openxmlformats.org/officeDocument/2006/relationships/oleObject" Target="embeddings/oleObject178.bin"/><Relationship Id="rId6" Type="http://schemas.openxmlformats.org/officeDocument/2006/relationships/endnotes" Target="endnotes.xml"/><Relationship Id="rId238" Type="http://schemas.openxmlformats.org/officeDocument/2006/relationships/oleObject" Target="embeddings/oleObject191.bin"/><Relationship Id="rId259" Type="http://schemas.openxmlformats.org/officeDocument/2006/relationships/fontTable" Target="fontTable.xml"/><Relationship Id="rId23" Type="http://schemas.openxmlformats.org/officeDocument/2006/relationships/image" Target="media/image7.wmf"/><Relationship Id="rId119" Type="http://schemas.openxmlformats.org/officeDocument/2006/relationships/oleObject" Target="embeddings/oleObject93.bin"/><Relationship Id="rId44" Type="http://schemas.openxmlformats.org/officeDocument/2006/relationships/oleObject" Target="embeddings/oleObject23.bin"/><Relationship Id="rId65" Type="http://schemas.openxmlformats.org/officeDocument/2006/relationships/image" Target="media/image20.wmf"/><Relationship Id="rId86" Type="http://schemas.openxmlformats.org/officeDocument/2006/relationships/oleObject" Target="embeddings/oleObject60.bin"/><Relationship Id="rId130" Type="http://schemas.openxmlformats.org/officeDocument/2006/relationships/oleObject" Target="embeddings/oleObject104.bin"/><Relationship Id="rId151" Type="http://schemas.openxmlformats.org/officeDocument/2006/relationships/oleObject" Target="embeddings/oleObject125.bin"/><Relationship Id="rId172" Type="http://schemas.openxmlformats.org/officeDocument/2006/relationships/oleObject" Target="embeddings/oleObject146.bin"/><Relationship Id="rId193" Type="http://schemas.openxmlformats.org/officeDocument/2006/relationships/image" Target="media/image22.wmf"/><Relationship Id="rId207" Type="http://schemas.openxmlformats.org/officeDocument/2006/relationships/oleObject" Target="embeddings/oleObject173.bin"/><Relationship Id="rId228" Type="http://schemas.openxmlformats.org/officeDocument/2006/relationships/oleObject" Target="embeddings/oleObject185.bin"/><Relationship Id="rId249" Type="http://schemas.openxmlformats.org/officeDocument/2006/relationships/image" Target="media/image44.wmf"/><Relationship Id="rId13" Type="http://schemas.openxmlformats.org/officeDocument/2006/relationships/image" Target="media/image4.wmf"/><Relationship Id="rId109" Type="http://schemas.openxmlformats.org/officeDocument/2006/relationships/oleObject" Target="embeddings/oleObject83.bin"/><Relationship Id="rId260" Type="http://schemas.openxmlformats.org/officeDocument/2006/relationships/theme" Target="theme/theme1.xml"/><Relationship Id="rId34" Type="http://schemas.openxmlformats.org/officeDocument/2006/relationships/image" Target="media/image12.wmf"/><Relationship Id="rId55" Type="http://schemas.openxmlformats.org/officeDocument/2006/relationships/oleObject" Target="embeddings/oleObject33.bin"/><Relationship Id="rId76" Type="http://schemas.openxmlformats.org/officeDocument/2006/relationships/oleObject" Target="embeddings/oleObject50.bin"/><Relationship Id="rId97" Type="http://schemas.openxmlformats.org/officeDocument/2006/relationships/oleObject" Target="embeddings/oleObject71.bin"/><Relationship Id="rId120" Type="http://schemas.openxmlformats.org/officeDocument/2006/relationships/oleObject" Target="embeddings/oleObject94.bin"/><Relationship Id="rId141" Type="http://schemas.openxmlformats.org/officeDocument/2006/relationships/oleObject" Target="embeddings/oleObject115.bin"/><Relationship Id="rId7" Type="http://schemas.openxmlformats.org/officeDocument/2006/relationships/image" Target="media/image1.wmf"/><Relationship Id="rId162" Type="http://schemas.openxmlformats.org/officeDocument/2006/relationships/oleObject" Target="embeddings/oleObject136.bin"/><Relationship Id="rId183" Type="http://schemas.openxmlformats.org/officeDocument/2006/relationships/oleObject" Target="embeddings/oleObject157.bin"/><Relationship Id="rId218" Type="http://schemas.openxmlformats.org/officeDocument/2006/relationships/image" Target="media/image34.wmf"/><Relationship Id="rId239" Type="http://schemas.openxmlformats.org/officeDocument/2006/relationships/oleObject" Target="embeddings/oleObject192.bin"/><Relationship Id="rId250" Type="http://schemas.openxmlformats.org/officeDocument/2006/relationships/oleObject" Target="embeddings/oleObject200.bin"/><Relationship Id="rId24" Type="http://schemas.openxmlformats.org/officeDocument/2006/relationships/oleObject" Target="embeddings/oleObject11.bin"/><Relationship Id="rId45" Type="http://schemas.openxmlformats.org/officeDocument/2006/relationships/image" Target="media/image16.wmf"/><Relationship Id="rId66" Type="http://schemas.openxmlformats.org/officeDocument/2006/relationships/oleObject" Target="embeddings/oleObject40.bin"/><Relationship Id="rId87" Type="http://schemas.openxmlformats.org/officeDocument/2006/relationships/oleObject" Target="embeddings/oleObject61.bin"/><Relationship Id="rId110" Type="http://schemas.openxmlformats.org/officeDocument/2006/relationships/oleObject" Target="embeddings/oleObject84.bin"/><Relationship Id="rId131" Type="http://schemas.openxmlformats.org/officeDocument/2006/relationships/oleObject" Target="embeddings/oleObject105.bin"/><Relationship Id="rId152" Type="http://schemas.openxmlformats.org/officeDocument/2006/relationships/oleObject" Target="embeddings/oleObject126.bin"/><Relationship Id="rId173" Type="http://schemas.openxmlformats.org/officeDocument/2006/relationships/oleObject" Target="embeddings/oleObject147.bin"/><Relationship Id="rId194" Type="http://schemas.openxmlformats.org/officeDocument/2006/relationships/oleObject" Target="embeddings/oleObject166.bin"/><Relationship Id="rId208" Type="http://schemas.openxmlformats.org/officeDocument/2006/relationships/image" Target="media/image29.wmf"/><Relationship Id="rId229" Type="http://schemas.openxmlformats.org/officeDocument/2006/relationships/image" Target="media/image38.wmf"/><Relationship Id="rId240" Type="http://schemas.openxmlformats.org/officeDocument/2006/relationships/oleObject" Target="embeddings/oleObject193.bin"/><Relationship Id="rId14" Type="http://schemas.openxmlformats.org/officeDocument/2006/relationships/oleObject" Target="embeddings/oleObject4.bin"/><Relationship Id="rId35" Type="http://schemas.openxmlformats.org/officeDocument/2006/relationships/oleObject" Target="embeddings/oleObject17.bin"/><Relationship Id="rId56" Type="http://schemas.openxmlformats.org/officeDocument/2006/relationships/image" Target="media/image17.wmf"/><Relationship Id="rId77" Type="http://schemas.openxmlformats.org/officeDocument/2006/relationships/oleObject" Target="embeddings/oleObject51.bin"/><Relationship Id="rId100" Type="http://schemas.openxmlformats.org/officeDocument/2006/relationships/oleObject" Target="embeddings/oleObject74.bin"/><Relationship Id="rId8" Type="http://schemas.openxmlformats.org/officeDocument/2006/relationships/oleObject" Target="embeddings/oleObject1.bin"/><Relationship Id="rId98" Type="http://schemas.openxmlformats.org/officeDocument/2006/relationships/oleObject" Target="embeddings/oleObject72.bin"/><Relationship Id="rId121" Type="http://schemas.openxmlformats.org/officeDocument/2006/relationships/oleObject" Target="embeddings/oleObject95.bin"/><Relationship Id="rId142" Type="http://schemas.openxmlformats.org/officeDocument/2006/relationships/oleObject" Target="embeddings/oleObject116.bin"/><Relationship Id="rId163" Type="http://schemas.openxmlformats.org/officeDocument/2006/relationships/oleObject" Target="embeddings/oleObject137.bin"/><Relationship Id="rId184" Type="http://schemas.openxmlformats.org/officeDocument/2006/relationships/oleObject" Target="embeddings/oleObject158.bin"/><Relationship Id="rId219" Type="http://schemas.openxmlformats.org/officeDocument/2006/relationships/oleObject" Target="embeddings/oleObject179.bin"/><Relationship Id="rId230" Type="http://schemas.openxmlformats.org/officeDocument/2006/relationships/oleObject" Target="embeddings/oleObject186.bin"/><Relationship Id="rId251" Type="http://schemas.openxmlformats.org/officeDocument/2006/relationships/oleObject" Target="embeddings/oleObject201.bin"/><Relationship Id="rId25" Type="http://schemas.openxmlformats.org/officeDocument/2006/relationships/image" Target="media/image8.wmf"/><Relationship Id="rId46" Type="http://schemas.openxmlformats.org/officeDocument/2006/relationships/oleObject" Target="embeddings/oleObject24.bin"/><Relationship Id="rId67" Type="http://schemas.openxmlformats.org/officeDocument/2006/relationships/oleObject" Target="embeddings/oleObject41.bin"/><Relationship Id="rId88" Type="http://schemas.openxmlformats.org/officeDocument/2006/relationships/oleObject" Target="embeddings/oleObject62.bin"/><Relationship Id="rId111" Type="http://schemas.openxmlformats.org/officeDocument/2006/relationships/oleObject" Target="embeddings/oleObject85.bin"/><Relationship Id="rId132" Type="http://schemas.openxmlformats.org/officeDocument/2006/relationships/oleObject" Target="embeddings/oleObject106.bin"/><Relationship Id="rId153" Type="http://schemas.openxmlformats.org/officeDocument/2006/relationships/oleObject" Target="embeddings/oleObject127.bin"/><Relationship Id="rId174" Type="http://schemas.openxmlformats.org/officeDocument/2006/relationships/oleObject" Target="embeddings/oleObject148.bin"/><Relationship Id="rId195" Type="http://schemas.openxmlformats.org/officeDocument/2006/relationships/image" Target="media/image23.wmf"/><Relationship Id="rId209" Type="http://schemas.openxmlformats.org/officeDocument/2006/relationships/oleObject" Target="embeddings/oleObject174.bin"/><Relationship Id="rId220" Type="http://schemas.openxmlformats.org/officeDocument/2006/relationships/image" Target="media/image35.wmf"/><Relationship Id="rId241" Type="http://schemas.openxmlformats.org/officeDocument/2006/relationships/oleObject" Target="embeddings/oleObject194.bin"/><Relationship Id="rId15" Type="http://schemas.openxmlformats.org/officeDocument/2006/relationships/oleObject" Target="embeddings/oleObject5.bin"/><Relationship Id="rId36" Type="http://schemas.openxmlformats.org/officeDocument/2006/relationships/image" Target="media/image13.wmf"/><Relationship Id="rId57" Type="http://schemas.openxmlformats.org/officeDocument/2006/relationships/oleObject" Target="embeddings/oleObject34.bin"/><Relationship Id="rId78" Type="http://schemas.openxmlformats.org/officeDocument/2006/relationships/oleObject" Target="embeddings/oleObject52.bin"/><Relationship Id="rId99" Type="http://schemas.openxmlformats.org/officeDocument/2006/relationships/oleObject" Target="embeddings/oleObject73.bin"/><Relationship Id="rId101" Type="http://schemas.openxmlformats.org/officeDocument/2006/relationships/oleObject" Target="embeddings/oleObject75.bin"/><Relationship Id="rId122" Type="http://schemas.openxmlformats.org/officeDocument/2006/relationships/oleObject" Target="embeddings/oleObject96.bin"/><Relationship Id="rId143" Type="http://schemas.openxmlformats.org/officeDocument/2006/relationships/oleObject" Target="embeddings/oleObject117.bin"/><Relationship Id="rId164" Type="http://schemas.openxmlformats.org/officeDocument/2006/relationships/oleObject" Target="embeddings/oleObject138.bin"/><Relationship Id="rId185" Type="http://schemas.openxmlformats.org/officeDocument/2006/relationships/oleObject" Target="embeddings/oleObject159.bin"/><Relationship Id="rId9" Type="http://schemas.openxmlformats.org/officeDocument/2006/relationships/image" Target="media/image2.wmf"/><Relationship Id="rId210" Type="http://schemas.openxmlformats.org/officeDocument/2006/relationships/image" Target="media/image30.wmf"/><Relationship Id="rId26" Type="http://schemas.openxmlformats.org/officeDocument/2006/relationships/oleObject" Target="embeddings/oleObject12.bin"/><Relationship Id="rId231" Type="http://schemas.openxmlformats.org/officeDocument/2006/relationships/image" Target="media/image39.wmf"/><Relationship Id="rId252" Type="http://schemas.openxmlformats.org/officeDocument/2006/relationships/oleObject" Target="embeddings/oleObject202.bin"/><Relationship Id="rId47" Type="http://schemas.openxmlformats.org/officeDocument/2006/relationships/oleObject" Target="embeddings/oleObject25.bin"/><Relationship Id="rId68" Type="http://schemas.openxmlformats.org/officeDocument/2006/relationships/oleObject" Target="embeddings/oleObject42.bin"/><Relationship Id="rId89" Type="http://schemas.openxmlformats.org/officeDocument/2006/relationships/oleObject" Target="embeddings/oleObject63.bin"/><Relationship Id="rId112" Type="http://schemas.openxmlformats.org/officeDocument/2006/relationships/oleObject" Target="embeddings/oleObject86.bin"/><Relationship Id="rId133" Type="http://schemas.openxmlformats.org/officeDocument/2006/relationships/oleObject" Target="embeddings/oleObject107.bin"/><Relationship Id="rId154" Type="http://schemas.openxmlformats.org/officeDocument/2006/relationships/oleObject" Target="embeddings/oleObject128.bin"/><Relationship Id="rId175" Type="http://schemas.openxmlformats.org/officeDocument/2006/relationships/oleObject" Target="embeddings/oleObject149.bin"/><Relationship Id="rId196" Type="http://schemas.openxmlformats.org/officeDocument/2006/relationships/oleObject" Target="embeddings/oleObject167.bin"/><Relationship Id="rId200" Type="http://schemas.openxmlformats.org/officeDocument/2006/relationships/image" Target="media/image25.wmf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80.bin"/><Relationship Id="rId242" Type="http://schemas.openxmlformats.org/officeDocument/2006/relationships/oleObject" Target="embeddings/oleObject195.bin"/><Relationship Id="rId37" Type="http://schemas.openxmlformats.org/officeDocument/2006/relationships/oleObject" Target="embeddings/oleObject18.bin"/><Relationship Id="rId58" Type="http://schemas.openxmlformats.org/officeDocument/2006/relationships/image" Target="media/image18.wmf"/><Relationship Id="rId79" Type="http://schemas.openxmlformats.org/officeDocument/2006/relationships/oleObject" Target="embeddings/oleObject53.bin"/><Relationship Id="rId102" Type="http://schemas.openxmlformats.org/officeDocument/2006/relationships/oleObject" Target="embeddings/oleObject76.bin"/><Relationship Id="rId123" Type="http://schemas.openxmlformats.org/officeDocument/2006/relationships/oleObject" Target="embeddings/oleObject97.bin"/><Relationship Id="rId144" Type="http://schemas.openxmlformats.org/officeDocument/2006/relationships/oleObject" Target="embeddings/oleObject118.bin"/><Relationship Id="rId90" Type="http://schemas.openxmlformats.org/officeDocument/2006/relationships/oleObject" Target="embeddings/oleObject64.bin"/><Relationship Id="rId165" Type="http://schemas.openxmlformats.org/officeDocument/2006/relationships/oleObject" Target="embeddings/oleObject139.bin"/><Relationship Id="rId186" Type="http://schemas.openxmlformats.org/officeDocument/2006/relationships/oleObject" Target="embeddings/oleObject160.bin"/><Relationship Id="rId211" Type="http://schemas.openxmlformats.org/officeDocument/2006/relationships/oleObject" Target="embeddings/oleObject175.bin"/><Relationship Id="rId232" Type="http://schemas.openxmlformats.org/officeDocument/2006/relationships/oleObject" Target="embeddings/oleObject187.bin"/><Relationship Id="rId253" Type="http://schemas.openxmlformats.org/officeDocument/2006/relationships/oleObject" Target="embeddings/oleObject203.bin"/><Relationship Id="rId27" Type="http://schemas.openxmlformats.org/officeDocument/2006/relationships/oleObject" Target="embeddings/oleObject13.bin"/><Relationship Id="rId48" Type="http://schemas.openxmlformats.org/officeDocument/2006/relationships/oleObject" Target="embeddings/oleObject26.bin"/><Relationship Id="rId69" Type="http://schemas.openxmlformats.org/officeDocument/2006/relationships/oleObject" Target="embeddings/oleObject43.bin"/><Relationship Id="rId113" Type="http://schemas.openxmlformats.org/officeDocument/2006/relationships/oleObject" Target="embeddings/oleObject87.bin"/><Relationship Id="rId134" Type="http://schemas.openxmlformats.org/officeDocument/2006/relationships/oleObject" Target="embeddings/oleObject108.bin"/><Relationship Id="rId80" Type="http://schemas.openxmlformats.org/officeDocument/2006/relationships/oleObject" Target="embeddings/oleObject54.bin"/><Relationship Id="rId155" Type="http://schemas.openxmlformats.org/officeDocument/2006/relationships/oleObject" Target="embeddings/oleObject129.bin"/><Relationship Id="rId176" Type="http://schemas.openxmlformats.org/officeDocument/2006/relationships/oleObject" Target="embeddings/oleObject150.bin"/><Relationship Id="rId197" Type="http://schemas.openxmlformats.org/officeDocument/2006/relationships/oleObject" Target="embeddings/oleObject168.bin"/><Relationship Id="rId201" Type="http://schemas.openxmlformats.org/officeDocument/2006/relationships/oleObject" Target="embeddings/oleObject170.bin"/><Relationship Id="rId222" Type="http://schemas.openxmlformats.org/officeDocument/2006/relationships/image" Target="media/image36.wmf"/><Relationship Id="rId243" Type="http://schemas.openxmlformats.org/officeDocument/2006/relationships/oleObject" Target="embeddings/oleObject196.bin"/><Relationship Id="rId17" Type="http://schemas.openxmlformats.org/officeDocument/2006/relationships/oleObject" Target="embeddings/oleObject7.bin"/><Relationship Id="rId38" Type="http://schemas.openxmlformats.org/officeDocument/2006/relationships/oleObject" Target="embeddings/oleObject19.bin"/><Relationship Id="rId59" Type="http://schemas.openxmlformats.org/officeDocument/2006/relationships/oleObject" Target="embeddings/oleObject35.bin"/><Relationship Id="rId103" Type="http://schemas.openxmlformats.org/officeDocument/2006/relationships/oleObject" Target="embeddings/oleObject77.bin"/><Relationship Id="rId124" Type="http://schemas.openxmlformats.org/officeDocument/2006/relationships/oleObject" Target="embeddings/oleObject98.bin"/><Relationship Id="rId70" Type="http://schemas.openxmlformats.org/officeDocument/2006/relationships/oleObject" Target="embeddings/oleObject44.bin"/><Relationship Id="rId91" Type="http://schemas.openxmlformats.org/officeDocument/2006/relationships/oleObject" Target="embeddings/oleObject65.bin"/><Relationship Id="rId145" Type="http://schemas.openxmlformats.org/officeDocument/2006/relationships/oleObject" Target="embeddings/oleObject119.bin"/><Relationship Id="rId166" Type="http://schemas.openxmlformats.org/officeDocument/2006/relationships/oleObject" Target="embeddings/oleObject140.bin"/><Relationship Id="rId187" Type="http://schemas.openxmlformats.org/officeDocument/2006/relationships/oleObject" Target="embeddings/oleObject161.bin"/><Relationship Id="rId1" Type="http://schemas.openxmlformats.org/officeDocument/2006/relationships/numbering" Target="numbering.xml"/><Relationship Id="rId212" Type="http://schemas.openxmlformats.org/officeDocument/2006/relationships/image" Target="media/image31.wmf"/><Relationship Id="rId233" Type="http://schemas.openxmlformats.org/officeDocument/2006/relationships/image" Target="media/image40.wmf"/><Relationship Id="rId254" Type="http://schemas.openxmlformats.org/officeDocument/2006/relationships/image" Target="media/image45.wmf"/><Relationship Id="rId28" Type="http://schemas.openxmlformats.org/officeDocument/2006/relationships/image" Target="media/image9.wmf"/><Relationship Id="rId49" Type="http://schemas.openxmlformats.org/officeDocument/2006/relationships/oleObject" Target="embeddings/oleObject27.bin"/><Relationship Id="rId114" Type="http://schemas.openxmlformats.org/officeDocument/2006/relationships/oleObject" Target="embeddings/oleObject88.bin"/><Relationship Id="rId60" Type="http://schemas.openxmlformats.org/officeDocument/2006/relationships/image" Target="media/image19.wmf"/><Relationship Id="rId81" Type="http://schemas.openxmlformats.org/officeDocument/2006/relationships/oleObject" Target="embeddings/oleObject55.bin"/><Relationship Id="rId135" Type="http://schemas.openxmlformats.org/officeDocument/2006/relationships/oleObject" Target="embeddings/oleObject109.bin"/><Relationship Id="rId156" Type="http://schemas.openxmlformats.org/officeDocument/2006/relationships/oleObject" Target="embeddings/oleObject130.bin"/><Relationship Id="rId177" Type="http://schemas.openxmlformats.org/officeDocument/2006/relationships/oleObject" Target="embeddings/oleObject151.bin"/><Relationship Id="rId198" Type="http://schemas.openxmlformats.org/officeDocument/2006/relationships/image" Target="media/image24.wmf"/><Relationship Id="rId202" Type="http://schemas.openxmlformats.org/officeDocument/2006/relationships/image" Target="media/image26.wmf"/><Relationship Id="rId223" Type="http://schemas.openxmlformats.org/officeDocument/2006/relationships/oleObject" Target="embeddings/oleObject181.bin"/><Relationship Id="rId244" Type="http://schemas.openxmlformats.org/officeDocument/2006/relationships/oleObject" Target="embeddings/oleObject197.bin"/><Relationship Id="rId18" Type="http://schemas.openxmlformats.org/officeDocument/2006/relationships/oleObject" Target="embeddings/oleObject8.bin"/><Relationship Id="rId39" Type="http://schemas.openxmlformats.org/officeDocument/2006/relationships/oleObject" Target="embeddings/oleObject20.bin"/><Relationship Id="rId50" Type="http://schemas.openxmlformats.org/officeDocument/2006/relationships/oleObject" Target="embeddings/oleObject28.bin"/><Relationship Id="rId104" Type="http://schemas.openxmlformats.org/officeDocument/2006/relationships/oleObject" Target="embeddings/oleObject78.bin"/><Relationship Id="rId125" Type="http://schemas.openxmlformats.org/officeDocument/2006/relationships/oleObject" Target="embeddings/oleObject99.bin"/><Relationship Id="rId146" Type="http://schemas.openxmlformats.org/officeDocument/2006/relationships/oleObject" Target="embeddings/oleObject120.bin"/><Relationship Id="rId167" Type="http://schemas.openxmlformats.org/officeDocument/2006/relationships/oleObject" Target="embeddings/oleObject141.bin"/><Relationship Id="rId188" Type="http://schemas.openxmlformats.org/officeDocument/2006/relationships/oleObject" Target="embeddings/oleObject162.bin"/><Relationship Id="rId71" Type="http://schemas.openxmlformats.org/officeDocument/2006/relationships/oleObject" Target="embeddings/oleObject45.bin"/><Relationship Id="rId92" Type="http://schemas.openxmlformats.org/officeDocument/2006/relationships/oleObject" Target="embeddings/oleObject66.bin"/><Relationship Id="rId213" Type="http://schemas.openxmlformats.org/officeDocument/2006/relationships/oleObject" Target="embeddings/oleObject176.bin"/><Relationship Id="rId234" Type="http://schemas.openxmlformats.org/officeDocument/2006/relationships/oleObject" Target="embeddings/oleObject188.bin"/><Relationship Id="rId2" Type="http://schemas.openxmlformats.org/officeDocument/2006/relationships/styles" Target="styles.xml"/><Relationship Id="rId29" Type="http://schemas.openxmlformats.org/officeDocument/2006/relationships/oleObject" Target="embeddings/oleObject14.bin"/><Relationship Id="rId255" Type="http://schemas.openxmlformats.org/officeDocument/2006/relationships/oleObject" Target="embeddings/oleObject204.bin"/><Relationship Id="rId40" Type="http://schemas.openxmlformats.org/officeDocument/2006/relationships/oleObject" Target="embeddings/oleObject21.bin"/><Relationship Id="rId115" Type="http://schemas.openxmlformats.org/officeDocument/2006/relationships/oleObject" Target="embeddings/oleObject89.bin"/><Relationship Id="rId136" Type="http://schemas.openxmlformats.org/officeDocument/2006/relationships/oleObject" Target="embeddings/oleObject110.bin"/><Relationship Id="rId157" Type="http://schemas.openxmlformats.org/officeDocument/2006/relationships/oleObject" Target="embeddings/oleObject131.bin"/><Relationship Id="rId178" Type="http://schemas.openxmlformats.org/officeDocument/2006/relationships/oleObject" Target="embeddings/oleObject152.bin"/><Relationship Id="rId61" Type="http://schemas.openxmlformats.org/officeDocument/2006/relationships/oleObject" Target="embeddings/oleObject36.bin"/><Relationship Id="rId82" Type="http://schemas.openxmlformats.org/officeDocument/2006/relationships/oleObject" Target="embeddings/oleObject56.bin"/><Relationship Id="rId199" Type="http://schemas.openxmlformats.org/officeDocument/2006/relationships/oleObject" Target="embeddings/oleObject169.bin"/><Relationship Id="rId203" Type="http://schemas.openxmlformats.org/officeDocument/2006/relationships/oleObject" Target="embeddings/oleObject171.bin"/><Relationship Id="rId19" Type="http://schemas.openxmlformats.org/officeDocument/2006/relationships/image" Target="media/image5.wmf"/><Relationship Id="rId224" Type="http://schemas.openxmlformats.org/officeDocument/2006/relationships/image" Target="media/image37.wmf"/><Relationship Id="rId245" Type="http://schemas.openxmlformats.org/officeDocument/2006/relationships/image" Target="media/image42.wmf"/><Relationship Id="rId30" Type="http://schemas.openxmlformats.org/officeDocument/2006/relationships/image" Target="media/image10.wmf"/><Relationship Id="rId105" Type="http://schemas.openxmlformats.org/officeDocument/2006/relationships/oleObject" Target="embeddings/oleObject79.bin"/><Relationship Id="rId126" Type="http://schemas.openxmlformats.org/officeDocument/2006/relationships/oleObject" Target="embeddings/oleObject100.bin"/><Relationship Id="rId147" Type="http://schemas.openxmlformats.org/officeDocument/2006/relationships/oleObject" Target="embeddings/oleObject121.bin"/><Relationship Id="rId168" Type="http://schemas.openxmlformats.org/officeDocument/2006/relationships/oleObject" Target="embeddings/oleObject142.bin"/><Relationship Id="rId51" Type="http://schemas.openxmlformats.org/officeDocument/2006/relationships/oleObject" Target="embeddings/oleObject29.bin"/><Relationship Id="rId72" Type="http://schemas.openxmlformats.org/officeDocument/2006/relationships/oleObject" Target="embeddings/oleObject46.bin"/><Relationship Id="rId93" Type="http://schemas.openxmlformats.org/officeDocument/2006/relationships/oleObject" Target="embeddings/oleObject67.bin"/><Relationship Id="rId189" Type="http://schemas.openxmlformats.org/officeDocument/2006/relationships/oleObject" Target="embeddings/oleObject163.bin"/><Relationship Id="rId3" Type="http://schemas.openxmlformats.org/officeDocument/2006/relationships/settings" Target="settings.xml"/><Relationship Id="rId214" Type="http://schemas.openxmlformats.org/officeDocument/2006/relationships/image" Target="media/image32.wmf"/><Relationship Id="rId235" Type="http://schemas.openxmlformats.org/officeDocument/2006/relationships/image" Target="media/image41.wmf"/><Relationship Id="rId256" Type="http://schemas.openxmlformats.org/officeDocument/2006/relationships/oleObject" Target="embeddings/oleObject205.bin"/><Relationship Id="rId116" Type="http://schemas.openxmlformats.org/officeDocument/2006/relationships/oleObject" Target="embeddings/oleObject90.bin"/><Relationship Id="rId137" Type="http://schemas.openxmlformats.org/officeDocument/2006/relationships/oleObject" Target="embeddings/oleObject111.bin"/><Relationship Id="rId158" Type="http://schemas.openxmlformats.org/officeDocument/2006/relationships/oleObject" Target="embeddings/oleObject132.bin"/><Relationship Id="rId20" Type="http://schemas.openxmlformats.org/officeDocument/2006/relationships/oleObject" Target="embeddings/oleObject9.bin"/><Relationship Id="rId41" Type="http://schemas.openxmlformats.org/officeDocument/2006/relationships/image" Target="media/image14.wmf"/><Relationship Id="rId62" Type="http://schemas.openxmlformats.org/officeDocument/2006/relationships/oleObject" Target="embeddings/oleObject37.bin"/><Relationship Id="rId83" Type="http://schemas.openxmlformats.org/officeDocument/2006/relationships/oleObject" Target="embeddings/oleObject57.bin"/><Relationship Id="rId179" Type="http://schemas.openxmlformats.org/officeDocument/2006/relationships/oleObject" Target="embeddings/oleObject153.bin"/><Relationship Id="rId190" Type="http://schemas.openxmlformats.org/officeDocument/2006/relationships/oleObject" Target="embeddings/oleObject164.bin"/><Relationship Id="rId204" Type="http://schemas.openxmlformats.org/officeDocument/2006/relationships/image" Target="media/image27.wmf"/><Relationship Id="rId225" Type="http://schemas.openxmlformats.org/officeDocument/2006/relationships/oleObject" Target="embeddings/oleObject182.bin"/><Relationship Id="rId246" Type="http://schemas.openxmlformats.org/officeDocument/2006/relationships/oleObject" Target="embeddings/oleObject198.bin"/><Relationship Id="rId106" Type="http://schemas.openxmlformats.org/officeDocument/2006/relationships/oleObject" Target="embeddings/oleObject80.bin"/><Relationship Id="rId127" Type="http://schemas.openxmlformats.org/officeDocument/2006/relationships/oleObject" Target="embeddings/oleObject101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5.bin"/><Relationship Id="rId52" Type="http://schemas.openxmlformats.org/officeDocument/2006/relationships/oleObject" Target="embeddings/oleObject30.bin"/><Relationship Id="rId73" Type="http://schemas.openxmlformats.org/officeDocument/2006/relationships/oleObject" Target="embeddings/oleObject47.bin"/><Relationship Id="rId94" Type="http://schemas.openxmlformats.org/officeDocument/2006/relationships/oleObject" Target="embeddings/oleObject68.bin"/><Relationship Id="rId148" Type="http://schemas.openxmlformats.org/officeDocument/2006/relationships/oleObject" Target="embeddings/oleObject122.bin"/><Relationship Id="rId169" Type="http://schemas.openxmlformats.org/officeDocument/2006/relationships/oleObject" Target="embeddings/oleObject143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154.bin"/><Relationship Id="rId215" Type="http://schemas.openxmlformats.org/officeDocument/2006/relationships/oleObject" Target="embeddings/oleObject177.bin"/><Relationship Id="rId236" Type="http://schemas.openxmlformats.org/officeDocument/2006/relationships/oleObject" Target="embeddings/oleObject189.bin"/><Relationship Id="rId25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22</Pages>
  <Words>9474</Words>
  <Characters>61125</Characters>
  <Application>Microsoft Office Word</Application>
  <DocSecurity>0</DocSecurity>
  <Lines>509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НА НС 30</vt:lpstr>
    </vt:vector>
  </TitlesOfParts>
  <Company>Microsoft</Company>
  <LinksUpToDate>false</LinksUpToDate>
  <CharactersWithSpaces>70459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НА НС 30</dc:title>
  <dc:creator>Олег Салаев</dc:creator>
  <cp:lastModifiedBy>Ирина Пряхина</cp:lastModifiedBy>
  <cp:revision>3</cp:revision>
  <cp:lastPrinted>2017-02-02T12:05:00Z</cp:lastPrinted>
  <dcterms:created xsi:type="dcterms:W3CDTF">2017-02-20T14:56:00Z</dcterms:created>
  <dcterms:modified xsi:type="dcterms:W3CDTF">2017-02-21T07:21:00Z</dcterms:modified>
</cp:coreProperties>
</file>