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9BA" w:rsidRPr="006879BA" w:rsidRDefault="00F852CE" w:rsidP="0053544C">
      <w:pPr>
        <w:ind w:right="-10"/>
        <w:jc w:val="both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 xml:space="preserve">Вопрос </w:t>
      </w:r>
      <w:r w:rsidR="00EC04D4">
        <w:rPr>
          <w:rFonts w:ascii="Garamond" w:hAnsi="Garamond" w:cs="Arial"/>
          <w:b/>
          <w:sz w:val="28"/>
          <w:szCs w:val="28"/>
        </w:rPr>
        <w:t>3</w:t>
      </w:r>
      <w:r>
        <w:rPr>
          <w:rFonts w:ascii="Garamond" w:hAnsi="Garamond" w:cs="Arial"/>
          <w:b/>
          <w:sz w:val="28"/>
          <w:szCs w:val="28"/>
        </w:rPr>
        <w:t xml:space="preserve">. </w:t>
      </w:r>
      <w:r w:rsidR="003351B6" w:rsidRPr="003351B6">
        <w:rPr>
          <w:rFonts w:ascii="Garamond" w:hAnsi="Garamond" w:cs="Arial"/>
          <w:b/>
          <w:sz w:val="28"/>
          <w:szCs w:val="28"/>
        </w:rPr>
        <w:t>Об изменениях, связанных с уточнением порядка расчета величины средней доходности долгосрочных государственных обязательств</w:t>
      </w:r>
    </w:p>
    <w:p w:rsidR="002933D1" w:rsidRDefault="002933D1" w:rsidP="002933D1">
      <w:pPr>
        <w:autoSpaceDE w:val="0"/>
        <w:autoSpaceDN w:val="0"/>
        <w:adjustRightInd w:val="0"/>
        <w:outlineLvl w:val="0"/>
        <w:rPr>
          <w:rFonts w:ascii="Garamond" w:hAnsi="Garamond"/>
          <w:b/>
        </w:rPr>
      </w:pPr>
    </w:p>
    <w:p w:rsidR="00F852CE" w:rsidRDefault="00F852CE" w:rsidP="00F852CE">
      <w:pPr>
        <w:ind w:right="-10"/>
        <w:jc w:val="right"/>
        <w:rPr>
          <w:rFonts w:ascii="Garamond" w:hAnsi="Garamond" w:cs="Arial"/>
          <w:b/>
          <w:sz w:val="28"/>
          <w:szCs w:val="28"/>
        </w:rPr>
      </w:pPr>
      <w:r w:rsidRPr="00F852CE">
        <w:rPr>
          <w:rFonts w:ascii="Garamond" w:hAnsi="Garamond" w:cs="Arial"/>
          <w:b/>
          <w:sz w:val="28"/>
          <w:szCs w:val="28"/>
        </w:rPr>
        <w:t xml:space="preserve">Приложение № </w:t>
      </w:r>
      <w:r w:rsidR="002647EF">
        <w:rPr>
          <w:rFonts w:ascii="Garamond" w:hAnsi="Garamond" w:cs="Arial"/>
          <w:b/>
          <w:sz w:val="28"/>
          <w:szCs w:val="28"/>
        </w:rPr>
        <w:t>3.</w:t>
      </w:r>
      <w:bookmarkStart w:id="0" w:name="_GoBack"/>
      <w:bookmarkEnd w:id="0"/>
      <w:r>
        <w:rPr>
          <w:rFonts w:ascii="Garamond" w:hAnsi="Garamond" w:cs="Arial"/>
          <w:b/>
          <w:sz w:val="28"/>
          <w:szCs w:val="28"/>
        </w:rPr>
        <w:t>1</w:t>
      </w:r>
    </w:p>
    <w:p w:rsidR="003351B6" w:rsidRPr="003351B6" w:rsidRDefault="003351B6" w:rsidP="003351B6">
      <w:pPr>
        <w:ind w:right="-10"/>
        <w:rPr>
          <w:rFonts w:ascii="Garamond" w:hAnsi="Garamond" w:cs="Arial"/>
          <w:b/>
          <w:sz w:val="28"/>
          <w:szCs w:val="28"/>
          <w:u w:val="single"/>
        </w:rPr>
      </w:pPr>
      <w:r w:rsidRPr="003351B6">
        <w:rPr>
          <w:rFonts w:ascii="Garamond" w:hAnsi="Garamond" w:cs="Arial"/>
          <w:b/>
          <w:sz w:val="28"/>
          <w:szCs w:val="28"/>
          <w:u w:val="single"/>
        </w:rPr>
        <w:t>Вариант 1</w:t>
      </w:r>
    </w:p>
    <w:p w:rsidR="001A24C8" w:rsidRPr="00AC7D73" w:rsidRDefault="001A24C8" w:rsidP="001A24C8">
      <w:pPr>
        <w:widowControl w:val="0"/>
        <w:ind w:right="-314"/>
        <w:jc w:val="right"/>
        <w:rPr>
          <w:rFonts w:ascii="Garamond" w:hAnsi="Garamond"/>
          <w:b/>
          <w:sz w:val="28"/>
          <w:szCs w:val="28"/>
        </w:rPr>
      </w:pPr>
    </w:p>
    <w:p w:rsidR="001A24C8" w:rsidRDefault="001A24C8" w:rsidP="001A24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 w:cs="Garamond"/>
        </w:rPr>
      </w:pPr>
      <w:r>
        <w:rPr>
          <w:rFonts w:ascii="Garamond" w:hAnsi="Garamond" w:cs="Garamond"/>
          <w:b/>
          <w:bCs/>
        </w:rPr>
        <w:t>Инициатор</w:t>
      </w:r>
      <w:r w:rsidRPr="0080698F">
        <w:rPr>
          <w:rFonts w:ascii="Garamond" w:hAnsi="Garamond" w:cs="Garamond"/>
          <w:b/>
          <w:bCs/>
        </w:rPr>
        <w:t>:</w:t>
      </w:r>
      <w:r w:rsidRPr="00FA0537">
        <w:rPr>
          <w:rFonts w:ascii="Garamond" w:hAnsi="Garamond" w:cs="Garamond"/>
          <w:bCs/>
        </w:rPr>
        <w:t xml:space="preserve"> член Наблюдательного совета Ассоциации</w:t>
      </w:r>
      <w:r>
        <w:rPr>
          <w:rFonts w:ascii="Garamond" w:hAnsi="Garamond" w:cs="Garamond"/>
          <w:b/>
          <w:bCs/>
        </w:rPr>
        <w:t xml:space="preserve"> </w:t>
      </w:r>
      <w:r>
        <w:rPr>
          <w:rFonts w:ascii="Garamond" w:hAnsi="Garamond"/>
          <w:bCs/>
        </w:rPr>
        <w:t>«</w:t>
      </w:r>
      <w:r w:rsidRPr="00734ABF">
        <w:rPr>
          <w:rFonts w:ascii="Garamond" w:hAnsi="Garamond"/>
          <w:bCs/>
        </w:rPr>
        <w:t>НП Совет рынка»</w:t>
      </w:r>
      <w:r>
        <w:rPr>
          <w:rFonts w:ascii="Garamond" w:hAnsi="Garamond"/>
          <w:bCs/>
        </w:rPr>
        <w:t xml:space="preserve"> А.Г. Панина.</w:t>
      </w:r>
    </w:p>
    <w:p w:rsidR="001A24C8" w:rsidRDefault="001A24C8" w:rsidP="001A24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Garamond"/>
        </w:rPr>
      </w:pPr>
      <w:r w:rsidRPr="00A51C21">
        <w:rPr>
          <w:rFonts w:ascii="Garamond" w:hAnsi="Garamond" w:cs="Garamond"/>
          <w:b/>
        </w:rPr>
        <w:t>Обоснование:</w:t>
      </w:r>
      <w:r>
        <w:rPr>
          <w:rFonts w:ascii="Garamond" w:hAnsi="Garamond" w:cs="Garamond"/>
        </w:rPr>
        <w:t xml:space="preserve"> </w:t>
      </w:r>
      <w:r>
        <w:rPr>
          <w:rFonts w:ascii="Garamond" w:hAnsi="Garamond" w:cs="Tahoma"/>
        </w:rPr>
        <w:t>предусмотренный ДОП</w:t>
      </w:r>
      <w:r>
        <w:rPr>
          <w:rFonts w:ascii="Garamond" w:eastAsia="Calibri" w:hAnsi="Garamond" w:cs="Tahoma"/>
          <w:lang w:eastAsia="en-US"/>
        </w:rPr>
        <w:t xml:space="preserve"> порядок расчета величины средней доходности долгосрочных государственных обязательств необходимо привести в соответствие с </w:t>
      </w:r>
      <w:r w:rsidRPr="00494DC7">
        <w:rPr>
          <w:rFonts w:ascii="Garamond" w:hAnsi="Garamond" w:cs="Garamond"/>
        </w:rPr>
        <w:t>Методик</w:t>
      </w:r>
      <w:r>
        <w:rPr>
          <w:rFonts w:ascii="Garamond" w:hAnsi="Garamond" w:cs="Garamond"/>
        </w:rPr>
        <w:t>ой</w:t>
      </w:r>
      <w:r w:rsidRPr="00494DC7">
        <w:rPr>
          <w:rFonts w:ascii="Garamond" w:hAnsi="Garamond" w:cs="Garamond"/>
        </w:rPr>
        <w:t xml:space="preserve"> определения величины</w:t>
      </w:r>
      <w:r w:rsidRPr="00494DC7">
        <w:t xml:space="preserve"> </w:t>
      </w:r>
      <w:r w:rsidRPr="00494DC7">
        <w:rPr>
          <w:rFonts w:ascii="Garamond" w:hAnsi="Garamond" w:cs="Garamond"/>
        </w:rPr>
        <w:t>средней доходности долгосрочных государственных обязательств, используемой при расчете цены на мощность для поставщиков мощности, утвержденн</w:t>
      </w:r>
      <w:r>
        <w:rPr>
          <w:rFonts w:ascii="Garamond" w:hAnsi="Garamond" w:cs="Garamond"/>
        </w:rPr>
        <w:t>ой</w:t>
      </w:r>
      <w:r w:rsidRPr="00494DC7">
        <w:rPr>
          <w:rFonts w:ascii="Garamond" w:hAnsi="Garamond" w:cs="Garamond"/>
        </w:rPr>
        <w:t xml:space="preserve"> приказом Минэкономразвития России от 26.07.2010 </w:t>
      </w:r>
      <w:r>
        <w:rPr>
          <w:rFonts w:ascii="Garamond" w:hAnsi="Garamond" w:cs="Garamond"/>
        </w:rPr>
        <w:t>№</w:t>
      </w:r>
      <w:r w:rsidRPr="00494DC7">
        <w:rPr>
          <w:rFonts w:ascii="Garamond" w:hAnsi="Garamond" w:cs="Garamond"/>
        </w:rPr>
        <w:t xml:space="preserve"> 329</w:t>
      </w:r>
      <w:r>
        <w:rPr>
          <w:rFonts w:ascii="Garamond" w:hAnsi="Garamond" w:cs="Garamond"/>
        </w:rPr>
        <w:t>, с учетом изменений от 20.01.2017 (Приказ Минэкономразвития России от 20.01.2017 №</w:t>
      </w:r>
      <w:r w:rsidR="00D97883">
        <w:rPr>
          <w:rFonts w:ascii="Garamond" w:hAnsi="Garamond" w:cs="Garamond"/>
          <w:lang w:val="en-US"/>
        </w:rPr>
        <w:t> </w:t>
      </w:r>
      <w:r>
        <w:rPr>
          <w:rFonts w:ascii="Garamond" w:hAnsi="Garamond" w:cs="Garamond"/>
        </w:rPr>
        <w:t xml:space="preserve">12). </w:t>
      </w:r>
    </w:p>
    <w:p w:rsidR="001A24C8" w:rsidRDefault="001A24C8" w:rsidP="001A24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Garamond"/>
        </w:rPr>
      </w:pPr>
      <w:r w:rsidRPr="00A51C21">
        <w:rPr>
          <w:rFonts w:ascii="Garamond" w:hAnsi="Garamond" w:cs="Garamond"/>
          <w:b/>
        </w:rPr>
        <w:t>Дата вступления в силу:</w:t>
      </w:r>
      <w:r>
        <w:rPr>
          <w:rFonts w:ascii="Garamond" w:hAnsi="Garamond" w:cs="Garamond"/>
          <w:b/>
        </w:rPr>
        <w:t xml:space="preserve"> </w:t>
      </w:r>
      <w:r w:rsidRPr="00D070D6">
        <w:rPr>
          <w:rFonts w:ascii="Garamond" w:hAnsi="Garamond" w:cs="Garamond"/>
        </w:rPr>
        <w:t>с даты вступления в силу изменений в Методику определения величины</w:t>
      </w:r>
      <w:r w:rsidRPr="00D070D6">
        <w:t xml:space="preserve"> </w:t>
      </w:r>
      <w:r w:rsidRPr="00D070D6">
        <w:rPr>
          <w:rFonts w:ascii="Garamond" w:hAnsi="Garamond" w:cs="Garamond"/>
        </w:rPr>
        <w:t xml:space="preserve">средней доходности долгосрочных государственных обязательств, используемой при расчете цены на мощность для поставщиков мощности, утвержденную приказом Минэкономразвития России от 26.07.2010 </w:t>
      </w:r>
      <w:r w:rsidR="00D97883">
        <w:rPr>
          <w:rFonts w:ascii="Garamond" w:hAnsi="Garamond" w:cs="Garamond"/>
        </w:rPr>
        <w:t>№</w:t>
      </w:r>
      <w:r w:rsidRPr="00D070D6">
        <w:rPr>
          <w:rFonts w:ascii="Garamond" w:hAnsi="Garamond" w:cs="Garamond"/>
        </w:rPr>
        <w:t xml:space="preserve"> 329</w:t>
      </w:r>
      <w:r w:rsidR="00D97883">
        <w:rPr>
          <w:rFonts w:ascii="Garamond" w:hAnsi="Garamond" w:cs="Garamond"/>
        </w:rPr>
        <w:t>,</w:t>
      </w:r>
      <w:r>
        <w:rPr>
          <w:rFonts w:ascii="Garamond" w:hAnsi="Garamond" w:cs="Garamond"/>
        </w:rPr>
        <w:t xml:space="preserve"> и распространяют свое действие на отношения сторон</w:t>
      </w:r>
      <w:r w:rsidRPr="00BE3349">
        <w:rPr>
          <w:rFonts w:ascii="Garamond" w:hAnsi="Garamond" w:cs="Garamond"/>
        </w:rPr>
        <w:t xml:space="preserve"> </w:t>
      </w:r>
      <w:r>
        <w:rPr>
          <w:rFonts w:ascii="Garamond" w:hAnsi="Garamond" w:cs="Garamond"/>
        </w:rPr>
        <w:t xml:space="preserve">по Договору о присоединении к торговой системе оптового рынка, возникшие с 1 января 2017 года </w:t>
      </w:r>
    </w:p>
    <w:p w:rsidR="00453228" w:rsidRPr="00453228" w:rsidRDefault="00453228" w:rsidP="007E2A25">
      <w:pPr>
        <w:rPr>
          <w:rFonts w:ascii="Garamond" w:hAnsi="Garamond" w:cs="Garamond"/>
          <w:b/>
          <w:bCs/>
          <w:sz w:val="20"/>
          <w:szCs w:val="20"/>
        </w:rPr>
      </w:pPr>
    </w:p>
    <w:p w:rsidR="0013136D" w:rsidRPr="00B24501" w:rsidRDefault="0013136D" w:rsidP="007E2A25">
      <w:pPr>
        <w:rPr>
          <w:rFonts w:ascii="Garamond" w:hAnsi="Garamond" w:cs="Garamond"/>
          <w:b/>
          <w:bCs/>
          <w:sz w:val="26"/>
          <w:szCs w:val="26"/>
        </w:rPr>
      </w:pPr>
      <w:r w:rsidRPr="00B24501">
        <w:rPr>
          <w:rFonts w:ascii="Garamond" w:hAnsi="Garamond" w:cs="Garamond"/>
          <w:b/>
          <w:bCs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 w:cs="Garamond"/>
          <w:b/>
          <w:bCs/>
          <w:sz w:val="26"/>
          <w:szCs w:val="26"/>
        </w:rPr>
        <w:t>СТАНДАРТНУЮ ФОРМУ ДОГОВОРА О ПРЕДОСТАВЛЕНИИ МОЩНОСТИ</w:t>
      </w:r>
      <w:r w:rsidRPr="0052726A">
        <w:rPr>
          <w:rFonts w:ascii="Garamond" w:hAnsi="Garamond"/>
          <w:b/>
          <w:sz w:val="26"/>
          <w:szCs w:val="26"/>
        </w:rPr>
        <w:t xml:space="preserve"> </w:t>
      </w:r>
      <w:r>
        <w:rPr>
          <w:rFonts w:ascii="Garamond" w:hAnsi="Garamond" w:cs="Garamond"/>
          <w:b/>
          <w:bCs/>
          <w:sz w:val="26"/>
          <w:szCs w:val="26"/>
        </w:rPr>
        <w:t>(Приложение № Д 16</w:t>
      </w:r>
      <w:r w:rsidRPr="00B24501">
        <w:rPr>
          <w:rFonts w:ascii="Garamond" w:hAnsi="Garamond" w:cs="Garamond"/>
          <w:b/>
          <w:bCs/>
          <w:sz w:val="26"/>
          <w:szCs w:val="26"/>
        </w:rPr>
        <w:t xml:space="preserve"> к Договору о присоединении к торговой системе оптового рынка)</w:t>
      </w:r>
    </w:p>
    <w:p w:rsidR="0013136D" w:rsidRPr="00453228" w:rsidRDefault="0013136D" w:rsidP="00DD3212">
      <w:pPr>
        <w:rPr>
          <w:rFonts w:ascii="Garamond" w:hAnsi="Garamond" w:cs="Garamond"/>
          <w:sz w:val="16"/>
          <w:szCs w:val="16"/>
        </w:rPr>
      </w:pPr>
    </w:p>
    <w:tbl>
      <w:tblPr>
        <w:tblW w:w="146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840"/>
        <w:gridCol w:w="6840"/>
      </w:tblGrid>
      <w:tr w:rsidR="0013136D" w:rsidRPr="00D97883" w:rsidTr="008D0498">
        <w:trPr>
          <w:trHeight w:val="435"/>
        </w:trPr>
        <w:tc>
          <w:tcPr>
            <w:tcW w:w="960" w:type="dxa"/>
            <w:vAlign w:val="center"/>
          </w:tcPr>
          <w:p w:rsidR="0013136D" w:rsidRPr="00D97883" w:rsidRDefault="0013136D" w:rsidP="004D4914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D97883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13136D" w:rsidRPr="00D97883" w:rsidRDefault="0013136D" w:rsidP="004D4914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D97883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840" w:type="dxa"/>
            <w:vAlign w:val="center"/>
          </w:tcPr>
          <w:p w:rsidR="0013136D" w:rsidRPr="00D97883" w:rsidRDefault="0013136D" w:rsidP="004D4914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D97883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13136D" w:rsidRPr="00D97883" w:rsidRDefault="0013136D" w:rsidP="004D4914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D97883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840" w:type="dxa"/>
            <w:vAlign w:val="center"/>
          </w:tcPr>
          <w:p w:rsidR="0013136D" w:rsidRPr="00D97883" w:rsidRDefault="0013136D" w:rsidP="004D4914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D97883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13136D" w:rsidRPr="00D97883" w:rsidRDefault="0013136D" w:rsidP="004D4914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D97883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544019" w:rsidRPr="00D97883" w:rsidTr="008D0498">
        <w:trPr>
          <w:trHeight w:val="435"/>
        </w:trPr>
        <w:tc>
          <w:tcPr>
            <w:tcW w:w="960" w:type="dxa"/>
            <w:vAlign w:val="center"/>
          </w:tcPr>
          <w:p w:rsidR="00544019" w:rsidRPr="00D97883" w:rsidRDefault="00544019" w:rsidP="004E564E">
            <w:pPr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97883">
              <w:rPr>
                <w:rFonts w:ascii="Garamond" w:hAnsi="Garamond"/>
                <w:b/>
                <w:sz w:val="22"/>
                <w:szCs w:val="22"/>
              </w:rPr>
              <w:t>Приложение 4, п. 6</w:t>
            </w:r>
          </w:p>
        </w:tc>
        <w:tc>
          <w:tcPr>
            <w:tcW w:w="6840" w:type="dxa"/>
          </w:tcPr>
          <w:p w:rsidR="00544019" w:rsidRPr="00D97883" w:rsidRDefault="00544019" w:rsidP="00EB3BAC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D97883">
              <w:rPr>
                <w:rFonts w:ascii="Garamond" w:hAnsi="Garamond"/>
                <w:sz w:val="22"/>
                <w:szCs w:val="22"/>
              </w:rPr>
              <w:t>…</w:t>
            </w:r>
          </w:p>
          <w:p w:rsidR="00544019" w:rsidRPr="00D97883" w:rsidRDefault="00544019" w:rsidP="00EB3BAC">
            <w:pPr>
              <w:autoSpaceDE w:val="0"/>
              <w:autoSpaceDN w:val="0"/>
              <w:adjustRightInd w:val="0"/>
              <w:spacing w:before="120" w:after="120"/>
              <w:ind w:left="360" w:right="-57" w:hanging="360"/>
              <w:jc w:val="both"/>
              <w:rPr>
                <w:rFonts w:ascii="Garamond" w:hAnsi="Garamond"/>
                <w:sz w:val="22"/>
                <w:szCs w:val="22"/>
              </w:rPr>
            </w:pPr>
            <w:r w:rsidRPr="00D97883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D97883">
              <w:rPr>
                <w:rFonts w:ascii="Garamond" w:hAnsi="Garamond"/>
                <w:position w:val="-12"/>
                <w:sz w:val="22"/>
                <w:szCs w:val="22"/>
              </w:rPr>
              <w:object w:dxaOrig="600" w:dyaOrig="360" w14:anchorId="45A40FF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18pt" o:ole="">
                  <v:imagedata r:id="rId7" o:title=""/>
                </v:shape>
                <o:OLEObject Type="Embed" ProgID="Equation.3" ShapeID="_x0000_i1025" DrawAspect="Content" ObjectID="_1547901934" r:id="rId8"/>
              </w:objec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– средняя доходность долгосрочных государственных обязательств, выраженных в рублях, со сроком до погашения не менее </w: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>8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лет и не более </w: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>10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лет по итогам календарного года с номером </w:t>
            </w:r>
            <w:r w:rsidRPr="00D97883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97883">
              <w:rPr>
                <w:rFonts w:ascii="Garamond" w:hAnsi="Garamond"/>
                <w:sz w:val="22"/>
                <w:szCs w:val="22"/>
              </w:rPr>
              <w:t>, рассчитываемая в соответствии с пунктом 12 настоящего приложения;</w:t>
            </w:r>
          </w:p>
          <w:p w:rsidR="00544019" w:rsidRPr="00D97883" w:rsidRDefault="00544019" w:rsidP="00EB3BAC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D97883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6840" w:type="dxa"/>
          </w:tcPr>
          <w:p w:rsidR="00544019" w:rsidRPr="00D97883" w:rsidRDefault="00544019" w:rsidP="00EB3BAC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D97883">
              <w:rPr>
                <w:rFonts w:ascii="Garamond" w:hAnsi="Garamond"/>
                <w:sz w:val="22"/>
                <w:szCs w:val="22"/>
              </w:rPr>
              <w:t>…</w:t>
            </w:r>
          </w:p>
          <w:p w:rsidR="00544019" w:rsidRPr="00D97883" w:rsidRDefault="00544019" w:rsidP="00EB3BAC">
            <w:pPr>
              <w:autoSpaceDE w:val="0"/>
              <w:autoSpaceDN w:val="0"/>
              <w:adjustRightInd w:val="0"/>
              <w:spacing w:before="120" w:after="120"/>
              <w:ind w:left="360" w:right="-57" w:hanging="360"/>
              <w:jc w:val="both"/>
              <w:rPr>
                <w:rFonts w:ascii="Garamond" w:hAnsi="Garamond"/>
                <w:sz w:val="22"/>
                <w:szCs w:val="22"/>
              </w:rPr>
            </w:pPr>
            <w:r w:rsidRPr="00D97883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D97883">
              <w:rPr>
                <w:rFonts w:ascii="Garamond" w:hAnsi="Garamond"/>
                <w:position w:val="-12"/>
                <w:sz w:val="22"/>
                <w:szCs w:val="22"/>
              </w:rPr>
              <w:object w:dxaOrig="600" w:dyaOrig="360" w14:anchorId="42050FC2">
                <v:shape id="_x0000_i1026" type="#_x0000_t75" style="width:30pt;height:18pt" o:ole="">
                  <v:imagedata r:id="rId7" o:title=""/>
                </v:shape>
                <o:OLEObject Type="Embed" ProgID="Equation.3" ShapeID="_x0000_i1026" DrawAspect="Content" ObjectID="_1547901935" r:id="rId9"/>
              </w:objec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– средняя доходность долгосрочных государственных обязательств, выраженных в рублях, со сроком до погашения не менее </w: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>7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лет и не более </w: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>11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лет по итогам календарного года с номером </w:t>
            </w:r>
            <w:r w:rsidRPr="00D97883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97883">
              <w:rPr>
                <w:rFonts w:ascii="Garamond" w:hAnsi="Garamond"/>
                <w:sz w:val="22"/>
                <w:szCs w:val="22"/>
              </w:rPr>
              <w:t>, рассчитываемая в соответствии с пунктом 12 настоящего приложения;</w:t>
            </w:r>
          </w:p>
          <w:p w:rsidR="00544019" w:rsidRPr="00D97883" w:rsidRDefault="00544019" w:rsidP="00EB3BAC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D97883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544019" w:rsidRPr="00D97883" w:rsidTr="008D0498">
        <w:trPr>
          <w:trHeight w:val="435"/>
        </w:trPr>
        <w:tc>
          <w:tcPr>
            <w:tcW w:w="960" w:type="dxa"/>
            <w:vAlign w:val="center"/>
          </w:tcPr>
          <w:p w:rsidR="00544019" w:rsidRPr="00D97883" w:rsidRDefault="00544019" w:rsidP="004E564E">
            <w:pPr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97883">
              <w:rPr>
                <w:rFonts w:ascii="Garamond" w:hAnsi="Garamond"/>
                <w:b/>
                <w:sz w:val="22"/>
                <w:szCs w:val="22"/>
              </w:rPr>
              <w:t>Приложение 4, п. 12</w:t>
            </w:r>
          </w:p>
        </w:tc>
        <w:tc>
          <w:tcPr>
            <w:tcW w:w="6840" w:type="dxa"/>
          </w:tcPr>
          <w:p w:rsidR="00544019" w:rsidRPr="00D97883" w:rsidRDefault="00544019" w:rsidP="00EB3BAC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D97883">
              <w:rPr>
                <w:rFonts w:ascii="Garamond" w:hAnsi="Garamond"/>
                <w:sz w:val="22"/>
                <w:szCs w:val="22"/>
              </w:rPr>
              <w:t xml:space="preserve">Средняя </w:t>
            </w:r>
            <w:r w:rsidRPr="00D97883">
              <w:rPr>
                <w:rFonts w:ascii="Garamond" w:hAnsi="Garamond" w:cs="Garamond"/>
                <w:sz w:val="22"/>
                <w:szCs w:val="22"/>
              </w:rPr>
              <w:t xml:space="preserve">доходность долгосрочных государственных обязательств 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для календарного года с номером </w:t>
            </w:r>
            <w:r w:rsidRPr="00D97883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D97883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 w14:anchorId="7691DD19">
                <v:shape id="_x0000_i1027" type="#_x0000_t75" style="width:30pt;height:18pt" o:ole="">
                  <v:imagedata r:id="rId7" o:title=""/>
                </v:shape>
                <o:OLEObject Type="Embed" ProgID="Equation.3" ShapeID="_x0000_i1027" DrawAspect="Content" ObjectID="_1547901936" r:id="rId10"/>
              </w:objec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определяется по истечении календарного года с номером </w:t>
            </w:r>
            <w:r w:rsidRPr="00D97883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(определяется один раз и в дальнейшем не пересматривается) в следующем порядке:</w:t>
            </w:r>
          </w:p>
          <w:p w:rsidR="00544019" w:rsidRPr="00D97883" w:rsidRDefault="00544019" w:rsidP="00EB3BAC">
            <w:pPr>
              <w:spacing w:before="120" w:after="120"/>
              <w:ind w:right="-108"/>
              <w:rPr>
                <w:rFonts w:ascii="Garamond" w:hAnsi="Garamond"/>
                <w:sz w:val="22"/>
                <w:szCs w:val="22"/>
              </w:rPr>
            </w:pPr>
            <w:r w:rsidRPr="00D97883">
              <w:rPr>
                <w:rFonts w:ascii="Garamond" w:hAnsi="Garamond"/>
                <w:position w:val="-28"/>
                <w:sz w:val="22"/>
                <w:szCs w:val="22"/>
              </w:rPr>
              <w:object w:dxaOrig="6280" w:dyaOrig="540" w14:anchorId="54DC007E">
                <v:shape id="_x0000_i1028" type="#_x0000_t75" style="width:4in;height:25.5pt" o:ole="">
                  <v:imagedata r:id="rId11" o:title=""/>
                </v:shape>
                <o:OLEObject Type="Embed" ProgID="Equation.3" ShapeID="_x0000_i1028" DrawAspect="Content" ObjectID="_1547901937" r:id="rId12"/>
              </w:object>
            </w:r>
            <w:r w:rsidRPr="00D97883">
              <w:rPr>
                <w:rFonts w:ascii="Garamond" w:hAnsi="Garamond"/>
                <w:sz w:val="22"/>
                <w:szCs w:val="22"/>
              </w:rPr>
              <w:t>,   (16)</w:t>
            </w:r>
          </w:p>
          <w:p w:rsidR="00544019" w:rsidRPr="00D97883" w:rsidRDefault="00544019" w:rsidP="00EB3BAC">
            <w:pPr>
              <w:spacing w:before="120" w:after="120"/>
              <w:ind w:left="328" w:hanging="328"/>
              <w:jc w:val="both"/>
              <w:rPr>
                <w:rFonts w:ascii="Garamond" w:hAnsi="Garamond"/>
                <w:sz w:val="22"/>
                <w:szCs w:val="22"/>
              </w:rPr>
            </w:pPr>
            <w:r w:rsidRPr="00D97883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D97883">
              <w:rPr>
                <w:rFonts w:ascii="Garamond" w:hAnsi="Garamond"/>
                <w:position w:val="-12"/>
                <w:sz w:val="22"/>
                <w:szCs w:val="22"/>
              </w:rPr>
              <w:object w:dxaOrig="1860" w:dyaOrig="380" w14:anchorId="170BB7B8">
                <v:shape id="_x0000_i1029" type="#_x0000_t75" style="width:93pt;height:18.75pt" o:ole="">
                  <v:imagedata r:id="rId13" o:title=""/>
                </v:shape>
                <o:OLEObject Type="Embed" ProgID="Equation.3" ShapeID="_x0000_i1029" DrawAspect="Content" ObjectID="_1547901938" r:id="rId14"/>
              </w:objec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– средневзвешенный по </w: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>торговым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дням ММВБ </w: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>(далее – торговые дни)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объем выпуска облигации </w:t>
            </w:r>
            <w:r w:rsidRPr="00D97883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в календарном году с номером </w:t>
            </w:r>
            <w:r w:rsidRPr="00D97883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97883">
              <w:rPr>
                <w:rFonts w:ascii="Garamond" w:hAnsi="Garamond"/>
                <w:sz w:val="22"/>
                <w:szCs w:val="22"/>
              </w:rPr>
              <w:t>;</w:t>
            </w:r>
          </w:p>
          <w:p w:rsidR="00544019" w:rsidRPr="00D97883" w:rsidRDefault="00544019" w:rsidP="00EB3BAC">
            <w:pPr>
              <w:spacing w:before="120" w:after="120"/>
              <w:ind w:left="328"/>
              <w:jc w:val="both"/>
              <w:rPr>
                <w:rFonts w:ascii="Garamond" w:hAnsi="Garamond"/>
                <w:sz w:val="22"/>
                <w:szCs w:val="22"/>
              </w:rPr>
            </w:pPr>
            <w:r w:rsidRPr="00D97883">
              <w:rPr>
                <w:rFonts w:ascii="Garamond" w:hAnsi="Garamond"/>
                <w:position w:val="-12"/>
                <w:sz w:val="22"/>
                <w:szCs w:val="22"/>
              </w:rPr>
              <w:object w:dxaOrig="660" w:dyaOrig="380" w14:anchorId="3793CE6F">
                <v:shape id="_x0000_i1030" type="#_x0000_t75" style="width:32.25pt;height:18.75pt" o:ole="">
                  <v:imagedata r:id="rId15" o:title=""/>
                </v:shape>
                <o:OLEObject Type="Embed" ProgID="Equation.3" ShapeID="_x0000_i1030" DrawAspect="Content" ObjectID="_1547901939" r:id="rId16"/>
              </w:objec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– средняя доходность к погашению за период с 1 января по 31 декабря календарного года</w:t>
            </w:r>
            <w:r w:rsidRPr="00D97883">
              <w:rPr>
                <w:rFonts w:ascii="Garamond" w:hAnsi="Garamond"/>
                <w:color w:val="000000"/>
                <w:sz w:val="22"/>
                <w:szCs w:val="22"/>
              </w:rPr>
              <w:t xml:space="preserve"> с номером </w:t>
            </w:r>
            <w:r w:rsidRPr="00D97883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по облигации федерального займа </w:t>
            </w:r>
            <w:r w:rsidRPr="00D97883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D97883">
              <w:rPr>
                <w:rFonts w:ascii="Garamond" w:hAnsi="Garamond"/>
                <w:sz w:val="22"/>
                <w:szCs w:val="22"/>
              </w:rPr>
              <w:t>, отвечающей требованиям следующего абзаца.</w:t>
            </w:r>
          </w:p>
          <w:p w:rsidR="00544019" w:rsidRPr="00D97883" w:rsidRDefault="00544019" w:rsidP="00EB3BAC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D97883">
              <w:rPr>
                <w:rFonts w:ascii="Garamond" w:hAnsi="Garamond" w:cs="Garamond"/>
                <w:sz w:val="22"/>
                <w:szCs w:val="22"/>
              </w:rPr>
              <w:t xml:space="preserve">При расчете величины средней доходности долгосрочных государственных обязательств </w:t>
            </w:r>
            <w:r w:rsidRPr="00D97883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 w14:anchorId="3C6341D4">
                <v:shape id="_x0000_i1031" type="#_x0000_t75" style="width:30pt;height:18pt" o:ole="">
                  <v:imagedata r:id="rId7" o:title=""/>
                </v:shape>
                <o:OLEObject Type="Embed" ProgID="Equation.3" ShapeID="_x0000_i1031" DrawAspect="Content" ObjectID="_1547901940" r:id="rId17"/>
              </w:object>
            </w:r>
            <w:r w:rsidRPr="00D97883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Pr="00D97883">
              <w:rPr>
                <w:rFonts w:ascii="Garamond" w:hAnsi="Garamond" w:cs="Garamond"/>
                <w:sz w:val="22"/>
                <w:szCs w:val="22"/>
              </w:rPr>
              <w:t xml:space="preserve">используются данные торгов на </w:t>
            </w:r>
            <w:r w:rsidRPr="00D97883">
              <w:rPr>
                <w:rFonts w:ascii="Garamond" w:hAnsi="Garamond"/>
                <w:bCs/>
                <w:sz w:val="22"/>
                <w:szCs w:val="22"/>
              </w:rPr>
              <w:t xml:space="preserve">ММВБ </w:t>
            </w:r>
            <w:r w:rsidRPr="00D97883">
              <w:rPr>
                <w:rFonts w:ascii="Garamond" w:hAnsi="Garamond" w:cs="Garamond"/>
                <w:sz w:val="22"/>
                <w:szCs w:val="22"/>
              </w:rPr>
              <w:t>облигациями федерального займа, для которых выполнены следующие условия:</w:t>
            </w:r>
          </w:p>
          <w:p w:rsidR="00544019" w:rsidRPr="00D97883" w:rsidRDefault="00544019" w:rsidP="00EB3BAC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 w:rsidRPr="00D97883">
              <w:rPr>
                <w:rFonts w:ascii="Garamond" w:hAnsi="Garamond" w:cs="Garamond"/>
                <w:sz w:val="22"/>
                <w:szCs w:val="22"/>
              </w:rPr>
              <w:t xml:space="preserve">срок до погашения (срок обязательной оферты) по состоянию на 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1 января</w:t>
            </w:r>
            <w:r w:rsidRPr="00D97883">
              <w:rPr>
                <w:rFonts w:ascii="Garamond" w:hAnsi="Garamond" w:cs="Garamond"/>
                <w:sz w:val="22"/>
                <w:szCs w:val="22"/>
              </w:rPr>
              <w:t xml:space="preserve"> календарного года с номером </w:t>
            </w:r>
            <w:r w:rsidRPr="00D97883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</w:rPr>
              <w:t xml:space="preserve"> составлял не менее 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восьми</w:t>
            </w:r>
            <w:r w:rsidRPr="00D97883">
              <w:rPr>
                <w:rFonts w:ascii="Garamond" w:hAnsi="Garamond" w:cs="Garamond"/>
                <w:sz w:val="22"/>
                <w:szCs w:val="22"/>
              </w:rPr>
              <w:t xml:space="preserve"> лет и не более 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десяти</w:t>
            </w:r>
            <w:r w:rsidRPr="00D97883">
              <w:rPr>
                <w:rFonts w:ascii="Garamond" w:hAnsi="Garamond" w:cs="Garamond"/>
                <w:sz w:val="22"/>
                <w:szCs w:val="22"/>
              </w:rPr>
              <w:t xml:space="preserve"> лет</w:t>
            </w:r>
            <w:r w:rsidRPr="00D97883">
              <w:rPr>
                <w:rFonts w:ascii="Garamond" w:hAnsi="Garamond"/>
                <w:bCs/>
                <w:sz w:val="22"/>
                <w:szCs w:val="22"/>
              </w:rPr>
              <w:t>;</w:t>
            </w:r>
          </w:p>
          <w:p w:rsidR="00544019" w:rsidRPr="00D97883" w:rsidRDefault="00544019" w:rsidP="00EB3BAC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 w:rsidRPr="00D97883">
              <w:rPr>
                <w:rFonts w:ascii="Garamond" w:hAnsi="Garamond"/>
                <w:bCs/>
                <w:sz w:val="22"/>
                <w:szCs w:val="22"/>
              </w:rPr>
              <w:t xml:space="preserve">по результатам торгов ими на ММВБ в календарном году с номером </w:t>
            </w:r>
            <w:r w:rsidRPr="00D97883">
              <w:rPr>
                <w:rFonts w:ascii="Garamond" w:hAnsi="Garamond"/>
                <w:bCs/>
                <w:i/>
                <w:sz w:val="22"/>
                <w:szCs w:val="22"/>
              </w:rPr>
              <w:t>i</w:t>
            </w:r>
            <w:r w:rsidRPr="00D97883">
              <w:rPr>
                <w:rFonts w:ascii="Garamond" w:hAnsi="Garamond"/>
                <w:bCs/>
                <w:sz w:val="22"/>
                <w:szCs w:val="22"/>
              </w:rPr>
              <w:t xml:space="preserve"> была заключена хотя бы одна сделка;</w:t>
            </w:r>
          </w:p>
          <w:p w:rsidR="00544019" w:rsidRPr="00D97883" w:rsidRDefault="00544019" w:rsidP="00EB3BAC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D97883">
              <w:rPr>
                <w:rFonts w:ascii="Garamond" w:hAnsi="Garamond" w:cs="Garamond"/>
                <w:sz w:val="22"/>
                <w:szCs w:val="22"/>
              </w:rPr>
              <w:t xml:space="preserve">облигации включены в 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размещенный на официальном сайте </w:t>
            </w:r>
            <w:r w:rsidRPr="00D97883">
              <w:rPr>
                <w:rFonts w:ascii="Garamond" w:hAnsi="Garamond"/>
                <w:bCs/>
                <w:sz w:val="22"/>
                <w:szCs w:val="22"/>
                <w:highlight w:val="yellow"/>
              </w:rPr>
              <w:t>ММВБ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список ликвидных ценных бумаг (составляется в соответствии с Положением «О критериях ликвидности ценных бумаг», утвержденным Приказом Федеральной службы по финансовым рынкам от 7 марта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D97883">
                <w:rPr>
                  <w:rFonts w:ascii="Garamond" w:hAnsi="Garamond" w:cs="Garamond"/>
                  <w:sz w:val="22"/>
                  <w:szCs w:val="22"/>
                  <w:highlight w:val="yellow"/>
                </w:rPr>
                <w:t>2006 г</w:t>
              </w:r>
            </w:smartTag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. № 06-25/пз-н (зарегистрирован Министерством юстиции Российской Федерации от 17 апреля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D97883">
                <w:rPr>
                  <w:rFonts w:ascii="Garamond" w:hAnsi="Garamond" w:cs="Garamond"/>
                  <w:sz w:val="22"/>
                  <w:szCs w:val="22"/>
                  <w:highlight w:val="yellow"/>
                </w:rPr>
                <w:t>2006 г</w:t>
              </w:r>
            </w:smartTag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., регистрационный № 7707), за третий квартал </w:t>
            </w:r>
            <w:r w:rsidRPr="00D97883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календарного года с номером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.</w:t>
            </w:r>
          </w:p>
          <w:p w:rsidR="00544019" w:rsidRPr="00D97883" w:rsidRDefault="00544019" w:rsidP="00EB3BAC">
            <w:pPr>
              <w:spacing w:before="120" w:after="120"/>
              <w:ind w:firstLine="600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Если облигации федерального займа, срок до погашения (срок обязательной оферты) по состоянию на 1 января календарного года с номером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которых составлял не менее восьми лет и не более десяти лет</w:t>
            </w:r>
            <w:r w:rsidRPr="00D97883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, по результатам торгов которыми на ММВБ в календарном году с номером </w:t>
            </w:r>
            <w:r w:rsidRPr="00D97883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была заключена хотя бы одна сделка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, отсутствуют в опубликованном на официальном сайте ММВБ списке ликвидных ценных бумаг или же такой список не опубликован на сайте ММВБ</w:t>
            </w:r>
            <w:r w:rsidRPr="00D97883">
              <w:rPr>
                <w:rFonts w:ascii="Garamond" w:hAnsi="Garamond" w:cs="Arial"/>
                <w:color w:val="000000"/>
                <w:sz w:val="22"/>
                <w:szCs w:val="22"/>
                <w:highlight w:val="yellow"/>
              </w:rPr>
              <w:t>,</w:t>
            </w:r>
            <w:r w:rsidRPr="00D97883">
              <w:rPr>
                <w:rFonts w:ascii="Garamond" w:hAnsi="Garamond" w:cs="Arial"/>
                <w:b/>
                <w:color w:val="000000"/>
                <w:sz w:val="22"/>
                <w:szCs w:val="22"/>
                <w:highlight w:val="yellow"/>
              </w:rPr>
              <w:t xml:space="preserve"> 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то для каждой такой облигации федерального займа (для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  <w:lang w:val="en-US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= 2016 за исключением облигаций федерального займа с переменным купонным доходом) рассчитывается 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lastRenderedPageBreak/>
              <w:t xml:space="preserve">Итоговый удельный вес ценной бумаги в соответствии 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  <w:lang w:val="en-US"/>
              </w:rPr>
              <w:t>c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Методикой составления списка ликвидных ценных бумаг, утвержденной Приказом Федеральной службы по финансовым рынкам от 7 марта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D97883">
                <w:rPr>
                  <w:rFonts w:ascii="Garamond" w:hAnsi="Garamond" w:cs="Garamond"/>
                  <w:sz w:val="22"/>
                  <w:szCs w:val="22"/>
                  <w:highlight w:val="yellow"/>
                </w:rPr>
                <w:t>2006 г</w:t>
              </w:r>
            </w:smartTag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. № 06-25/пз-н (зарегистрирован Министерством юстиции Российской Федерации от 17 апреля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D97883">
                <w:rPr>
                  <w:rFonts w:ascii="Garamond" w:hAnsi="Garamond" w:cs="Garamond"/>
                  <w:sz w:val="22"/>
                  <w:szCs w:val="22"/>
                  <w:highlight w:val="yellow"/>
                </w:rPr>
                <w:t>2006 г</w:t>
              </w:r>
            </w:smartTag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., регистрационный № 7707) (далее – Итоговый удельный вес ценной бумаги), на основании данных торгов по облигациям федерального займа на ММВБ за период с 1 января по 31 декабря </w:t>
            </w:r>
            <w:r w:rsidRPr="00D97883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календарного года с номером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. В этом случае величина средней доходности долгосрочных государственных обязательств </w:t>
            </w:r>
            <w:r w:rsidRPr="00D97883">
              <w:rPr>
                <w:rFonts w:ascii="Garamond" w:hAnsi="Garamond" w:cs="Arial"/>
                <w:b/>
                <w:color w:val="000000"/>
                <w:sz w:val="22"/>
                <w:szCs w:val="22"/>
                <w:highlight w:val="yellow"/>
              </w:rPr>
              <w:object w:dxaOrig="600" w:dyaOrig="360" w14:anchorId="46E1431F">
                <v:shape id="_x0000_i1032" type="#_x0000_t75" style="width:30pt;height:18pt" o:ole="">
                  <v:imagedata r:id="rId7" o:title=""/>
                </v:shape>
                <o:OLEObject Type="Embed" ProgID="Equation.3" ShapeID="_x0000_i1032" DrawAspect="Content" ObjectID="_1547901941" r:id="rId18"/>
              </w:object>
            </w:r>
            <w:r w:rsidRPr="00D97883">
              <w:rPr>
                <w:rFonts w:ascii="Garamond" w:hAnsi="Garamond" w:cs="Arial"/>
                <w:b/>
                <w:color w:val="000000"/>
                <w:sz w:val="22"/>
                <w:szCs w:val="22"/>
                <w:highlight w:val="yellow"/>
              </w:rPr>
              <w:t xml:space="preserve"> 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рассчитывается на основании данных по облигации федерального займа с указанными характеристиками с наибольшим Итоговым удельным весом ценной бумаги (если в результате расчета Итоговый удельный вес ценной бумаги оказывается наибольшим для нескольких облигаций федерального займа, величина средней доходности долгосрочных государственных обязательств </w:t>
            </w:r>
            <w:r w:rsidRPr="00D97883">
              <w:rPr>
                <w:rFonts w:ascii="Garamond" w:hAnsi="Garamond" w:cs="Arial"/>
                <w:color w:val="000000"/>
                <w:sz w:val="22"/>
                <w:szCs w:val="22"/>
                <w:highlight w:val="yellow"/>
              </w:rPr>
              <w:object w:dxaOrig="600" w:dyaOrig="360" w14:anchorId="4AD8E5AF">
                <v:shape id="_x0000_i1033" type="#_x0000_t75" style="width:30pt;height:18pt" o:ole="">
                  <v:imagedata r:id="rId7" o:title=""/>
                </v:shape>
                <o:OLEObject Type="Embed" ProgID="Equation.3" ShapeID="_x0000_i1033" DrawAspect="Content" ObjectID="_1547901942" r:id="rId19"/>
              </w:object>
            </w:r>
            <w:r w:rsidRPr="00D97883">
              <w:rPr>
                <w:rFonts w:ascii="Garamond" w:hAnsi="Garamond" w:cs="Arial"/>
                <w:color w:val="000000"/>
                <w:sz w:val="22"/>
                <w:szCs w:val="22"/>
                <w:highlight w:val="yellow"/>
              </w:rPr>
              <w:t xml:space="preserve"> рассчитывается 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на основании данных по всем этим облигациям </w:t>
            </w:r>
            <w:r w:rsidRPr="00D97883">
              <w:rPr>
                <w:rFonts w:ascii="Garamond" w:hAnsi="Garamond" w:cs="Arial"/>
                <w:color w:val="000000"/>
                <w:sz w:val="22"/>
                <w:szCs w:val="22"/>
                <w:highlight w:val="yellow"/>
              </w:rPr>
              <w:t>по формуле 16 настоящего пункта)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. Порядок получения </w: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КО от ММВБ 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параметров, необходимых для расчета Итогового удельного веса ценной бумаги, определяется Договором о присоединении к торговой системе оптового рынка.</w:t>
            </w:r>
          </w:p>
          <w:p w:rsidR="00544019" w:rsidRPr="00D97883" w:rsidRDefault="00544019" w:rsidP="00EB3BAC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>В случае отсутствия облигаций федерального займа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, срок до погашения (срок обязательной оферты) по состоянию на 1 января календарного года с номером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которых составлял не менее восьми лет и не более десяти лет</w:t>
            </w:r>
            <w:r w:rsidRPr="00D97883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, по результатам торгов которыми на ММВБ в календарном году с номером </w:t>
            </w:r>
            <w:r w:rsidRPr="00D97883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была заключена хотя бы одна сделка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,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средняя доходность долгосрочных государственных обязательств </w:t>
            </w:r>
            <w:r w:rsidRPr="00D97883">
              <w:rPr>
                <w:rFonts w:ascii="Garamond" w:hAnsi="Garamond"/>
                <w:color w:val="000000"/>
                <w:sz w:val="22"/>
                <w:szCs w:val="22"/>
              </w:rPr>
              <w:object w:dxaOrig="600" w:dyaOrig="360" w14:anchorId="7DF05A37">
                <v:shape id="_x0000_i1034" type="#_x0000_t75" style="width:30pt;height:18pt" o:ole="">
                  <v:imagedata r:id="rId7" o:title=""/>
                </v:shape>
                <o:OLEObject Type="Embed" ProgID="Equation.3" ShapeID="_x0000_i1034" DrawAspect="Content" ObjectID="_1547901943" r:id="rId20"/>
              </w:object>
            </w:r>
            <w:r w:rsidRPr="00D97883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D97883">
              <w:rPr>
                <w:rFonts w:ascii="Garamond" w:hAnsi="Garamond"/>
                <w:sz w:val="22"/>
                <w:szCs w:val="22"/>
              </w:rPr>
              <w:t>определяется как уменьшенное на единицу произведение величины средней доходности долгосрочных государственных обязательств в (</w:t>
            </w:r>
            <w:r w:rsidRPr="00D97883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–1)-ый год </w:t>
            </w:r>
            <w:r w:rsidRPr="00D97883">
              <w:rPr>
                <w:rFonts w:ascii="Garamond" w:hAnsi="Garamond"/>
                <w:color w:val="000000"/>
                <w:position w:val="-12"/>
                <w:sz w:val="22"/>
                <w:szCs w:val="22"/>
              </w:rPr>
              <w:object w:dxaOrig="735" w:dyaOrig="375" w14:anchorId="08C1E28D">
                <v:shape id="_x0000_i1035" type="#_x0000_t75" style="width:36.75pt;height:18.75pt" o:ole="">
                  <v:imagedata r:id="rId21" o:title=""/>
                </v:shape>
                <o:OLEObject Type="Embed" ProgID="Equation.3" ShapeID="_x0000_i1035" DrawAspect="Content" ObjectID="_1547901944" r:id="rId22"/>
              </w:objec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плюс единица и отношения средневзвешенной по сроку действия за </w:t>
            </w:r>
            <w:r w:rsidRPr="00D97883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-й год ключевой ставки Банка России </w:t>
            </w:r>
            <w:r w:rsidRPr="00D97883">
              <w:rPr>
                <w:rFonts w:ascii="Garamond" w:hAnsi="Garamond"/>
                <w:position w:val="-10"/>
                <w:sz w:val="22"/>
                <w:szCs w:val="22"/>
              </w:rPr>
              <w:object w:dxaOrig="885" w:dyaOrig="345" w14:anchorId="111CE45D">
                <v:shape id="_x0000_i1036" type="#_x0000_t75" style="width:45pt;height:17.25pt" o:ole="">
                  <v:imagedata r:id="rId23" o:title=""/>
                </v:shape>
                <o:OLEObject Type="Embed" ProgID="Equation.3" ShapeID="_x0000_i1036" DrawAspect="Content" ObjectID="_1547901945" r:id="rId24"/>
              </w:objec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плюс единица к средневзвешенной по сроку действия ключевой ставки Банка России за (</w:t>
            </w:r>
            <w:r w:rsidRPr="00D97883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–1)-ый год </w:t>
            </w:r>
            <w:r w:rsidRPr="00D97883">
              <w:rPr>
                <w:rFonts w:ascii="Garamond" w:hAnsi="Garamond"/>
                <w:position w:val="-28"/>
                <w:sz w:val="22"/>
                <w:szCs w:val="22"/>
              </w:rPr>
              <w:object w:dxaOrig="975" w:dyaOrig="525" w14:anchorId="1C716C8C">
                <v:shape id="_x0000_i1037" type="#_x0000_t75" style="width:49.5pt;height:26.25pt" o:ole="">
                  <v:imagedata r:id="rId25" o:title=""/>
                </v:shape>
                <o:OLEObject Type="Embed" ProgID="Equation.3" ShapeID="_x0000_i1037" DrawAspect="Content" ObjectID="_1547901946" r:id="rId26"/>
              </w:objec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плюс единица.</w:t>
            </w:r>
          </w:p>
          <w:p w:rsidR="00544019" w:rsidRPr="00D97883" w:rsidRDefault="00544019" w:rsidP="00EB3BAC">
            <w:pPr>
              <w:spacing w:before="120" w:after="120"/>
              <w:ind w:right="-45" w:firstLine="600"/>
              <w:jc w:val="right"/>
              <w:rPr>
                <w:rFonts w:ascii="Garamond" w:hAnsi="Garamond"/>
                <w:sz w:val="22"/>
                <w:szCs w:val="22"/>
              </w:rPr>
            </w:pPr>
            <w:r w:rsidRPr="00D97883">
              <w:rPr>
                <w:rFonts w:ascii="Garamond" w:hAnsi="Garamond"/>
                <w:color w:val="000000"/>
                <w:position w:val="-30"/>
                <w:sz w:val="22"/>
                <w:szCs w:val="22"/>
              </w:rPr>
              <w:object w:dxaOrig="3630" w:dyaOrig="675" w14:anchorId="465E0981">
                <v:shape id="_x0000_i1038" type="#_x0000_t75" style="width:181.5pt;height:33.75pt" o:ole="">
                  <v:imagedata r:id="rId27" o:title=""/>
                </v:shape>
                <o:OLEObject Type="Embed" ProgID="Equation.3" ShapeID="_x0000_i1038" DrawAspect="Content" ObjectID="_1547901947" r:id="rId28"/>
              </w:objec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D97883">
              <w:rPr>
                <w:rFonts w:ascii="Garamond" w:hAnsi="Garamond"/>
                <w:sz w:val="22"/>
                <w:szCs w:val="22"/>
              </w:rPr>
              <w:tab/>
              <w:t xml:space="preserve">     (17).</w:t>
            </w:r>
          </w:p>
          <w:p w:rsidR="00544019" w:rsidRPr="00D97883" w:rsidRDefault="00544019" w:rsidP="00EB3BAC">
            <w:pPr>
              <w:spacing w:before="120" w:after="120"/>
              <w:ind w:right="-284"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D97883">
              <w:rPr>
                <w:rFonts w:ascii="Garamond" w:hAnsi="Garamond"/>
                <w:sz w:val="22"/>
                <w:szCs w:val="22"/>
              </w:rPr>
              <w:t xml:space="preserve">Средняя доходность к погашению по облигации федерального займа </w:t>
            </w:r>
            <w:r w:rsidRPr="00D97883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за </w:t>
            </w:r>
            <w:r w:rsidRPr="00D97883">
              <w:rPr>
                <w:rFonts w:ascii="Garamond" w:hAnsi="Garamond"/>
                <w:bCs/>
                <w:sz w:val="22"/>
                <w:szCs w:val="22"/>
              </w:rPr>
              <w:t xml:space="preserve">календарный год с номером </w:t>
            </w:r>
            <w:r w:rsidRPr="00D97883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D97883">
              <w:rPr>
                <w:rFonts w:ascii="Garamond" w:hAnsi="Garamond"/>
                <w:position w:val="-12"/>
                <w:sz w:val="22"/>
                <w:szCs w:val="22"/>
              </w:rPr>
              <w:object w:dxaOrig="660" w:dyaOrig="380" w14:anchorId="209F811E">
                <v:shape id="_x0000_i1039" type="#_x0000_t75" style="width:32.25pt;height:18.75pt" o:ole="">
                  <v:imagedata r:id="rId15" o:title=""/>
                </v:shape>
                <o:OLEObject Type="Embed" ProgID="Equation.3" ShapeID="_x0000_i1039" DrawAspect="Content" ObjectID="_1547901948" r:id="rId29"/>
              </w:objec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определяется (с точностью до 5 (пяти) знаков после запятой) КО по формуле:</w:t>
            </w:r>
          </w:p>
          <w:p w:rsidR="00544019" w:rsidRPr="00D97883" w:rsidRDefault="00544019" w:rsidP="00EB3BAC">
            <w:pPr>
              <w:spacing w:before="120" w:after="120"/>
              <w:ind w:right="-284" w:firstLine="186"/>
              <w:rPr>
                <w:rFonts w:ascii="Garamond" w:hAnsi="Garamond"/>
                <w:sz w:val="22"/>
                <w:szCs w:val="22"/>
              </w:rPr>
            </w:pPr>
            <w:r w:rsidRPr="00D97883">
              <w:rPr>
                <w:rFonts w:ascii="Garamond" w:hAnsi="Garamond"/>
                <w:position w:val="-32"/>
                <w:sz w:val="22"/>
                <w:szCs w:val="22"/>
                <w:highlight w:val="yellow"/>
              </w:rPr>
              <w:object w:dxaOrig="5319" w:dyaOrig="760" w14:anchorId="22291AEA">
                <v:shape id="_x0000_i1040" type="#_x0000_t75" style="width:266.25pt;height:38.25pt" o:ole="">
                  <v:imagedata r:id="rId30" o:title=""/>
                </v:shape>
                <o:OLEObject Type="Embed" ProgID="Equation.3" ShapeID="_x0000_i1040" DrawAspect="Content" ObjectID="_1547901949" r:id="rId31"/>
              </w:object>
            </w:r>
            <w:r w:rsidRPr="00D97883">
              <w:rPr>
                <w:rFonts w:ascii="Garamond" w:hAnsi="Garamond"/>
                <w:sz w:val="22"/>
                <w:szCs w:val="22"/>
              </w:rPr>
              <w:t>,    (18)</w:t>
            </w:r>
          </w:p>
          <w:p w:rsidR="00544019" w:rsidRPr="00D97883" w:rsidRDefault="00544019" w:rsidP="00EB3BAC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D97883">
              <w:rPr>
                <w:rFonts w:ascii="Garamond" w:hAnsi="Garamond"/>
                <w:sz w:val="22"/>
                <w:szCs w:val="22"/>
              </w:rPr>
              <w:t>где</w:t>
            </w:r>
            <w:r w:rsidRPr="00D97883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D97883">
              <w:rPr>
                <w:rFonts w:ascii="Garamond" w:hAnsi="Garamond"/>
                <w:i/>
                <w:sz w:val="22"/>
                <w:szCs w:val="22"/>
                <w:highlight w:val="yellow"/>
              </w:rPr>
              <w:t>nd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– число торговых дней в соответствующем году;</w:t>
            </w:r>
          </w:p>
          <w:p w:rsidR="00544019" w:rsidRPr="00D97883" w:rsidRDefault="00544019" w:rsidP="00EB3BAC">
            <w:pPr>
              <w:spacing w:before="120" w:after="120"/>
              <w:ind w:left="360"/>
              <w:jc w:val="both"/>
              <w:rPr>
                <w:rFonts w:ascii="Garamond" w:hAnsi="Garamond"/>
                <w:sz w:val="22"/>
                <w:szCs w:val="22"/>
              </w:rPr>
            </w:pPr>
            <w:r w:rsidRPr="00D97883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– индекс дня, принимающий значения от 1 до </w:t>
            </w:r>
            <w:r w:rsidRPr="00D97883">
              <w:rPr>
                <w:rFonts w:ascii="Garamond" w:hAnsi="Garamond"/>
                <w:i/>
                <w:sz w:val="22"/>
                <w:szCs w:val="22"/>
                <w:highlight w:val="yellow"/>
              </w:rPr>
              <w:t>nd</w:t>
            </w:r>
            <w:r w:rsidRPr="00D97883">
              <w:rPr>
                <w:rFonts w:ascii="Garamond" w:hAnsi="Garamond"/>
                <w:sz w:val="22"/>
                <w:szCs w:val="22"/>
              </w:rPr>
              <w:t>;</w:t>
            </w:r>
          </w:p>
          <w:p w:rsidR="00544019" w:rsidRPr="00D97883" w:rsidRDefault="00544019" w:rsidP="00EB3BAC">
            <w:pPr>
              <w:spacing w:before="120" w:after="120"/>
              <w:ind w:left="360"/>
              <w:jc w:val="both"/>
              <w:rPr>
                <w:rFonts w:ascii="Garamond" w:hAnsi="Garamond"/>
                <w:sz w:val="22"/>
                <w:szCs w:val="22"/>
              </w:rPr>
            </w:pPr>
            <w:r w:rsidRPr="00D97883">
              <w:rPr>
                <w:rFonts w:ascii="Garamond" w:hAnsi="Garamond"/>
                <w:i/>
                <w:sz w:val="22"/>
                <w:szCs w:val="22"/>
              </w:rPr>
              <w:t xml:space="preserve">bi </w:t>
            </w:r>
            <w:r w:rsidRPr="00D97883">
              <w:rPr>
                <w:rFonts w:ascii="Garamond" w:hAnsi="Garamond"/>
                <w:sz w:val="22"/>
                <w:szCs w:val="22"/>
              </w:rPr>
              <w:t>– режим основных торгов;</w:t>
            </w:r>
          </w:p>
          <w:p w:rsidR="00544019" w:rsidRPr="00D97883" w:rsidRDefault="00544019" w:rsidP="00EB3BAC">
            <w:pPr>
              <w:spacing w:before="120" w:after="120"/>
              <w:ind w:left="360"/>
              <w:jc w:val="both"/>
              <w:rPr>
                <w:rFonts w:ascii="Garamond" w:hAnsi="Garamond"/>
                <w:sz w:val="22"/>
                <w:szCs w:val="22"/>
              </w:rPr>
            </w:pPr>
            <w:r w:rsidRPr="00D97883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 w14:anchorId="1DFA53A2">
                <v:shape id="_x0000_i1041" type="#_x0000_t75" style="width:48pt;height:21pt" o:ole="">
                  <v:imagedata r:id="rId32" o:title=""/>
                </v:shape>
                <o:OLEObject Type="Embed" ProgID="Equation.3" ShapeID="_x0000_i1041" DrawAspect="Content" ObjectID="_1547901950" r:id="rId33"/>
              </w:object>
            </w:r>
            <w:r w:rsidRPr="00D97883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– объем сделок c облигацией </w:t>
            </w:r>
            <w:r w:rsidRPr="00D97883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в режиме основных торгов </w:t>
            </w:r>
            <w:r w:rsidRPr="00D97883">
              <w:rPr>
                <w:rFonts w:ascii="Garamond" w:hAnsi="Garamond"/>
                <w:i/>
                <w:sz w:val="22"/>
                <w:szCs w:val="22"/>
              </w:rPr>
              <w:t>bi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за день торгов </w:t>
            </w:r>
            <w:r w:rsidRPr="00D97883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календарного года с номером </w:t>
            </w:r>
            <w:r w:rsidRPr="00D97883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D97883">
              <w:rPr>
                <w:rFonts w:ascii="Garamond" w:hAnsi="Garamond"/>
                <w:sz w:val="22"/>
                <w:szCs w:val="22"/>
              </w:rPr>
              <w:t>;</w:t>
            </w:r>
          </w:p>
          <w:p w:rsidR="00473A5D" w:rsidRPr="00D97883" w:rsidRDefault="00544019" w:rsidP="00EB3BAC">
            <w:pPr>
              <w:spacing w:before="120" w:after="120"/>
              <w:ind w:left="360"/>
              <w:jc w:val="both"/>
              <w:rPr>
                <w:rFonts w:ascii="Garamond" w:hAnsi="Garamond"/>
                <w:sz w:val="22"/>
                <w:szCs w:val="22"/>
              </w:rPr>
            </w:pPr>
            <w:r w:rsidRPr="00D97883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 w14:anchorId="2767326A">
                <v:shape id="_x0000_i1042" type="#_x0000_t75" style="width:40.5pt;height:21pt" o:ole="">
                  <v:imagedata r:id="rId34" o:title=""/>
                </v:shape>
                <o:OLEObject Type="Embed" ProgID="Equation.3" ShapeID="_x0000_i1042" DrawAspect="Content" ObjectID="_1547901951" r:id="rId35"/>
              </w:object>
            </w:r>
            <w:r w:rsidRPr="00D97883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– доходность к погашению облигации </w:t>
            </w:r>
            <w:r w:rsidRPr="00D97883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в режиме основных торгов </w:t>
            </w:r>
            <w:r w:rsidRPr="00D97883">
              <w:rPr>
                <w:rFonts w:ascii="Garamond" w:hAnsi="Garamond"/>
                <w:i/>
                <w:sz w:val="22"/>
                <w:szCs w:val="22"/>
              </w:rPr>
              <w:t>bi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за день торгов </w:t>
            </w:r>
            <w:r w:rsidRPr="00D97883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календарного года с номером </w:t>
            </w:r>
            <w:r w:rsidRPr="00D97883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, рассчитанная по средневзвешенной цене согласно порядку расчета доходности к погашению по государственным ценным бумагам, </w: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>принятому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>ЦБ РФ в Положении об обслуживании и обращении выпусков федеральных государственных ценных бумаг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. </w:t>
            </w:r>
          </w:p>
          <w:p w:rsidR="00544019" w:rsidRPr="00D97883" w:rsidRDefault="00544019" w:rsidP="00EB3BAC">
            <w:pPr>
              <w:spacing w:before="120" w:after="120"/>
              <w:ind w:left="360"/>
              <w:jc w:val="both"/>
              <w:rPr>
                <w:rFonts w:ascii="Garamond" w:hAnsi="Garamond"/>
                <w:sz w:val="22"/>
                <w:szCs w:val="22"/>
              </w:rPr>
            </w:pPr>
            <w:r w:rsidRPr="00D97883">
              <w:rPr>
                <w:rFonts w:ascii="Garamond" w:hAnsi="Garamond"/>
                <w:sz w:val="22"/>
                <w:szCs w:val="22"/>
              </w:rPr>
              <w:t xml:space="preserve">Для расчета КО использует значения </w:t>
            </w:r>
            <w:r w:rsidRPr="00D97883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 w14:anchorId="3D05C7B4">
                <v:shape id="_x0000_i1043" type="#_x0000_t75" style="width:40.5pt;height:21pt" o:ole="">
                  <v:imagedata r:id="rId36" o:title=""/>
                </v:shape>
                <o:OLEObject Type="Embed" ProgID="Equation.3" ShapeID="_x0000_i1043" DrawAspect="Content" ObjectID="_1547901952" r:id="rId37"/>
              </w:objec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и </w:t>
            </w:r>
            <w:r w:rsidRPr="00D97883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 w14:anchorId="21CB0AE6">
                <v:shape id="_x0000_i1044" type="#_x0000_t75" style="width:48pt;height:21pt" o:ole="">
                  <v:imagedata r:id="rId38" o:title=""/>
                </v:shape>
                <o:OLEObject Type="Embed" ProgID="Equation.3" ShapeID="_x0000_i1044" DrawAspect="Content" ObjectID="_1547901953" r:id="rId39"/>
              </w:object>
            </w:r>
            <w:r w:rsidRPr="00D97883">
              <w:rPr>
                <w:rFonts w:ascii="Garamond" w:hAnsi="Garamond"/>
                <w:sz w:val="22"/>
                <w:szCs w:val="22"/>
              </w:rPr>
              <w:t>, полученные КО от ММВБ по результатам основных режимов торгов в порядке, предусмотренном Договором о присоединении к торговой системе оптового рынка.</w:t>
            </w:r>
          </w:p>
        </w:tc>
        <w:tc>
          <w:tcPr>
            <w:tcW w:w="6840" w:type="dxa"/>
          </w:tcPr>
          <w:p w:rsidR="00544019" w:rsidRPr="00D97883" w:rsidRDefault="00544019" w:rsidP="00EB3BAC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D97883">
              <w:rPr>
                <w:rFonts w:ascii="Garamond" w:hAnsi="Garamond"/>
                <w:sz w:val="22"/>
                <w:szCs w:val="22"/>
              </w:rPr>
              <w:lastRenderedPageBreak/>
              <w:t xml:space="preserve">Средняя </w:t>
            </w:r>
            <w:r w:rsidRPr="00D97883">
              <w:rPr>
                <w:rFonts w:ascii="Garamond" w:hAnsi="Garamond" w:cs="Garamond"/>
                <w:sz w:val="22"/>
                <w:szCs w:val="22"/>
              </w:rPr>
              <w:t xml:space="preserve">доходность долгосрочных государственных обязательств 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для календарного года с номером </w:t>
            </w:r>
            <w:r w:rsidRPr="00D97883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D97883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 w14:anchorId="056DF07A">
                <v:shape id="_x0000_i1045" type="#_x0000_t75" style="width:30pt;height:18pt" o:ole="">
                  <v:imagedata r:id="rId7" o:title=""/>
                </v:shape>
                <o:OLEObject Type="Embed" ProgID="Equation.3" ShapeID="_x0000_i1045" DrawAspect="Content" ObjectID="_1547901954" r:id="rId40"/>
              </w:objec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определяется по истечении календарного года с номером </w:t>
            </w:r>
            <w:r w:rsidRPr="00D97883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(определяется один раз и в дальнейшем не пересматривается) в следующем порядке:</w:t>
            </w:r>
          </w:p>
          <w:p w:rsidR="00544019" w:rsidRPr="00D97883" w:rsidRDefault="00544019" w:rsidP="00EB3BAC">
            <w:pPr>
              <w:spacing w:before="120" w:after="120"/>
              <w:ind w:right="-284"/>
              <w:rPr>
                <w:rFonts w:ascii="Garamond" w:hAnsi="Garamond"/>
                <w:sz w:val="22"/>
                <w:szCs w:val="22"/>
              </w:rPr>
            </w:pPr>
            <w:r w:rsidRPr="00D97883">
              <w:rPr>
                <w:rFonts w:ascii="Garamond" w:hAnsi="Garamond"/>
                <w:position w:val="-28"/>
                <w:sz w:val="22"/>
                <w:szCs w:val="22"/>
              </w:rPr>
              <w:object w:dxaOrig="6280" w:dyaOrig="540" w14:anchorId="65AF2068">
                <v:shape id="_x0000_i1046" type="#_x0000_t75" style="width:250.5pt;height:21pt" o:ole="">
                  <v:imagedata r:id="rId11" o:title=""/>
                </v:shape>
                <o:OLEObject Type="Embed" ProgID="Equation.3" ShapeID="_x0000_i1046" DrawAspect="Content" ObjectID="_1547901955" r:id="rId41"/>
              </w:object>
            </w:r>
            <w:r w:rsidRPr="00D97883">
              <w:rPr>
                <w:rFonts w:ascii="Garamond" w:hAnsi="Garamond"/>
                <w:sz w:val="22"/>
                <w:szCs w:val="22"/>
              </w:rPr>
              <w:t>,    (16)</w:t>
            </w:r>
          </w:p>
          <w:p w:rsidR="00544019" w:rsidRPr="00D97883" w:rsidRDefault="00544019" w:rsidP="00EB3BAC">
            <w:pPr>
              <w:spacing w:before="120" w:after="120"/>
              <w:ind w:left="317" w:hanging="283"/>
              <w:jc w:val="both"/>
              <w:rPr>
                <w:rFonts w:ascii="Garamond" w:hAnsi="Garamond"/>
                <w:sz w:val="22"/>
                <w:szCs w:val="22"/>
              </w:rPr>
            </w:pPr>
            <w:r w:rsidRPr="00D97883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D97883">
              <w:rPr>
                <w:rFonts w:ascii="Garamond" w:hAnsi="Garamond"/>
                <w:position w:val="-12"/>
                <w:sz w:val="22"/>
                <w:szCs w:val="22"/>
              </w:rPr>
              <w:object w:dxaOrig="1860" w:dyaOrig="380" w14:anchorId="0A7B1671">
                <v:shape id="_x0000_i1047" type="#_x0000_t75" style="width:93pt;height:18.75pt" o:ole="">
                  <v:imagedata r:id="rId13" o:title=""/>
                </v:shape>
                <o:OLEObject Type="Embed" ProgID="Equation.3" ShapeID="_x0000_i1047" DrawAspect="Content" ObjectID="_1547901956" r:id="rId42"/>
              </w:objec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– средневзвешенный по дням </w: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>торгов на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ММВБ объем выпуска облигации </w:t>
            </w:r>
            <w:r w:rsidRPr="00D97883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в календарном году с номером </w:t>
            </w:r>
            <w:r w:rsidRPr="00D97883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97883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, </w: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>определяемый по формуле (16.1)</w:t>
            </w:r>
            <w:r w:rsidR="00D97883" w:rsidRPr="00D97883">
              <w:rPr>
                <w:rFonts w:ascii="Garamond" w:hAnsi="Garamond"/>
                <w:sz w:val="22"/>
                <w:szCs w:val="22"/>
              </w:rPr>
              <w:t>:</w:t>
            </w:r>
          </w:p>
          <w:p w:rsidR="00544019" w:rsidRPr="00D97883" w:rsidRDefault="00473A5D" w:rsidP="00EB3BAC">
            <w:pPr>
              <w:spacing w:before="120" w:after="120"/>
              <w:ind w:left="317" w:hanging="283"/>
              <w:jc w:val="center"/>
              <w:rPr>
                <w:rFonts w:ascii="Garamond" w:hAnsi="Garamond"/>
                <w:sz w:val="22"/>
                <w:szCs w:val="22"/>
              </w:rPr>
            </w:pPr>
            <w:r w:rsidRPr="00D97883">
              <w:rPr>
                <w:rFonts w:ascii="Garamond" w:hAnsi="Garamond"/>
                <w:position w:val="-30"/>
                <w:sz w:val="22"/>
                <w:szCs w:val="22"/>
                <w:highlight w:val="yellow"/>
              </w:rPr>
              <w:object w:dxaOrig="4280" w:dyaOrig="920" w14:anchorId="2F18ACAB">
                <v:shape id="_x0000_i1048" type="#_x0000_t75" style="width:213.75pt;height:45pt" o:ole="">
                  <v:imagedata r:id="rId43" o:title=""/>
                </v:shape>
                <o:OLEObject Type="Embed" ProgID="Equation.3" ShapeID="_x0000_i1048" DrawAspect="Content" ObjectID="_1547901957" r:id="rId44"/>
              </w:object>
            </w:r>
            <w:r w:rsidR="00544019"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, </w:t>
            </w:r>
            <w:r w:rsid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       </w:t>
            </w:r>
            <w:r w:rsidR="00544019" w:rsidRPr="00D97883">
              <w:rPr>
                <w:rFonts w:ascii="Garamond" w:hAnsi="Garamond"/>
                <w:sz w:val="22"/>
                <w:szCs w:val="22"/>
                <w:highlight w:val="yellow"/>
              </w:rPr>
              <w:t>(16.1)</w:t>
            </w:r>
          </w:p>
          <w:p w:rsidR="00544019" w:rsidRPr="00D97883" w:rsidRDefault="00D97883" w:rsidP="00D97883">
            <w:pPr>
              <w:spacing w:before="120" w:after="120"/>
              <w:ind w:left="317" w:hanging="283"/>
              <w:rPr>
                <w:rFonts w:ascii="Garamond" w:hAnsi="Garamond"/>
                <w:i/>
                <w:sz w:val="22"/>
                <w:szCs w:val="22"/>
                <w:highlight w:val="yellow"/>
              </w:rPr>
            </w:pP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>г</w:t>
            </w:r>
            <w:r w:rsidR="00544019" w:rsidRPr="00D97883">
              <w:rPr>
                <w:rFonts w:ascii="Garamond" w:hAnsi="Garamond"/>
                <w:sz w:val="22"/>
                <w:szCs w:val="22"/>
                <w:highlight w:val="yellow"/>
              </w:rPr>
              <w:t>де</w: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544019" w:rsidRPr="00D97883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860" w:dyaOrig="400" w14:anchorId="60A4D7C3">
                <v:shape id="_x0000_i1049" type="#_x0000_t75" style="width:93pt;height:20.25pt" o:ole="">
                  <v:imagedata r:id="rId45" o:title=""/>
                </v:shape>
                <o:OLEObject Type="Embed" ProgID="Equation.3" ShapeID="_x0000_i1049" DrawAspect="Content" ObjectID="_1547901958" r:id="rId46"/>
              </w:object>
            </w:r>
            <w:r w:rsidR="00544019"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r w:rsidR="00544019"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 объем выпуска облигации </w:t>
            </w:r>
            <w:r w:rsidR="00544019" w:rsidRPr="00D97883">
              <w:rPr>
                <w:rFonts w:ascii="Garamond" w:hAnsi="Garamond"/>
                <w:i/>
                <w:sz w:val="22"/>
                <w:szCs w:val="22"/>
                <w:highlight w:val="yellow"/>
              </w:rPr>
              <w:t>o</w:t>
            </w:r>
            <w:r w:rsidR="00544019"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 по состоянию на день торгов </w:t>
            </w:r>
            <w:r w:rsidR="00544019" w:rsidRPr="00D97883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j</w:t>
            </w:r>
            <w:r w:rsidR="00544019"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 календарного года с номером </w:t>
            </w:r>
            <w:r w:rsidR="00544019" w:rsidRPr="00D97883">
              <w:rPr>
                <w:rFonts w:ascii="Garamond" w:hAnsi="Garamond"/>
                <w:i/>
                <w:sz w:val="22"/>
                <w:szCs w:val="22"/>
                <w:highlight w:val="yellow"/>
              </w:rPr>
              <w:t>i</w:t>
            </w:r>
            <w:r w:rsidR="00544019" w:rsidRPr="00D97883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:rsidR="00544019" w:rsidRPr="00D97883" w:rsidRDefault="00544019" w:rsidP="00D97883">
            <w:pPr>
              <w:spacing w:before="120" w:after="120"/>
              <w:ind w:left="317" w:firstLine="4"/>
              <w:jc w:val="both"/>
              <w:rPr>
                <w:rFonts w:ascii="Garamond" w:hAnsi="Garamond"/>
                <w:sz w:val="22"/>
                <w:szCs w:val="22"/>
              </w:rPr>
            </w:pPr>
            <w:r w:rsidRPr="00D97883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260" w:dyaOrig="360" w14:anchorId="2EF64429">
                <v:shape id="_x0000_i1050" type="#_x0000_t75" style="width:13.5pt;height:18pt" o:ole="">
                  <v:imagedata r:id="rId47" o:title=""/>
                </v:shape>
                <o:OLEObject Type="Embed" ProgID="Equation.3" ShapeID="_x0000_i1050" DrawAspect="Content" ObjectID="_1547901959" r:id="rId48"/>
              </w:object>
            </w:r>
            <w:r w:rsidR="0080698F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D97883" w:rsidRPr="00D97883"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 количество дней в году с номером </w:t>
            </w:r>
            <w:r w:rsidRPr="00D97883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i, </w:t>
            </w:r>
            <w:r w:rsidRPr="00D97883"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shd w:val="clear" w:color="auto" w:fill="FFFFFF"/>
              </w:rPr>
              <w:t>в которые осуществлялись торги на ММВБ хотя бы одной облигацией</w:t>
            </w:r>
            <w:r w:rsidR="00D97883">
              <w:rPr>
                <w:rFonts w:ascii="Garamond" w:hAnsi="Garamond" w:cs="Arial"/>
                <w:color w:val="000000"/>
                <w:sz w:val="22"/>
                <w:szCs w:val="22"/>
                <w:shd w:val="clear" w:color="auto" w:fill="FFFFFF"/>
              </w:rPr>
              <w:t>;</w:t>
            </w:r>
          </w:p>
          <w:p w:rsidR="00544019" w:rsidRPr="00D97883" w:rsidRDefault="00544019" w:rsidP="00EB3BAC">
            <w:pPr>
              <w:spacing w:before="120" w:after="120"/>
              <w:ind w:left="317"/>
              <w:jc w:val="both"/>
              <w:rPr>
                <w:rFonts w:ascii="Garamond" w:hAnsi="Garamond"/>
                <w:sz w:val="22"/>
                <w:szCs w:val="22"/>
              </w:rPr>
            </w:pPr>
            <w:r w:rsidRPr="00D97883">
              <w:rPr>
                <w:rFonts w:ascii="Garamond" w:hAnsi="Garamond"/>
                <w:position w:val="-12"/>
                <w:sz w:val="22"/>
                <w:szCs w:val="22"/>
              </w:rPr>
              <w:object w:dxaOrig="660" w:dyaOrig="380" w14:anchorId="38A19716">
                <v:shape id="_x0000_i1051" type="#_x0000_t75" style="width:32.25pt;height:18.75pt" o:ole="">
                  <v:imagedata r:id="rId15" o:title=""/>
                </v:shape>
                <o:OLEObject Type="Embed" ProgID="Equation.3" ShapeID="_x0000_i1051" DrawAspect="Content" ObjectID="_1547901960" r:id="rId49"/>
              </w:objec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– средняя доходность к погашению за период с 1 января по 31 декабря календарного года</w:t>
            </w:r>
            <w:r w:rsidRPr="00D97883">
              <w:rPr>
                <w:rFonts w:ascii="Garamond" w:hAnsi="Garamond"/>
                <w:color w:val="000000"/>
                <w:sz w:val="22"/>
                <w:szCs w:val="22"/>
              </w:rPr>
              <w:t xml:space="preserve"> с номером </w:t>
            </w:r>
            <w:r w:rsidRPr="00D97883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по облигации федерального займа </w:t>
            </w:r>
            <w:r w:rsidRPr="00D97883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D97883">
              <w:rPr>
                <w:rFonts w:ascii="Garamond" w:hAnsi="Garamond"/>
                <w:sz w:val="22"/>
                <w:szCs w:val="22"/>
              </w:rPr>
              <w:t>, отвечающей требованиям следующего абзаца.</w:t>
            </w:r>
          </w:p>
          <w:p w:rsidR="00544019" w:rsidRPr="00D97883" w:rsidRDefault="00544019" w:rsidP="00EB3BAC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D97883">
              <w:rPr>
                <w:rFonts w:ascii="Garamond" w:hAnsi="Garamond" w:cs="Garamond"/>
                <w:sz w:val="22"/>
                <w:szCs w:val="22"/>
              </w:rPr>
              <w:t xml:space="preserve">При расчете величины средней доходности долгосрочных государственных обязательств </w:t>
            </w:r>
            <w:r w:rsidRPr="00D97883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 w14:anchorId="2A2DF7B1">
                <v:shape id="_x0000_i1052" type="#_x0000_t75" style="width:30pt;height:18pt" o:ole="">
                  <v:imagedata r:id="rId7" o:title=""/>
                </v:shape>
                <o:OLEObject Type="Embed" ProgID="Equation.3" ShapeID="_x0000_i1052" DrawAspect="Content" ObjectID="_1547901961" r:id="rId50"/>
              </w:object>
            </w:r>
            <w:r w:rsidRPr="00D97883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Pr="00D97883">
              <w:rPr>
                <w:rFonts w:ascii="Garamond" w:hAnsi="Garamond" w:cs="Garamond"/>
                <w:sz w:val="22"/>
                <w:szCs w:val="22"/>
              </w:rPr>
              <w:t xml:space="preserve">используются данные торгов на </w:t>
            </w:r>
            <w:r w:rsidRPr="00D97883">
              <w:rPr>
                <w:rFonts w:ascii="Garamond" w:hAnsi="Garamond"/>
                <w:bCs/>
                <w:sz w:val="22"/>
                <w:szCs w:val="22"/>
              </w:rPr>
              <w:t xml:space="preserve">ММВБ </w:t>
            </w:r>
            <w:r w:rsidRPr="00D97883">
              <w:rPr>
                <w:rFonts w:ascii="Garamond" w:hAnsi="Garamond" w:cs="Garamond"/>
                <w:sz w:val="22"/>
                <w:szCs w:val="22"/>
              </w:rPr>
              <w:t>облигациями федерального займа, для которых выполнены следующие условия:</w:t>
            </w:r>
          </w:p>
          <w:p w:rsidR="00544019" w:rsidRPr="00D97883" w:rsidRDefault="00544019" w:rsidP="00EB3BAC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 w:rsidRPr="00D97883">
              <w:rPr>
                <w:rFonts w:ascii="Garamond" w:hAnsi="Garamond" w:cs="Garamond"/>
                <w:sz w:val="22"/>
                <w:szCs w:val="22"/>
              </w:rPr>
              <w:t xml:space="preserve">срок до погашения (срок обязательной оферты) по состоянию на 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31 декабря</w:t>
            </w:r>
            <w:r w:rsidRPr="00D97883">
              <w:rPr>
                <w:rFonts w:ascii="Garamond" w:hAnsi="Garamond" w:cs="Garamond"/>
                <w:sz w:val="22"/>
                <w:szCs w:val="22"/>
              </w:rPr>
              <w:t xml:space="preserve"> календарного года с номером </w:t>
            </w:r>
            <w:r w:rsidRPr="00D97883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</w:rPr>
              <w:t xml:space="preserve"> составлял не менее 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семи</w:t>
            </w:r>
            <w:r w:rsidRPr="00D97883">
              <w:rPr>
                <w:rFonts w:ascii="Garamond" w:hAnsi="Garamond" w:cs="Garamond"/>
                <w:sz w:val="22"/>
                <w:szCs w:val="22"/>
              </w:rPr>
              <w:t xml:space="preserve"> лет и не более 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одиннадцати</w:t>
            </w:r>
            <w:r w:rsidRPr="00D97883">
              <w:rPr>
                <w:rFonts w:ascii="Garamond" w:hAnsi="Garamond" w:cs="Garamond"/>
                <w:sz w:val="22"/>
                <w:szCs w:val="22"/>
              </w:rPr>
              <w:t xml:space="preserve"> лет</w:t>
            </w:r>
            <w:r w:rsidRPr="00D97883">
              <w:rPr>
                <w:rFonts w:ascii="Garamond" w:hAnsi="Garamond"/>
                <w:bCs/>
                <w:sz w:val="22"/>
                <w:szCs w:val="22"/>
              </w:rPr>
              <w:t>;</w:t>
            </w:r>
          </w:p>
          <w:p w:rsidR="00544019" w:rsidRPr="00D97883" w:rsidRDefault="00544019" w:rsidP="00EB3BAC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 w:rsidRPr="00D97883">
              <w:rPr>
                <w:rFonts w:ascii="Garamond" w:hAnsi="Garamond"/>
                <w:bCs/>
                <w:sz w:val="22"/>
                <w:szCs w:val="22"/>
              </w:rPr>
              <w:t xml:space="preserve">по результатам торгов ими на ММВБ в календарном году с номером </w:t>
            </w:r>
            <w:r w:rsidRPr="00D97883">
              <w:rPr>
                <w:rFonts w:ascii="Garamond" w:hAnsi="Garamond"/>
                <w:bCs/>
                <w:i/>
                <w:sz w:val="22"/>
                <w:szCs w:val="22"/>
              </w:rPr>
              <w:t>i</w:t>
            </w:r>
            <w:r w:rsidRPr="00D97883">
              <w:rPr>
                <w:rFonts w:ascii="Garamond" w:hAnsi="Garamond"/>
                <w:bCs/>
                <w:sz w:val="22"/>
                <w:szCs w:val="22"/>
              </w:rPr>
              <w:t xml:space="preserve"> была заключена хотя бы одна сделка;</w:t>
            </w:r>
          </w:p>
          <w:p w:rsidR="00A47F86" w:rsidRPr="00D97883" w:rsidRDefault="00544019" w:rsidP="00EB3BAC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D97883">
              <w:rPr>
                <w:rFonts w:ascii="Garamond" w:hAnsi="Garamond" w:cs="Garamond"/>
                <w:sz w:val="22"/>
                <w:szCs w:val="22"/>
              </w:rPr>
              <w:t xml:space="preserve">облигации включены в </w: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перечень облигаций федерального займа, итоговый удельный вес которых по результатам торгов на ММВБ за третий квартал </w:t>
            </w:r>
            <w:r w:rsidRPr="00D97883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i</w:t>
            </w:r>
            <w:r w:rsidR="00D97883">
              <w:rPr>
                <w:rFonts w:ascii="Garamond" w:hAnsi="Garamond"/>
                <w:sz w:val="22"/>
                <w:szCs w:val="22"/>
                <w:highlight w:val="yellow"/>
              </w:rPr>
              <w:t>-</w: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>го года превышает 10</w:t>
            </w:r>
            <w:r w:rsidR="00D97883">
              <w:rPr>
                <w:rFonts w:ascii="Garamond" w:hAnsi="Garamond"/>
                <w:sz w:val="22"/>
                <w:szCs w:val="22"/>
                <w:highlight w:val="yellow"/>
              </w:rPr>
              <w:t> </w: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>%</w:t>
            </w:r>
            <w:r w:rsidR="00A47F86" w:rsidRPr="00D97883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  <w:p w:rsidR="00544019" w:rsidRPr="00D97883" w:rsidRDefault="00A47F86" w:rsidP="00A47F86">
            <w:pPr>
              <w:autoSpaceDE w:val="0"/>
              <w:autoSpaceDN w:val="0"/>
              <w:adjustRightInd w:val="0"/>
              <w:spacing w:before="120" w:after="120"/>
              <w:ind w:firstLine="576"/>
              <w:jc w:val="both"/>
              <w:outlineLvl w:val="0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>П</w:t>
            </w:r>
            <w:r w:rsidR="00544019"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ри этом итоговый удельный вес облигации федерального займа по результатам торгов на ММВБ за третий квартал </w:t>
            </w:r>
            <w:r w:rsidR="00544019" w:rsidRPr="00D97883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i</w:t>
            </w:r>
            <w:r w:rsidR="00544019"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-го года </w:t>
            </w:r>
            <w:r w:rsidR="00544019"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рассчитывается как деленная на пять сумма удельного веса облигации </w:t>
            </w:r>
            <w:r w:rsidR="00544019"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lastRenderedPageBreak/>
              <w:t xml:space="preserve">федерального займа по количеству сделок на ММВБ за третий квартал </w:t>
            </w:r>
            <w:r w:rsidR="00544019"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="00544019"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-го года, умноженного на два, удельного веса облигации федерального займа по объему торгов на ММВБ за третий квартал </w:t>
            </w:r>
            <w:r w:rsidR="00544019"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="00544019"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-го года, умноженного на два, и удельного веса облигации федерального займа по количеству участников торгов на ММВБ за третий квартал </w:t>
            </w:r>
            <w:r w:rsidR="00544019"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="00544019"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-го года</w:t>
            </w:r>
            <w:r w:rsidR="00D97883">
              <w:rPr>
                <w:rFonts w:ascii="Garamond" w:hAnsi="Garamond" w:cs="Garamond"/>
                <w:sz w:val="22"/>
                <w:szCs w:val="22"/>
                <w:highlight w:val="yellow"/>
              </w:rPr>
              <w:t>.</w:t>
            </w:r>
          </w:p>
          <w:p w:rsidR="00544019" w:rsidRPr="00D97883" w:rsidRDefault="00D97883" w:rsidP="00EB3BAC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У</w:t>
            </w:r>
            <w:r w:rsidR="00544019"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дельный вес облигации федерального займа по количеству сделок по результатам торгов на ММВБ за третий квартал </w:t>
            </w:r>
            <w:r w:rsidR="00544019"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="00544019"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-го года рассчитывается как умноженное на 100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 </w:t>
            </w:r>
            <w:r w:rsidR="00544019"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% отношение показателя суммарного количества сделок по результатам торгов на ММВБ за третий квартал </w:t>
            </w:r>
            <w:r w:rsidR="00544019"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="00544019"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-го года в отношении соответствующей облигации федерального займа к показателю суммарного количества сделок по результатам торгов на ММВБ за третий квартал </w:t>
            </w:r>
            <w:r w:rsidR="00544019"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="00544019"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-го года в отношении ценной бумаги, которая имеет наибольший показатель суммарного количества сделок по результатам торгов на ММВБ за третий квартал i-го года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.</w:t>
            </w:r>
          </w:p>
          <w:p w:rsidR="00544019" w:rsidRPr="00D97883" w:rsidRDefault="00D97883" w:rsidP="00EB3BAC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У</w:t>
            </w:r>
            <w:r w:rsidR="00544019"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дельный вес облигации федерального займа по объему торгов по результатам торгов на ММВБ за третий квартал </w:t>
            </w:r>
            <w:r w:rsidR="00544019"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="00544019"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-го года рассчитывается как умноженное на 100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 </w:t>
            </w:r>
            <w:r w:rsidR="00544019"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% отношение показателя суммарного объема торгов по результатам торгов на ММВБ за третий квартал </w:t>
            </w:r>
            <w:r w:rsidR="00544019"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="00544019"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-го года в отношении соответствующей облигации федерального займа к показателю суммарного объема торгов по результатам торгов на ММВБ за третий квартал </w:t>
            </w:r>
            <w:r w:rsidR="00544019"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="00544019"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-го года в отношении ценной бумаги, которая имеет наибольший показатель суммарного объема торгов по результатам торгов на ММВБ за третий квартал </w:t>
            </w:r>
            <w:r w:rsidR="00544019"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="00544019"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-го года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.</w:t>
            </w:r>
          </w:p>
          <w:p w:rsidR="00544019" w:rsidRPr="00D97883" w:rsidRDefault="00D97883" w:rsidP="00EB3BAC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У</w:t>
            </w:r>
            <w:r w:rsidR="00544019"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дельный вес облигации федерального займа по количеству участников торгов по результатам торгов на ММВБ за третий квартал </w:t>
            </w:r>
            <w:r w:rsidR="00544019"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="00544019"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-го года рассчитывается как умноженное на 100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 </w:t>
            </w:r>
            <w:r w:rsidR="00544019"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% отношение показателя суммарного количества участников торгов в отношении соответствующей облигации федерального займа по результатам торгов на ММВБ за третий квартал </w:t>
            </w:r>
            <w:r w:rsidR="00544019"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="00544019"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-го года к показателю суммарного количества участников торгов в отношении ценной бумаги по результатам торгов на ММВБ за третий квартал </w:t>
            </w:r>
            <w:r w:rsidR="00544019"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="00544019"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-го года, которая имеет наибольший показатель суммарного количества участников торгов по результатам торгов на ММВБ за третий квартал </w:t>
            </w:r>
            <w:r w:rsidR="00544019"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="00544019"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-го года</w:t>
            </w:r>
            <w:r w:rsidR="00544019" w:rsidRPr="00D97883">
              <w:rPr>
                <w:rFonts w:ascii="Garamond" w:hAnsi="Garamond" w:cs="Garamond"/>
                <w:sz w:val="22"/>
                <w:szCs w:val="22"/>
              </w:rPr>
              <w:t>.</w:t>
            </w:r>
          </w:p>
          <w:p w:rsidR="00544019" w:rsidRPr="00D97883" w:rsidRDefault="00544019" w:rsidP="00D97883">
            <w:pPr>
              <w:ind w:firstLine="604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Перечень облигаций федерального займа, итоговый удельный вес которых по результатам торго</w:t>
            </w:r>
            <w:r w:rsid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в на ММВБ за третий квартал </w:t>
            </w:r>
            <w:r w:rsidR="00D97883"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го года 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lastRenderedPageBreak/>
              <w:t>превышает 10</w:t>
            </w:r>
            <w:r w:rsidR="00D97883">
              <w:rPr>
                <w:rFonts w:ascii="Garamond" w:hAnsi="Garamond" w:cs="Garamond"/>
                <w:sz w:val="22"/>
                <w:szCs w:val="22"/>
                <w:highlight w:val="yellow"/>
              </w:rPr>
              <w:t> 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%, КО определяет на основании полученного от ММВБ в порядке, предусмотренном Договором о присоединении к торговой системе оптового рынка, списка ценных бумаг за третий квартал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-го года, в который включаются ценные бумаги, итоговый удельный вес которых по результатам торг</w:t>
            </w:r>
            <w:r w:rsid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ов на ММВБ за третий квартал </w:t>
            </w:r>
            <w:r w:rsidR="00D97883"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="00D97883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 года превышает 10</w:t>
            </w:r>
            <w:r w:rsidR="00D97883">
              <w:rPr>
                <w:rFonts w:ascii="Garamond" w:hAnsi="Garamond" w:cs="Garamond"/>
                <w:sz w:val="22"/>
                <w:szCs w:val="22"/>
                <w:highlight w:val="yellow"/>
              </w:rPr>
              <w:t> 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%.</w:t>
            </w:r>
          </w:p>
          <w:p w:rsidR="00544019" w:rsidRPr="00D97883" w:rsidRDefault="00544019" w:rsidP="00EB3BAC">
            <w:pPr>
              <w:spacing w:before="120"/>
              <w:ind w:firstLine="601"/>
              <w:jc w:val="both"/>
              <w:rPr>
                <w:rFonts w:ascii="Garamond" w:hAnsi="Garamond"/>
                <w:sz w:val="22"/>
                <w:szCs w:val="22"/>
              </w:rPr>
            </w:pP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>В случае отсутствия облигаций федерального займа</w:t>
            </w:r>
            <w:r w:rsidR="00995D30" w:rsidRPr="00D97883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включенных в котировальный список ММВБ, срок до погашения (срок обязательной оферты) которых составляет не менее семи и не более одиннадцати лет по состоянию на 31 декабря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  <w:lang w:val="en-US"/>
              </w:rPr>
              <w:t>i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-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 года, итоговый удельный вес которых по результатам торгов на ММВБ за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 xml:space="preserve"> 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третий квартал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 xml:space="preserve"> 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  <w:lang w:val="en-US"/>
              </w:rPr>
              <w:t>i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-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r w:rsidRPr="00D97883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 xml:space="preserve"> 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года</w:t>
            </w:r>
            <w:r w:rsidR="0080698F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 xml:space="preserve"> 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превышает 10</w:t>
            </w:r>
            <w:r w:rsidR="00D97883">
              <w:rPr>
                <w:rFonts w:ascii="Garamond" w:hAnsi="Garamond" w:cs="Garamond"/>
                <w:sz w:val="22"/>
                <w:szCs w:val="22"/>
                <w:highlight w:val="yellow"/>
              </w:rPr>
              <w:t> </w:t>
            </w:r>
            <w:r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>%,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средняя доходность долгосрочных государственных обязательств </w:t>
            </w:r>
            <w:r w:rsidRPr="00D97883">
              <w:rPr>
                <w:rFonts w:ascii="Garamond" w:hAnsi="Garamond"/>
                <w:color w:val="000000"/>
                <w:sz w:val="22"/>
                <w:szCs w:val="22"/>
              </w:rPr>
              <w:object w:dxaOrig="600" w:dyaOrig="360" w14:anchorId="40840CD4">
                <v:shape id="_x0000_i1053" type="#_x0000_t75" style="width:30pt;height:18pt" o:ole="">
                  <v:imagedata r:id="rId7" o:title=""/>
                </v:shape>
                <o:OLEObject Type="Embed" ProgID="Equation.3" ShapeID="_x0000_i1053" DrawAspect="Content" ObjectID="_1547901962" r:id="rId51"/>
              </w:object>
            </w:r>
            <w:r w:rsidRPr="00D97883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D97883">
              <w:rPr>
                <w:rFonts w:ascii="Garamond" w:hAnsi="Garamond"/>
                <w:sz w:val="22"/>
                <w:szCs w:val="22"/>
              </w:rPr>
              <w:t>определяется как уменьшенное на единицу произведение величины средней доходности долгосрочных государственных обязательств в (</w:t>
            </w:r>
            <w:r w:rsidRPr="00D97883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–1)-ый год </w:t>
            </w:r>
            <w:r w:rsidRPr="00D97883">
              <w:rPr>
                <w:rFonts w:ascii="Garamond" w:hAnsi="Garamond"/>
                <w:color w:val="000000"/>
                <w:position w:val="-12"/>
                <w:sz w:val="22"/>
                <w:szCs w:val="22"/>
              </w:rPr>
              <w:object w:dxaOrig="735" w:dyaOrig="375" w14:anchorId="24ECFE74">
                <v:shape id="_x0000_i1054" type="#_x0000_t75" style="width:36.75pt;height:18.75pt" o:ole="">
                  <v:imagedata r:id="rId21" o:title=""/>
                </v:shape>
                <o:OLEObject Type="Embed" ProgID="Equation.3" ShapeID="_x0000_i1054" DrawAspect="Content" ObjectID="_1547901963" r:id="rId52"/>
              </w:objec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плюс единица и отношения средневзвешенной по сроку действия за </w:t>
            </w:r>
            <w:r w:rsidRPr="00D97883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-й год ключевой ставки Банка России </w:t>
            </w:r>
            <w:r w:rsidRPr="00D97883">
              <w:rPr>
                <w:rFonts w:ascii="Garamond" w:hAnsi="Garamond"/>
                <w:position w:val="-10"/>
                <w:sz w:val="22"/>
                <w:szCs w:val="22"/>
              </w:rPr>
              <w:object w:dxaOrig="885" w:dyaOrig="345" w14:anchorId="32EA6F06">
                <v:shape id="_x0000_i1055" type="#_x0000_t75" style="width:45pt;height:17.25pt" o:ole="">
                  <v:imagedata r:id="rId23" o:title=""/>
                </v:shape>
                <o:OLEObject Type="Embed" ProgID="Equation.3" ShapeID="_x0000_i1055" DrawAspect="Content" ObjectID="_1547901964" r:id="rId53"/>
              </w:objec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плюс единица к средневзвешенной по сроку действия ключевой ставки Банка России за (</w:t>
            </w:r>
            <w:r w:rsidRPr="00D97883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–1)-ый год </w:t>
            </w:r>
            <w:r w:rsidRPr="00D97883">
              <w:rPr>
                <w:rFonts w:ascii="Garamond" w:hAnsi="Garamond"/>
                <w:position w:val="-28"/>
                <w:sz w:val="22"/>
                <w:szCs w:val="22"/>
              </w:rPr>
              <w:object w:dxaOrig="975" w:dyaOrig="525" w14:anchorId="66B20C93">
                <v:shape id="_x0000_i1056" type="#_x0000_t75" style="width:49.5pt;height:26.25pt" o:ole="">
                  <v:imagedata r:id="rId25" o:title=""/>
                </v:shape>
                <o:OLEObject Type="Embed" ProgID="Equation.3" ShapeID="_x0000_i1056" DrawAspect="Content" ObjectID="_1547901965" r:id="rId54"/>
              </w:objec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плюс единица.</w:t>
            </w:r>
          </w:p>
          <w:p w:rsidR="00544019" w:rsidRPr="00D97883" w:rsidRDefault="00544019" w:rsidP="00EB3BAC">
            <w:pPr>
              <w:spacing w:after="120"/>
              <w:ind w:right="-45" w:firstLine="601"/>
              <w:jc w:val="right"/>
              <w:rPr>
                <w:rFonts w:ascii="Garamond" w:hAnsi="Garamond"/>
                <w:sz w:val="22"/>
                <w:szCs w:val="22"/>
              </w:rPr>
            </w:pPr>
            <w:r w:rsidRPr="00D97883">
              <w:rPr>
                <w:rFonts w:ascii="Garamond" w:hAnsi="Garamond"/>
                <w:color w:val="000000"/>
                <w:position w:val="-30"/>
                <w:sz w:val="22"/>
                <w:szCs w:val="22"/>
              </w:rPr>
              <w:object w:dxaOrig="3630" w:dyaOrig="675" w14:anchorId="5799439C">
                <v:shape id="_x0000_i1057" type="#_x0000_t75" style="width:181.5pt;height:33.75pt" o:ole="">
                  <v:imagedata r:id="rId27" o:title=""/>
                </v:shape>
                <o:OLEObject Type="Embed" ProgID="Equation.3" ShapeID="_x0000_i1057" DrawAspect="Content" ObjectID="_1547901966" r:id="rId55"/>
              </w:objec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D97883">
              <w:rPr>
                <w:rFonts w:ascii="Garamond" w:hAnsi="Garamond"/>
                <w:sz w:val="22"/>
                <w:szCs w:val="22"/>
              </w:rPr>
              <w:tab/>
              <w:t xml:space="preserve">     (17).</w:t>
            </w:r>
          </w:p>
          <w:p w:rsidR="00544019" w:rsidRPr="00D97883" w:rsidRDefault="00544019" w:rsidP="00EB3BAC">
            <w:pPr>
              <w:spacing w:before="120" w:after="120"/>
              <w:ind w:right="-284"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D97883">
              <w:rPr>
                <w:rFonts w:ascii="Garamond" w:hAnsi="Garamond"/>
                <w:sz w:val="22"/>
                <w:szCs w:val="22"/>
              </w:rPr>
              <w:t xml:space="preserve">Средняя доходность к погашению по облигации федерального займа </w:t>
            </w:r>
            <w:r w:rsidRPr="00D97883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за </w:t>
            </w:r>
            <w:r w:rsidRPr="00D97883">
              <w:rPr>
                <w:rFonts w:ascii="Garamond" w:hAnsi="Garamond"/>
                <w:bCs/>
                <w:sz w:val="22"/>
                <w:szCs w:val="22"/>
              </w:rPr>
              <w:t xml:space="preserve">календарный год с номером </w:t>
            </w:r>
            <w:r w:rsidRPr="00D97883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D97883">
              <w:rPr>
                <w:rFonts w:ascii="Garamond" w:hAnsi="Garamond"/>
                <w:position w:val="-12"/>
                <w:sz w:val="22"/>
                <w:szCs w:val="22"/>
              </w:rPr>
              <w:object w:dxaOrig="660" w:dyaOrig="380" w14:anchorId="2DC39A34">
                <v:shape id="_x0000_i1058" type="#_x0000_t75" style="width:32.25pt;height:18.75pt" o:ole="">
                  <v:imagedata r:id="rId15" o:title=""/>
                </v:shape>
                <o:OLEObject Type="Embed" ProgID="Equation.3" ShapeID="_x0000_i1058" DrawAspect="Content" ObjectID="_1547901967" r:id="rId56"/>
              </w:objec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определяется (с точностью до 5 (пяти) знаков после запятой) КО по формуле:</w:t>
            </w:r>
          </w:p>
          <w:p w:rsidR="00544019" w:rsidRPr="00D97883" w:rsidRDefault="00544019" w:rsidP="00EB3BAC">
            <w:pPr>
              <w:spacing w:before="120" w:after="120"/>
              <w:ind w:right="-284" w:firstLine="34"/>
              <w:rPr>
                <w:rFonts w:ascii="Garamond" w:hAnsi="Garamond"/>
                <w:sz w:val="22"/>
                <w:szCs w:val="22"/>
              </w:rPr>
            </w:pPr>
            <w:r w:rsidRPr="00D97883">
              <w:rPr>
                <w:rFonts w:ascii="Garamond" w:hAnsi="Garamond"/>
                <w:position w:val="-32"/>
                <w:sz w:val="22"/>
                <w:szCs w:val="22"/>
                <w:highlight w:val="yellow"/>
              </w:rPr>
              <w:object w:dxaOrig="5420" w:dyaOrig="760" w14:anchorId="43FF9143">
                <v:shape id="_x0000_i1059" type="#_x0000_t75" style="width:257.25pt;height:38.25pt" o:ole="">
                  <v:imagedata r:id="rId57" o:title=""/>
                </v:shape>
                <o:OLEObject Type="Embed" ProgID="Equation.3" ShapeID="_x0000_i1059" DrawAspect="Content" ObjectID="_1547901968" r:id="rId58"/>
              </w:object>
            </w:r>
            <w:r w:rsidRPr="00D97883">
              <w:rPr>
                <w:rFonts w:ascii="Garamond" w:hAnsi="Garamond"/>
                <w:sz w:val="22"/>
                <w:szCs w:val="22"/>
              </w:rPr>
              <w:t>,     (18)</w:t>
            </w:r>
          </w:p>
          <w:p w:rsidR="00544019" w:rsidRPr="00D97883" w:rsidRDefault="00544019" w:rsidP="00EB3BAC">
            <w:pPr>
              <w:spacing w:before="120" w:after="120"/>
              <w:ind w:right="-284"/>
              <w:rPr>
                <w:rFonts w:ascii="Garamond" w:hAnsi="Garamond"/>
                <w:sz w:val="22"/>
                <w:szCs w:val="22"/>
              </w:rPr>
            </w:pPr>
            <w:r w:rsidRPr="00D97883">
              <w:rPr>
                <w:rFonts w:ascii="Garamond" w:hAnsi="Garamond"/>
                <w:sz w:val="22"/>
                <w:szCs w:val="22"/>
              </w:rPr>
              <w:t>где</w:t>
            </w:r>
            <w:r w:rsidRPr="00D97883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D97883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300" w:dyaOrig="360" w14:anchorId="3E747F0C">
                <v:shape id="_x0000_i1060" type="#_x0000_t75" style="width:15pt;height:18pt" o:ole="">
                  <v:imagedata r:id="rId59" o:title=""/>
                </v:shape>
                <o:OLEObject Type="Embed" ProgID="Equation.3" ShapeID="_x0000_i1060" DrawAspect="Content" ObjectID="_1547901969" r:id="rId60"/>
              </w:objec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– число торговых дней </w: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облигацией </w:t>
            </w:r>
            <w:r w:rsidRPr="00D97883">
              <w:rPr>
                <w:rFonts w:ascii="Garamond" w:hAnsi="Garamond"/>
                <w:i/>
                <w:sz w:val="22"/>
                <w:szCs w:val="22"/>
                <w:highlight w:val="yellow"/>
              </w:rPr>
              <w:t>о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в соответствующем году;</w:t>
            </w:r>
          </w:p>
          <w:p w:rsidR="00544019" w:rsidRPr="00D97883" w:rsidRDefault="00544019" w:rsidP="00EB3BAC">
            <w:pPr>
              <w:spacing w:before="120" w:after="120"/>
              <w:ind w:left="360" w:right="-284"/>
              <w:rPr>
                <w:rFonts w:ascii="Garamond" w:hAnsi="Garamond"/>
                <w:sz w:val="22"/>
                <w:szCs w:val="22"/>
              </w:rPr>
            </w:pPr>
            <w:r w:rsidRPr="00D97883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– индекс дня, принимающий значения от 1 до </w:t>
            </w:r>
            <w:r w:rsidRPr="00D97883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300" w:dyaOrig="360" w14:anchorId="163AC2AF">
                <v:shape id="_x0000_i1061" type="#_x0000_t75" style="width:15pt;height:18pt" o:ole="">
                  <v:imagedata r:id="rId61" o:title=""/>
                </v:shape>
                <o:OLEObject Type="Embed" ProgID="Equation.3" ShapeID="_x0000_i1061" DrawAspect="Content" ObjectID="_1547901970" r:id="rId62"/>
              </w:object>
            </w:r>
            <w:r w:rsidRPr="00D97883">
              <w:rPr>
                <w:rFonts w:ascii="Garamond" w:hAnsi="Garamond"/>
                <w:sz w:val="22"/>
                <w:szCs w:val="22"/>
              </w:rPr>
              <w:t>;</w:t>
            </w:r>
          </w:p>
          <w:p w:rsidR="00544019" w:rsidRPr="00D97883" w:rsidRDefault="00544019" w:rsidP="00EB3BAC">
            <w:pPr>
              <w:spacing w:before="120" w:after="120"/>
              <w:ind w:left="360" w:right="-284"/>
              <w:jc w:val="both"/>
              <w:rPr>
                <w:rFonts w:ascii="Garamond" w:hAnsi="Garamond"/>
                <w:sz w:val="22"/>
                <w:szCs w:val="22"/>
              </w:rPr>
            </w:pPr>
            <w:r w:rsidRPr="00D97883">
              <w:rPr>
                <w:rFonts w:ascii="Garamond" w:hAnsi="Garamond"/>
                <w:i/>
                <w:sz w:val="22"/>
                <w:szCs w:val="22"/>
              </w:rPr>
              <w:t xml:space="preserve">bi </w:t>
            </w:r>
            <w:r w:rsidRPr="00D97883">
              <w:rPr>
                <w:rFonts w:ascii="Garamond" w:hAnsi="Garamond"/>
                <w:sz w:val="22"/>
                <w:szCs w:val="22"/>
              </w:rPr>
              <w:t>– режим основных торгов;</w:t>
            </w:r>
          </w:p>
          <w:p w:rsidR="00544019" w:rsidRPr="00D97883" w:rsidRDefault="00544019" w:rsidP="00EB3BAC">
            <w:pPr>
              <w:spacing w:before="120" w:after="120"/>
              <w:ind w:left="360"/>
              <w:jc w:val="both"/>
              <w:rPr>
                <w:rFonts w:ascii="Garamond" w:hAnsi="Garamond"/>
                <w:sz w:val="22"/>
                <w:szCs w:val="22"/>
              </w:rPr>
            </w:pPr>
            <w:r w:rsidRPr="00D97883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 w14:anchorId="674B6673">
                <v:shape id="_x0000_i1062" type="#_x0000_t75" style="width:48pt;height:21pt" o:ole="">
                  <v:imagedata r:id="rId32" o:title=""/>
                </v:shape>
                <o:OLEObject Type="Embed" ProgID="Equation.3" ShapeID="_x0000_i1062" DrawAspect="Content" ObjectID="_1547901971" r:id="rId63"/>
              </w:object>
            </w:r>
            <w:r w:rsidRPr="00D97883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– объем сделок c облигацией </w:t>
            </w:r>
            <w:r w:rsidRPr="00D97883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в режиме основных торгов </w:t>
            </w:r>
            <w:r w:rsidRPr="00D97883">
              <w:rPr>
                <w:rFonts w:ascii="Garamond" w:hAnsi="Garamond"/>
                <w:i/>
                <w:sz w:val="22"/>
                <w:szCs w:val="22"/>
              </w:rPr>
              <w:t>bi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за день торгов </w:t>
            </w:r>
            <w:r w:rsidRPr="00D97883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календарного года с номером </w:t>
            </w:r>
            <w:r w:rsidRPr="00D97883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D97883">
              <w:rPr>
                <w:rFonts w:ascii="Garamond" w:hAnsi="Garamond"/>
                <w:sz w:val="22"/>
                <w:szCs w:val="22"/>
              </w:rPr>
              <w:t>;</w:t>
            </w:r>
          </w:p>
          <w:p w:rsidR="00544019" w:rsidRPr="00D97883" w:rsidRDefault="00544019" w:rsidP="00EB3BAC">
            <w:pPr>
              <w:autoSpaceDE w:val="0"/>
              <w:autoSpaceDN w:val="0"/>
              <w:adjustRightInd w:val="0"/>
              <w:spacing w:before="120" w:after="120"/>
              <w:ind w:left="9" w:firstLine="308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D97883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 w14:anchorId="52A6306E">
                <v:shape id="_x0000_i1063" type="#_x0000_t75" style="width:40.5pt;height:20.25pt" o:ole="">
                  <v:imagedata r:id="rId34" o:title=""/>
                </v:shape>
                <o:OLEObject Type="Embed" ProgID="Equation.3" ShapeID="_x0000_i1063" DrawAspect="Content" ObjectID="_1547901972" r:id="rId64"/>
              </w:object>
            </w:r>
            <w:r w:rsidRPr="00D97883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– доходность к погашению облигации </w:t>
            </w:r>
            <w:r w:rsidRPr="00D97883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в режиме основных торгов </w:t>
            </w:r>
            <w:r w:rsidRPr="00D97883">
              <w:rPr>
                <w:rFonts w:ascii="Garamond" w:hAnsi="Garamond"/>
                <w:i/>
                <w:sz w:val="22"/>
                <w:szCs w:val="22"/>
              </w:rPr>
              <w:t>bi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за день торгов </w:t>
            </w:r>
            <w:r w:rsidRPr="00D97883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календарного года с номером </w:t>
            </w:r>
            <w:r w:rsidRPr="00D97883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, рассчитанная по средневзвешенной цене согласно порядку расчета доходности к погашению по государственным ценным бумагам, </w:t>
            </w:r>
            <w:r w:rsidR="00047D45" w:rsidRPr="00D97883">
              <w:rPr>
                <w:rFonts w:ascii="Garamond" w:hAnsi="Garamond"/>
                <w:sz w:val="22"/>
                <w:szCs w:val="22"/>
                <w:highlight w:val="yellow"/>
              </w:rPr>
              <w:t>определенному</w:t>
            </w:r>
            <w:r w:rsidR="000C5375"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 в</w:t>
            </w:r>
            <w:r w:rsidR="000C5375" w:rsidRPr="00D97883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>Методик</w:t>
            </w:r>
            <w:r w:rsidR="000C5375" w:rsidRPr="00D97883">
              <w:rPr>
                <w:rFonts w:ascii="Garamond" w:hAnsi="Garamond"/>
                <w:sz w:val="22"/>
                <w:szCs w:val="22"/>
                <w:highlight w:val="yellow"/>
              </w:rPr>
              <w:t>е</w: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 определения величины средней доходности </w:t>
            </w:r>
            <w:r w:rsidR="00995D30"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долгосрочных </w:t>
            </w:r>
            <w:r w:rsidRPr="00D97883">
              <w:rPr>
                <w:rFonts w:ascii="Garamond" w:hAnsi="Garamond"/>
                <w:sz w:val="22"/>
                <w:szCs w:val="22"/>
                <w:highlight w:val="yellow"/>
              </w:rPr>
              <w:t>государственных обязательств, используемой при расчете цены на мо</w:t>
            </w:r>
            <w:r w:rsidR="000C5375" w:rsidRPr="00D97883">
              <w:rPr>
                <w:rFonts w:ascii="Garamond" w:hAnsi="Garamond"/>
                <w:sz w:val="22"/>
                <w:szCs w:val="22"/>
                <w:highlight w:val="yellow"/>
              </w:rPr>
              <w:t xml:space="preserve">щность для поставщиков мощности, </w:t>
            </w:r>
            <w:r w:rsidR="000C5375"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утвержденной приказом Минэкономразвития России от 26.07.2010 </w:t>
            </w:r>
            <w:r w:rsidR="00B91352">
              <w:rPr>
                <w:rFonts w:ascii="Garamond" w:hAnsi="Garamond" w:cs="Garamond"/>
                <w:sz w:val="22"/>
                <w:szCs w:val="22"/>
                <w:highlight w:val="yellow"/>
              </w:rPr>
              <w:t>№</w:t>
            </w:r>
            <w:r w:rsidR="000C5375" w:rsidRPr="00D97883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329</w:t>
            </w:r>
            <w:r w:rsidRPr="00D97883">
              <w:rPr>
                <w:rFonts w:ascii="Garamond" w:hAnsi="Garamond"/>
                <w:sz w:val="22"/>
                <w:szCs w:val="22"/>
              </w:rPr>
              <w:t>.</w:t>
            </w:r>
          </w:p>
          <w:p w:rsidR="00544019" w:rsidRPr="00D97883" w:rsidRDefault="00473A5D" w:rsidP="0026793C">
            <w:pPr>
              <w:autoSpaceDE w:val="0"/>
              <w:autoSpaceDN w:val="0"/>
              <w:adjustRightInd w:val="0"/>
              <w:spacing w:before="120" w:after="120"/>
              <w:ind w:left="9" w:firstLine="308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 w:rsidRPr="00D97883">
              <w:rPr>
                <w:rFonts w:ascii="Garamond" w:hAnsi="Garamond"/>
                <w:sz w:val="22"/>
                <w:szCs w:val="22"/>
              </w:rPr>
              <w:t xml:space="preserve">Для расчета КО использует значения </w:t>
            </w:r>
            <w:r w:rsidRPr="00D97883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>
                <v:shape id="_x0000_i1064" type="#_x0000_t75" style="width:40.5pt;height:21pt" o:ole="">
                  <v:imagedata r:id="rId36" o:title=""/>
                </v:shape>
                <o:OLEObject Type="Embed" ProgID="Equation.3" ShapeID="_x0000_i1064" DrawAspect="Content" ObjectID="_1547901973" r:id="rId65"/>
              </w:object>
            </w:r>
            <w:r w:rsidR="0026793C" w:rsidRPr="00D97883">
              <w:rPr>
                <w:rFonts w:ascii="Garamond" w:hAnsi="Garamond"/>
                <w:sz w:val="22"/>
                <w:szCs w:val="22"/>
              </w:rPr>
              <w:t xml:space="preserve">, </w:t>
            </w:r>
            <w:r w:rsidR="0026793C" w:rsidRPr="00D97883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860" w:dyaOrig="400">
                <v:shape id="_x0000_i1065" type="#_x0000_t75" style="width:93pt;height:19.5pt" o:ole="">
                  <v:imagedata r:id="rId66" o:title=""/>
                </v:shape>
                <o:OLEObject Type="Embed" ProgID="Equation.3" ShapeID="_x0000_i1065" DrawAspect="Content" ObjectID="_1547901974" r:id="rId67"/>
              </w:object>
            </w:r>
            <w:r w:rsidRPr="00D97883">
              <w:rPr>
                <w:rFonts w:ascii="Garamond" w:hAnsi="Garamond"/>
                <w:sz w:val="22"/>
                <w:szCs w:val="22"/>
              </w:rPr>
              <w:t xml:space="preserve"> и </w:t>
            </w:r>
            <w:r w:rsidRPr="00D97883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>
                <v:shape id="_x0000_i1066" type="#_x0000_t75" style="width:48pt;height:21pt" o:ole="">
                  <v:imagedata r:id="rId38" o:title=""/>
                </v:shape>
                <o:OLEObject Type="Embed" ProgID="Equation.3" ShapeID="_x0000_i1066" DrawAspect="Content" ObjectID="_1547901975" r:id="rId68"/>
              </w:object>
            </w:r>
            <w:r w:rsidRPr="00D97883">
              <w:rPr>
                <w:rFonts w:ascii="Garamond" w:hAnsi="Garamond"/>
                <w:sz w:val="22"/>
                <w:szCs w:val="22"/>
              </w:rPr>
              <w:t>, полученные КО от ММВБ по результатам основных режимов торгов в порядке, предусмотренном Договором о присоединении к торговой системе оптового рынка</w:t>
            </w:r>
            <w:r w:rsidR="0026793C" w:rsidRPr="00D97883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EA5092" w:rsidRDefault="00EA5092" w:rsidP="00F40254"/>
    <w:p w:rsidR="0013136D" w:rsidRPr="00B24501" w:rsidRDefault="0013136D" w:rsidP="007E2A25">
      <w:pPr>
        <w:rPr>
          <w:rFonts w:ascii="Garamond" w:hAnsi="Garamond" w:cs="Garamond"/>
          <w:b/>
          <w:bCs/>
          <w:sz w:val="26"/>
          <w:szCs w:val="26"/>
        </w:rPr>
      </w:pPr>
      <w:r w:rsidRPr="00B24501">
        <w:rPr>
          <w:rFonts w:ascii="Garamond" w:hAnsi="Garamond" w:cs="Garamond"/>
          <w:b/>
          <w:bCs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 w:cs="Garamond"/>
          <w:b/>
          <w:bCs/>
          <w:sz w:val="26"/>
          <w:szCs w:val="26"/>
        </w:rPr>
        <w:t xml:space="preserve">СТАНДАРТНУЮ ФОРМУ ДОГОВОРА О ПРЕДОСТАВЛЕНИИ МОЩНОСТИ </w:t>
      </w:r>
      <w:r w:rsidRPr="009243E1">
        <w:rPr>
          <w:rFonts w:ascii="Garamond" w:hAnsi="Garamond" w:cs="Garamond"/>
          <w:b/>
          <w:bCs/>
          <w:sz w:val="26"/>
          <w:szCs w:val="26"/>
        </w:rPr>
        <w:t>ВВЕДЕННЫХ В ЭКСПЛУАТАЦИЮ ГЕНЕРИРУЮЩИХ ОБЪЕКТОВ</w:t>
      </w:r>
      <w:r w:rsidRPr="0052726A">
        <w:rPr>
          <w:rFonts w:ascii="Garamond" w:hAnsi="Garamond"/>
          <w:b/>
          <w:sz w:val="26"/>
          <w:szCs w:val="26"/>
        </w:rPr>
        <w:t xml:space="preserve"> </w:t>
      </w:r>
      <w:r>
        <w:rPr>
          <w:rFonts w:ascii="Garamond" w:hAnsi="Garamond" w:cs="Garamond"/>
          <w:b/>
          <w:bCs/>
          <w:sz w:val="26"/>
          <w:szCs w:val="26"/>
        </w:rPr>
        <w:t>(Приложение № Д 16.1</w:t>
      </w:r>
      <w:r w:rsidRPr="00B24501">
        <w:rPr>
          <w:rFonts w:ascii="Garamond" w:hAnsi="Garamond" w:cs="Garamond"/>
          <w:b/>
          <w:bCs/>
          <w:sz w:val="26"/>
          <w:szCs w:val="26"/>
        </w:rPr>
        <w:t xml:space="preserve"> к Договору о присоединении к торговой системе оптового рынка)</w:t>
      </w:r>
    </w:p>
    <w:p w:rsidR="0013136D" w:rsidRDefault="0013136D" w:rsidP="009243E1">
      <w:pPr>
        <w:rPr>
          <w:rFonts w:ascii="Garamond" w:hAnsi="Garamond" w:cs="Garamond"/>
        </w:rPr>
      </w:pPr>
    </w:p>
    <w:tbl>
      <w:tblPr>
        <w:tblW w:w="146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840"/>
        <w:gridCol w:w="6840"/>
      </w:tblGrid>
      <w:tr w:rsidR="004E17DC" w:rsidRPr="00B91352" w:rsidTr="008D0498">
        <w:trPr>
          <w:trHeight w:val="435"/>
        </w:trPr>
        <w:tc>
          <w:tcPr>
            <w:tcW w:w="960" w:type="dxa"/>
            <w:vAlign w:val="center"/>
          </w:tcPr>
          <w:p w:rsidR="004E17DC" w:rsidRPr="00B91352" w:rsidRDefault="004E17DC" w:rsidP="00E8666C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91352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4E17DC" w:rsidRPr="00B91352" w:rsidRDefault="004E17DC" w:rsidP="00E8666C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91352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840" w:type="dxa"/>
            <w:vAlign w:val="center"/>
          </w:tcPr>
          <w:p w:rsidR="004E17DC" w:rsidRPr="00B91352" w:rsidRDefault="004E17DC" w:rsidP="00E8666C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91352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4E17DC" w:rsidRPr="00B91352" w:rsidRDefault="004E17DC" w:rsidP="00E8666C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91352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840" w:type="dxa"/>
            <w:vAlign w:val="center"/>
          </w:tcPr>
          <w:p w:rsidR="004E17DC" w:rsidRPr="00B91352" w:rsidRDefault="004E17DC" w:rsidP="00E8666C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91352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4E17DC" w:rsidRPr="00B91352" w:rsidRDefault="004E17DC" w:rsidP="00E8666C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B91352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995D30" w:rsidRPr="00B91352" w:rsidTr="008D0498">
        <w:trPr>
          <w:trHeight w:val="435"/>
        </w:trPr>
        <w:tc>
          <w:tcPr>
            <w:tcW w:w="960" w:type="dxa"/>
            <w:vAlign w:val="center"/>
          </w:tcPr>
          <w:p w:rsidR="00995D30" w:rsidRPr="00B91352" w:rsidRDefault="00995D30" w:rsidP="00466970">
            <w:pPr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91352">
              <w:rPr>
                <w:rFonts w:ascii="Garamond" w:hAnsi="Garamond"/>
                <w:b/>
                <w:sz w:val="22"/>
                <w:szCs w:val="22"/>
              </w:rPr>
              <w:t>Приложение 4, п. 6</w:t>
            </w:r>
          </w:p>
        </w:tc>
        <w:tc>
          <w:tcPr>
            <w:tcW w:w="6840" w:type="dxa"/>
          </w:tcPr>
          <w:p w:rsidR="00995D30" w:rsidRPr="00B91352" w:rsidRDefault="00995D30" w:rsidP="00D97883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sz w:val="22"/>
                <w:szCs w:val="22"/>
              </w:rPr>
              <w:t>…</w:t>
            </w:r>
          </w:p>
          <w:p w:rsidR="00995D30" w:rsidRPr="00B91352" w:rsidRDefault="00995D30" w:rsidP="00D97883">
            <w:pPr>
              <w:autoSpaceDE w:val="0"/>
              <w:autoSpaceDN w:val="0"/>
              <w:adjustRightInd w:val="0"/>
              <w:spacing w:before="120" w:after="120"/>
              <w:ind w:left="360" w:right="-57" w:hanging="360"/>
              <w:jc w:val="both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B91352">
              <w:rPr>
                <w:rFonts w:ascii="Garamond" w:hAnsi="Garamond"/>
                <w:position w:val="-12"/>
                <w:sz w:val="22"/>
                <w:szCs w:val="22"/>
              </w:rPr>
              <w:object w:dxaOrig="600" w:dyaOrig="360" w14:anchorId="225E3EF5">
                <v:shape id="_x0000_i1067" type="#_x0000_t75" style="width:30pt;height:18pt" o:ole="">
                  <v:imagedata r:id="rId7" o:title=""/>
                </v:shape>
                <o:OLEObject Type="Embed" ProgID="Equation.3" ShapeID="_x0000_i1067" DrawAspect="Content" ObjectID="_1547901976" r:id="rId69"/>
              </w:objec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– средняя доходность долгосрочных государственных обязательств, выраженных в рублях, со сроком до погашения не менее </w:t>
            </w:r>
            <w:r w:rsidRPr="00B91352">
              <w:rPr>
                <w:rFonts w:ascii="Garamond" w:hAnsi="Garamond"/>
                <w:sz w:val="22"/>
                <w:szCs w:val="22"/>
                <w:highlight w:val="yellow"/>
              </w:rPr>
              <w:t>8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лет и не более </w:t>
            </w:r>
            <w:r w:rsidRPr="00B91352">
              <w:rPr>
                <w:rFonts w:ascii="Garamond" w:hAnsi="Garamond"/>
                <w:sz w:val="22"/>
                <w:szCs w:val="22"/>
                <w:highlight w:val="yellow"/>
              </w:rPr>
              <w:t>10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лет по итогам календарного года с номером 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91352">
              <w:rPr>
                <w:rFonts w:ascii="Garamond" w:hAnsi="Garamond"/>
                <w:sz w:val="22"/>
                <w:szCs w:val="22"/>
              </w:rPr>
              <w:t>, рассчитываемая в соответствии с пунктом 12 настоящего приложения;</w:t>
            </w:r>
          </w:p>
          <w:p w:rsidR="00995D30" w:rsidRPr="00B91352" w:rsidRDefault="00995D30" w:rsidP="00D97883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6840" w:type="dxa"/>
          </w:tcPr>
          <w:p w:rsidR="00995D30" w:rsidRPr="00B91352" w:rsidRDefault="00995D30" w:rsidP="00D97883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sz w:val="22"/>
                <w:szCs w:val="22"/>
              </w:rPr>
              <w:t>…</w:t>
            </w:r>
          </w:p>
          <w:p w:rsidR="00995D30" w:rsidRPr="00B91352" w:rsidRDefault="00995D30" w:rsidP="00D97883">
            <w:pPr>
              <w:autoSpaceDE w:val="0"/>
              <w:autoSpaceDN w:val="0"/>
              <w:adjustRightInd w:val="0"/>
              <w:spacing w:before="120" w:after="120"/>
              <w:ind w:left="360" w:right="-57" w:hanging="360"/>
              <w:jc w:val="both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B91352">
              <w:rPr>
                <w:rFonts w:ascii="Garamond" w:hAnsi="Garamond"/>
                <w:position w:val="-12"/>
                <w:sz w:val="22"/>
                <w:szCs w:val="22"/>
              </w:rPr>
              <w:object w:dxaOrig="600" w:dyaOrig="360" w14:anchorId="14A2005E">
                <v:shape id="_x0000_i1068" type="#_x0000_t75" style="width:30pt;height:18pt" o:ole="">
                  <v:imagedata r:id="rId7" o:title=""/>
                </v:shape>
                <o:OLEObject Type="Embed" ProgID="Equation.3" ShapeID="_x0000_i1068" DrawAspect="Content" ObjectID="_1547901977" r:id="rId70"/>
              </w:objec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– средняя доходность долгосрочных государственных обязательств, выраженных в рублях, со сроком до погашения не менее </w:t>
            </w:r>
            <w:r w:rsidRPr="00B91352">
              <w:rPr>
                <w:rFonts w:ascii="Garamond" w:hAnsi="Garamond"/>
                <w:sz w:val="22"/>
                <w:szCs w:val="22"/>
                <w:highlight w:val="yellow"/>
              </w:rPr>
              <w:t>7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лет и не более </w:t>
            </w:r>
            <w:r w:rsidRPr="00B91352">
              <w:rPr>
                <w:rFonts w:ascii="Garamond" w:hAnsi="Garamond"/>
                <w:sz w:val="22"/>
                <w:szCs w:val="22"/>
                <w:highlight w:val="yellow"/>
              </w:rPr>
              <w:t>11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лет по итогам календарного года с номером 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91352">
              <w:rPr>
                <w:rFonts w:ascii="Garamond" w:hAnsi="Garamond"/>
                <w:sz w:val="22"/>
                <w:szCs w:val="22"/>
              </w:rPr>
              <w:t>, рассчитываемая в соответствии с пунктом 12 настоящего приложения;</w:t>
            </w:r>
          </w:p>
          <w:p w:rsidR="00995D30" w:rsidRPr="00B91352" w:rsidRDefault="00995D30" w:rsidP="00D97883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995D30" w:rsidRPr="00B91352" w:rsidTr="008D0498">
        <w:trPr>
          <w:trHeight w:val="435"/>
        </w:trPr>
        <w:tc>
          <w:tcPr>
            <w:tcW w:w="960" w:type="dxa"/>
            <w:vAlign w:val="center"/>
          </w:tcPr>
          <w:p w:rsidR="00995D30" w:rsidRPr="00B91352" w:rsidRDefault="00995D30" w:rsidP="00E8666C">
            <w:pPr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91352">
              <w:rPr>
                <w:rFonts w:ascii="Garamond" w:hAnsi="Garamond"/>
                <w:b/>
                <w:sz w:val="22"/>
                <w:szCs w:val="22"/>
              </w:rPr>
              <w:t>Приложение 4, п. 12</w:t>
            </w:r>
          </w:p>
        </w:tc>
        <w:tc>
          <w:tcPr>
            <w:tcW w:w="6840" w:type="dxa"/>
          </w:tcPr>
          <w:p w:rsidR="00995D30" w:rsidRPr="00B91352" w:rsidRDefault="00995D30" w:rsidP="00D97883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sz w:val="22"/>
                <w:szCs w:val="22"/>
              </w:rPr>
              <w:t xml:space="preserve">Средняя </w:t>
            </w:r>
            <w:r w:rsidRPr="00B91352">
              <w:rPr>
                <w:rFonts w:ascii="Garamond" w:hAnsi="Garamond" w:cs="Garamond"/>
                <w:sz w:val="22"/>
                <w:szCs w:val="22"/>
              </w:rPr>
              <w:t xml:space="preserve">доходность долгосрочных государственных обязательств 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для календарного года с номером 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91352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 w14:anchorId="0C3359F5">
                <v:shape id="_x0000_i1069" type="#_x0000_t75" style="width:30pt;height:18pt" o:ole="">
                  <v:imagedata r:id="rId7" o:title=""/>
                </v:shape>
                <o:OLEObject Type="Embed" ProgID="Equation.3" ShapeID="_x0000_i1069" DrawAspect="Content" ObjectID="_1547901978" r:id="rId71"/>
              </w:objec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определяется по истечении </w:t>
            </w:r>
            <w:r w:rsidRPr="00B91352">
              <w:rPr>
                <w:rFonts w:ascii="Garamond" w:hAnsi="Garamond"/>
                <w:sz w:val="22"/>
                <w:szCs w:val="22"/>
              </w:rPr>
              <w:lastRenderedPageBreak/>
              <w:t xml:space="preserve">календарного года с номером 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(определяется один раз и в дальнейшем не пересматривается) в следующем порядке:</w:t>
            </w:r>
          </w:p>
          <w:p w:rsidR="00995D30" w:rsidRPr="00B91352" w:rsidRDefault="00995D30" w:rsidP="00D97883">
            <w:pPr>
              <w:spacing w:before="120" w:after="120"/>
              <w:ind w:right="-108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position w:val="-28"/>
                <w:sz w:val="22"/>
                <w:szCs w:val="22"/>
              </w:rPr>
              <w:object w:dxaOrig="6280" w:dyaOrig="540" w14:anchorId="290ED104">
                <v:shape id="_x0000_i1070" type="#_x0000_t75" style="width:4in;height:25.5pt" o:ole="">
                  <v:imagedata r:id="rId11" o:title=""/>
                </v:shape>
                <o:OLEObject Type="Embed" ProgID="Equation.3" ShapeID="_x0000_i1070" DrawAspect="Content" ObjectID="_1547901979" r:id="rId72"/>
              </w:object>
            </w:r>
            <w:r w:rsidRPr="00B91352">
              <w:rPr>
                <w:rFonts w:ascii="Garamond" w:hAnsi="Garamond"/>
                <w:sz w:val="22"/>
                <w:szCs w:val="22"/>
              </w:rPr>
              <w:t>,   (16)</w:t>
            </w:r>
          </w:p>
          <w:p w:rsidR="00995D30" w:rsidRPr="00B91352" w:rsidRDefault="00995D30" w:rsidP="00D97883">
            <w:pPr>
              <w:spacing w:before="120" w:after="120"/>
              <w:ind w:left="328" w:hanging="328"/>
              <w:jc w:val="both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B91352">
              <w:rPr>
                <w:rFonts w:ascii="Garamond" w:hAnsi="Garamond"/>
                <w:position w:val="-12"/>
                <w:sz w:val="22"/>
                <w:szCs w:val="22"/>
              </w:rPr>
              <w:object w:dxaOrig="1860" w:dyaOrig="380" w14:anchorId="38754518">
                <v:shape id="_x0000_i1071" type="#_x0000_t75" style="width:93pt;height:18.75pt" o:ole="">
                  <v:imagedata r:id="rId13" o:title=""/>
                </v:shape>
                <o:OLEObject Type="Embed" ProgID="Equation.3" ShapeID="_x0000_i1071" DrawAspect="Content" ObjectID="_1547901980" r:id="rId73"/>
              </w:objec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– средневзвешенный по </w:t>
            </w:r>
            <w:r w:rsidRPr="00B91352">
              <w:rPr>
                <w:rFonts w:ascii="Garamond" w:hAnsi="Garamond"/>
                <w:sz w:val="22"/>
                <w:szCs w:val="22"/>
                <w:highlight w:val="yellow"/>
              </w:rPr>
              <w:t>торговым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дням ММВБ </w:t>
            </w:r>
            <w:r w:rsidRPr="00B91352">
              <w:rPr>
                <w:rFonts w:ascii="Garamond" w:hAnsi="Garamond"/>
                <w:sz w:val="22"/>
                <w:szCs w:val="22"/>
                <w:highlight w:val="yellow"/>
              </w:rPr>
              <w:t>(далее – торговые дни)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объем выпуска облигации 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в календарном году с номером 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91352">
              <w:rPr>
                <w:rFonts w:ascii="Garamond" w:hAnsi="Garamond"/>
                <w:sz w:val="22"/>
                <w:szCs w:val="22"/>
              </w:rPr>
              <w:t>;</w:t>
            </w:r>
          </w:p>
          <w:p w:rsidR="00995D30" w:rsidRPr="00B91352" w:rsidRDefault="00995D30" w:rsidP="00D97883">
            <w:pPr>
              <w:spacing w:before="120" w:after="120"/>
              <w:ind w:left="328"/>
              <w:jc w:val="both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position w:val="-12"/>
                <w:sz w:val="22"/>
                <w:szCs w:val="22"/>
              </w:rPr>
              <w:object w:dxaOrig="660" w:dyaOrig="380" w14:anchorId="05E87DDE">
                <v:shape id="_x0000_i1072" type="#_x0000_t75" style="width:32.25pt;height:18.75pt" o:ole="">
                  <v:imagedata r:id="rId15" o:title=""/>
                </v:shape>
                <o:OLEObject Type="Embed" ProgID="Equation.3" ShapeID="_x0000_i1072" DrawAspect="Content" ObjectID="_1547901981" r:id="rId74"/>
              </w:objec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– средняя доходность к погашению за период с 1 января по 31 декабря календарного года</w:t>
            </w:r>
            <w:r w:rsidRPr="00B91352">
              <w:rPr>
                <w:rFonts w:ascii="Garamond" w:hAnsi="Garamond"/>
                <w:color w:val="000000"/>
                <w:sz w:val="22"/>
                <w:szCs w:val="22"/>
              </w:rPr>
              <w:t xml:space="preserve"> с номером </w:t>
            </w:r>
            <w:r w:rsidRPr="00B91352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по облигации федерального займа 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B91352">
              <w:rPr>
                <w:rFonts w:ascii="Garamond" w:hAnsi="Garamond"/>
                <w:sz w:val="22"/>
                <w:szCs w:val="22"/>
              </w:rPr>
              <w:t>, отвечающей требованиям следующего абзаца.</w:t>
            </w:r>
          </w:p>
          <w:p w:rsidR="00995D30" w:rsidRPr="00B91352" w:rsidRDefault="00995D30" w:rsidP="00D97883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B91352">
              <w:rPr>
                <w:rFonts w:ascii="Garamond" w:hAnsi="Garamond" w:cs="Garamond"/>
                <w:sz w:val="22"/>
                <w:szCs w:val="22"/>
              </w:rPr>
              <w:t xml:space="preserve">При расчете величины средней доходности долгосрочных государственных обязательств </w:t>
            </w:r>
            <w:r w:rsidRPr="00B91352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 w14:anchorId="43316073">
                <v:shape id="_x0000_i1073" type="#_x0000_t75" style="width:30pt;height:18pt" o:ole="">
                  <v:imagedata r:id="rId7" o:title=""/>
                </v:shape>
                <o:OLEObject Type="Embed" ProgID="Equation.3" ShapeID="_x0000_i1073" DrawAspect="Content" ObjectID="_1547901982" r:id="rId75"/>
              </w:object>
            </w:r>
            <w:r w:rsidRPr="00B91352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Pr="00B91352">
              <w:rPr>
                <w:rFonts w:ascii="Garamond" w:hAnsi="Garamond" w:cs="Garamond"/>
                <w:sz w:val="22"/>
                <w:szCs w:val="22"/>
              </w:rPr>
              <w:t xml:space="preserve">используются данные торгов на </w:t>
            </w:r>
            <w:r w:rsidRPr="00B91352">
              <w:rPr>
                <w:rFonts w:ascii="Garamond" w:hAnsi="Garamond"/>
                <w:bCs/>
                <w:sz w:val="22"/>
                <w:szCs w:val="22"/>
              </w:rPr>
              <w:t xml:space="preserve">ММВБ </w:t>
            </w:r>
            <w:r w:rsidRPr="00B91352">
              <w:rPr>
                <w:rFonts w:ascii="Garamond" w:hAnsi="Garamond" w:cs="Garamond"/>
                <w:sz w:val="22"/>
                <w:szCs w:val="22"/>
              </w:rPr>
              <w:t>облигациями федерального займа, для которых выполнены следующие условия:</w:t>
            </w:r>
          </w:p>
          <w:p w:rsidR="00995D30" w:rsidRPr="00B91352" w:rsidRDefault="00995D30" w:rsidP="00D97883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 w:rsidRPr="00B91352">
              <w:rPr>
                <w:rFonts w:ascii="Garamond" w:hAnsi="Garamond" w:cs="Garamond"/>
                <w:sz w:val="22"/>
                <w:szCs w:val="22"/>
              </w:rPr>
              <w:t xml:space="preserve">срок до погашения (срок обязательной оферты) по состоянию на 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>1 января</w:t>
            </w:r>
            <w:r w:rsidRPr="00B91352">
              <w:rPr>
                <w:rFonts w:ascii="Garamond" w:hAnsi="Garamond" w:cs="Garamond"/>
                <w:sz w:val="22"/>
                <w:szCs w:val="22"/>
              </w:rPr>
              <w:t xml:space="preserve"> календарного года с номером </w:t>
            </w:r>
            <w:r w:rsidRPr="00B913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B91352">
              <w:rPr>
                <w:rFonts w:ascii="Garamond" w:hAnsi="Garamond" w:cs="Garamond"/>
                <w:sz w:val="22"/>
                <w:szCs w:val="22"/>
              </w:rPr>
              <w:t xml:space="preserve"> составлял не менее 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>восьми</w:t>
            </w:r>
            <w:r w:rsidRPr="00B91352">
              <w:rPr>
                <w:rFonts w:ascii="Garamond" w:hAnsi="Garamond" w:cs="Garamond"/>
                <w:sz w:val="22"/>
                <w:szCs w:val="22"/>
              </w:rPr>
              <w:t xml:space="preserve"> лет и не более 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>десяти</w:t>
            </w:r>
            <w:r w:rsidRPr="00B91352">
              <w:rPr>
                <w:rFonts w:ascii="Garamond" w:hAnsi="Garamond" w:cs="Garamond"/>
                <w:sz w:val="22"/>
                <w:szCs w:val="22"/>
              </w:rPr>
              <w:t xml:space="preserve"> лет</w:t>
            </w:r>
            <w:r w:rsidRPr="00B91352">
              <w:rPr>
                <w:rFonts w:ascii="Garamond" w:hAnsi="Garamond"/>
                <w:bCs/>
                <w:sz w:val="22"/>
                <w:szCs w:val="22"/>
              </w:rPr>
              <w:t>;</w:t>
            </w:r>
          </w:p>
          <w:p w:rsidR="00995D30" w:rsidRPr="00B91352" w:rsidRDefault="00995D30" w:rsidP="00D97883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 w:rsidRPr="00B91352">
              <w:rPr>
                <w:rFonts w:ascii="Garamond" w:hAnsi="Garamond"/>
                <w:bCs/>
                <w:sz w:val="22"/>
                <w:szCs w:val="22"/>
              </w:rPr>
              <w:t xml:space="preserve">по результатам торгов ими на ММВБ в календарном году с номером </w:t>
            </w:r>
            <w:r w:rsidRPr="00B91352">
              <w:rPr>
                <w:rFonts w:ascii="Garamond" w:hAnsi="Garamond"/>
                <w:bCs/>
                <w:i/>
                <w:sz w:val="22"/>
                <w:szCs w:val="22"/>
              </w:rPr>
              <w:t>i</w:t>
            </w:r>
            <w:r w:rsidRPr="00B91352">
              <w:rPr>
                <w:rFonts w:ascii="Garamond" w:hAnsi="Garamond"/>
                <w:bCs/>
                <w:sz w:val="22"/>
                <w:szCs w:val="22"/>
              </w:rPr>
              <w:t xml:space="preserve"> была заключена хотя бы одна сделка;</w:t>
            </w:r>
          </w:p>
          <w:p w:rsidR="00995D30" w:rsidRPr="00B91352" w:rsidRDefault="00995D30" w:rsidP="00D97883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B91352">
              <w:rPr>
                <w:rFonts w:ascii="Garamond" w:hAnsi="Garamond" w:cs="Garamond"/>
                <w:sz w:val="22"/>
                <w:szCs w:val="22"/>
              </w:rPr>
              <w:t xml:space="preserve">облигации включены в 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размещенный на официальном сайте </w:t>
            </w:r>
            <w:r w:rsidRPr="00B91352">
              <w:rPr>
                <w:rFonts w:ascii="Garamond" w:hAnsi="Garamond"/>
                <w:bCs/>
                <w:sz w:val="22"/>
                <w:szCs w:val="22"/>
                <w:highlight w:val="yellow"/>
              </w:rPr>
              <w:t>ММВБ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список ликвидных ценных бумаг (составляется в соответствии с Положением «О критериях ликвидности ценных бумаг», утвержденным Приказом Федеральной службы по финансовым рынкам от 7 марта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B91352">
                <w:rPr>
                  <w:rFonts w:ascii="Garamond" w:hAnsi="Garamond" w:cs="Garamond"/>
                  <w:sz w:val="22"/>
                  <w:szCs w:val="22"/>
                  <w:highlight w:val="yellow"/>
                </w:rPr>
                <w:t>2006 г</w:t>
              </w:r>
            </w:smartTag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. № 06-25/пз-н (зарегистрирован Министерством юстиции Российской Федерации от 17 апреля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B91352">
                <w:rPr>
                  <w:rFonts w:ascii="Garamond" w:hAnsi="Garamond" w:cs="Garamond"/>
                  <w:sz w:val="22"/>
                  <w:szCs w:val="22"/>
                  <w:highlight w:val="yellow"/>
                </w:rPr>
                <w:t>2006 г</w:t>
              </w:r>
            </w:smartTag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., регистрационный № 7707), за третий квартал </w:t>
            </w:r>
            <w:r w:rsidRPr="00B91352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календарного года с номером </w:t>
            </w:r>
            <w:r w:rsidRPr="00B9135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>.</w:t>
            </w:r>
          </w:p>
          <w:p w:rsidR="00995D30" w:rsidRPr="00B91352" w:rsidRDefault="00995D30" w:rsidP="00D97883">
            <w:pPr>
              <w:spacing w:before="120" w:after="120"/>
              <w:ind w:firstLine="600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Если облигации федерального займа, срок до погашения (срок обязательной оферты) по состоянию на 1 января календарного года с номером </w:t>
            </w:r>
            <w:r w:rsidRPr="00B9135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которых составлял не менее восьми лет и не более десяти лет</w:t>
            </w:r>
            <w:r w:rsidRPr="00B91352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, по результатам торгов которыми на ММВБ в календарном году с номером </w:t>
            </w:r>
            <w:r w:rsidRPr="00B91352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i</w:t>
            </w:r>
            <w:r w:rsidRPr="00B91352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была заключена хотя бы одна сделка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>, отсутствуют в опубликованном на официальном сайте ММВБ списке ликвидных ценных бумаг или же такой список не опубликован на сайте ММВБ</w:t>
            </w:r>
            <w:r w:rsidRPr="00B91352">
              <w:rPr>
                <w:rFonts w:ascii="Garamond" w:hAnsi="Garamond" w:cs="Arial"/>
                <w:color w:val="000000"/>
                <w:sz w:val="22"/>
                <w:szCs w:val="22"/>
                <w:highlight w:val="yellow"/>
              </w:rPr>
              <w:t>,</w:t>
            </w:r>
            <w:r w:rsidRPr="00B91352">
              <w:rPr>
                <w:rFonts w:ascii="Garamond" w:hAnsi="Garamond" w:cs="Arial"/>
                <w:b/>
                <w:color w:val="000000"/>
                <w:sz w:val="22"/>
                <w:szCs w:val="22"/>
                <w:highlight w:val="yellow"/>
              </w:rPr>
              <w:t xml:space="preserve"> 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то для каждой такой 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lastRenderedPageBreak/>
              <w:t xml:space="preserve">облигации федерального займа (для </w:t>
            </w:r>
            <w:r w:rsidRPr="00B91352">
              <w:rPr>
                <w:rFonts w:ascii="Garamond" w:hAnsi="Garamond" w:cs="Garamond"/>
                <w:i/>
                <w:sz w:val="22"/>
                <w:szCs w:val="22"/>
                <w:highlight w:val="yellow"/>
                <w:lang w:val="en-US"/>
              </w:rPr>
              <w:t>i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= 2016 за исключением облигаций федерального займа с переменным купонным доходом) рассчитывается Итоговый удельный вес ценной бумаги в соответствии 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  <w:lang w:val="en-US"/>
              </w:rPr>
              <w:t>c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Методикой составления списка ликвидных ценных бумаг, утвержденной Приказом Федеральной службы по финансовым рынкам от 7 марта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B91352">
                <w:rPr>
                  <w:rFonts w:ascii="Garamond" w:hAnsi="Garamond" w:cs="Garamond"/>
                  <w:sz w:val="22"/>
                  <w:szCs w:val="22"/>
                  <w:highlight w:val="yellow"/>
                </w:rPr>
                <w:t>2006 г</w:t>
              </w:r>
            </w:smartTag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. № 06-25/пз-н (зарегистрирован Министерством юстиции Российской Федерации от 17 апреля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B91352">
                <w:rPr>
                  <w:rFonts w:ascii="Garamond" w:hAnsi="Garamond" w:cs="Garamond"/>
                  <w:sz w:val="22"/>
                  <w:szCs w:val="22"/>
                  <w:highlight w:val="yellow"/>
                </w:rPr>
                <w:t>2006 г</w:t>
              </w:r>
            </w:smartTag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., регистрационный № 7707) (далее – Итоговый удельный вес ценной бумаги), на основании данных торгов по облигациям федерального займа на ММВБ за период с 1 января по 31 декабря </w:t>
            </w:r>
            <w:r w:rsidRPr="00B91352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календарного года с номером </w:t>
            </w:r>
            <w:r w:rsidRPr="00B9135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. В этом случае величина средней доходности долгосрочных государственных обязательств </w:t>
            </w:r>
            <w:r w:rsidRPr="00B91352">
              <w:rPr>
                <w:rFonts w:ascii="Garamond" w:hAnsi="Garamond" w:cs="Arial"/>
                <w:b/>
                <w:color w:val="000000"/>
                <w:sz w:val="22"/>
                <w:szCs w:val="22"/>
                <w:highlight w:val="yellow"/>
              </w:rPr>
              <w:object w:dxaOrig="600" w:dyaOrig="360" w14:anchorId="584DFB76">
                <v:shape id="_x0000_i1074" type="#_x0000_t75" style="width:30pt;height:18pt" o:ole="">
                  <v:imagedata r:id="rId7" o:title=""/>
                </v:shape>
                <o:OLEObject Type="Embed" ProgID="Equation.3" ShapeID="_x0000_i1074" DrawAspect="Content" ObjectID="_1547901983" r:id="rId76"/>
              </w:object>
            </w:r>
            <w:r w:rsidRPr="00B91352">
              <w:rPr>
                <w:rFonts w:ascii="Garamond" w:hAnsi="Garamond" w:cs="Arial"/>
                <w:b/>
                <w:color w:val="000000"/>
                <w:sz w:val="22"/>
                <w:szCs w:val="22"/>
                <w:highlight w:val="yellow"/>
              </w:rPr>
              <w:t xml:space="preserve"> 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рассчитывается на основании данных по облигации федерального займа с указанными характеристиками с наибольшим Итоговым удельным весом ценной бумаги (если в результате расчета Итоговый удельный вес ценной бумаги оказывается наибольшим для нескольких облигаций федерального займа, величина средней доходности долгосрочных государственных обязательств </w:t>
            </w:r>
            <w:r w:rsidRPr="00B91352">
              <w:rPr>
                <w:rFonts w:ascii="Garamond" w:hAnsi="Garamond" w:cs="Arial"/>
                <w:color w:val="000000"/>
                <w:sz w:val="22"/>
                <w:szCs w:val="22"/>
                <w:highlight w:val="yellow"/>
              </w:rPr>
              <w:object w:dxaOrig="600" w:dyaOrig="360" w14:anchorId="42B4B5FC">
                <v:shape id="_x0000_i1075" type="#_x0000_t75" style="width:30pt;height:18pt" o:ole="">
                  <v:imagedata r:id="rId7" o:title=""/>
                </v:shape>
                <o:OLEObject Type="Embed" ProgID="Equation.3" ShapeID="_x0000_i1075" DrawAspect="Content" ObjectID="_1547901984" r:id="rId77"/>
              </w:object>
            </w:r>
            <w:r w:rsidRPr="00B91352">
              <w:rPr>
                <w:rFonts w:ascii="Garamond" w:hAnsi="Garamond" w:cs="Arial"/>
                <w:color w:val="000000"/>
                <w:sz w:val="22"/>
                <w:szCs w:val="22"/>
                <w:highlight w:val="yellow"/>
              </w:rPr>
              <w:t xml:space="preserve"> рассчитывается 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на основании данных по всем этим облигациям </w:t>
            </w:r>
            <w:r w:rsidRPr="00B91352">
              <w:rPr>
                <w:rFonts w:ascii="Garamond" w:hAnsi="Garamond" w:cs="Arial"/>
                <w:color w:val="000000"/>
                <w:sz w:val="22"/>
                <w:szCs w:val="22"/>
                <w:highlight w:val="yellow"/>
              </w:rPr>
              <w:t>по формуле 16 настоящего пункта)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. Порядок получения </w:t>
            </w:r>
            <w:r w:rsidRPr="00B91352">
              <w:rPr>
                <w:rFonts w:ascii="Garamond" w:hAnsi="Garamond"/>
                <w:sz w:val="22"/>
                <w:szCs w:val="22"/>
                <w:highlight w:val="yellow"/>
              </w:rPr>
              <w:t xml:space="preserve">КО от ММВБ 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>параметров, необходимых для расчета Итогового удельного веса ценной бумаги, определяется Договором о присоединении к торговой системе оптового рынка.</w:t>
            </w:r>
          </w:p>
          <w:p w:rsidR="00995D30" w:rsidRPr="00B91352" w:rsidRDefault="00995D30" w:rsidP="00D97883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sz w:val="22"/>
                <w:szCs w:val="22"/>
                <w:highlight w:val="yellow"/>
              </w:rPr>
              <w:t>В случае отсутствия облигаций федерального займа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, срок до погашения (срок обязательной оферты) по состоянию на 1 января календарного года с номером </w:t>
            </w:r>
            <w:r w:rsidRPr="00B9135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которых составлял не менее восьми лет и не более десяти лет</w:t>
            </w:r>
            <w:r w:rsidRPr="00B91352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, по результатам торгов которыми на ММВБ в календарном году с номером </w:t>
            </w:r>
            <w:r w:rsidRPr="00B91352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i</w:t>
            </w:r>
            <w:r w:rsidRPr="00B91352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была заключена хотя бы одна сделка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>,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средняя доходность долгосрочных государственных обязательств </w:t>
            </w:r>
            <w:r w:rsidRPr="00B91352">
              <w:rPr>
                <w:rFonts w:ascii="Garamond" w:hAnsi="Garamond"/>
                <w:color w:val="000000"/>
                <w:sz w:val="22"/>
                <w:szCs w:val="22"/>
              </w:rPr>
              <w:object w:dxaOrig="600" w:dyaOrig="360" w14:anchorId="29B64F67">
                <v:shape id="_x0000_i1076" type="#_x0000_t75" style="width:30pt;height:18pt" o:ole="">
                  <v:imagedata r:id="rId7" o:title=""/>
                </v:shape>
                <o:OLEObject Type="Embed" ProgID="Equation.3" ShapeID="_x0000_i1076" DrawAspect="Content" ObjectID="_1547901985" r:id="rId78"/>
              </w:object>
            </w:r>
            <w:r w:rsidRPr="00B91352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B91352">
              <w:rPr>
                <w:rFonts w:ascii="Garamond" w:hAnsi="Garamond"/>
                <w:sz w:val="22"/>
                <w:szCs w:val="22"/>
              </w:rPr>
              <w:t>определяется как уменьшенное на единицу произведение величины средней доходности долгосрочных государственных обязательств в (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–1)-ый год </w:t>
            </w:r>
            <w:r w:rsidRPr="00B91352">
              <w:rPr>
                <w:rFonts w:ascii="Garamond" w:hAnsi="Garamond"/>
                <w:color w:val="000000"/>
                <w:position w:val="-12"/>
                <w:sz w:val="22"/>
                <w:szCs w:val="22"/>
              </w:rPr>
              <w:object w:dxaOrig="735" w:dyaOrig="375" w14:anchorId="5210E780">
                <v:shape id="_x0000_i1077" type="#_x0000_t75" style="width:36.75pt;height:18.75pt" o:ole="">
                  <v:imagedata r:id="rId21" o:title=""/>
                </v:shape>
                <o:OLEObject Type="Embed" ProgID="Equation.3" ShapeID="_x0000_i1077" DrawAspect="Content" ObjectID="_1547901986" r:id="rId79"/>
              </w:objec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плюс единица и отношения средневзвешенной по сроку действия за 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-й год ключевой ставки Банка России </w:t>
            </w:r>
            <w:r w:rsidRPr="00B91352">
              <w:rPr>
                <w:rFonts w:ascii="Garamond" w:hAnsi="Garamond"/>
                <w:position w:val="-10"/>
                <w:sz w:val="22"/>
                <w:szCs w:val="22"/>
              </w:rPr>
              <w:object w:dxaOrig="885" w:dyaOrig="345" w14:anchorId="6D8E0578">
                <v:shape id="_x0000_i1078" type="#_x0000_t75" style="width:45pt;height:17.25pt" o:ole="">
                  <v:imagedata r:id="rId23" o:title=""/>
                </v:shape>
                <o:OLEObject Type="Embed" ProgID="Equation.3" ShapeID="_x0000_i1078" DrawAspect="Content" ObjectID="_1547901987" r:id="rId80"/>
              </w:objec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плюс единица к средневзвешенной по сроку действия ключевой ставки Банка России за (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–1)-ый год </w:t>
            </w:r>
            <w:r w:rsidRPr="00B91352">
              <w:rPr>
                <w:rFonts w:ascii="Garamond" w:hAnsi="Garamond"/>
                <w:position w:val="-28"/>
                <w:sz w:val="22"/>
                <w:szCs w:val="22"/>
              </w:rPr>
              <w:object w:dxaOrig="975" w:dyaOrig="525" w14:anchorId="7C74C2FA">
                <v:shape id="_x0000_i1079" type="#_x0000_t75" style="width:49.5pt;height:26.25pt" o:ole="">
                  <v:imagedata r:id="rId25" o:title=""/>
                </v:shape>
                <o:OLEObject Type="Embed" ProgID="Equation.3" ShapeID="_x0000_i1079" DrawAspect="Content" ObjectID="_1547901988" r:id="rId81"/>
              </w:objec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плюс единица.</w:t>
            </w:r>
          </w:p>
          <w:p w:rsidR="00995D30" w:rsidRPr="00B91352" w:rsidRDefault="00995D30" w:rsidP="00D97883">
            <w:pPr>
              <w:spacing w:before="120" w:after="120"/>
              <w:ind w:right="-45" w:firstLine="600"/>
              <w:jc w:val="right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color w:val="000000"/>
                <w:position w:val="-30"/>
                <w:sz w:val="22"/>
                <w:szCs w:val="22"/>
              </w:rPr>
              <w:object w:dxaOrig="3630" w:dyaOrig="675" w14:anchorId="2668F0BA">
                <v:shape id="_x0000_i1080" type="#_x0000_t75" style="width:181.5pt;height:33.75pt" o:ole="">
                  <v:imagedata r:id="rId27" o:title=""/>
                </v:shape>
                <o:OLEObject Type="Embed" ProgID="Equation.3" ShapeID="_x0000_i1080" DrawAspect="Content" ObjectID="_1547901989" r:id="rId82"/>
              </w:objec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B91352">
              <w:rPr>
                <w:rFonts w:ascii="Garamond" w:hAnsi="Garamond"/>
                <w:sz w:val="22"/>
                <w:szCs w:val="22"/>
              </w:rPr>
              <w:tab/>
              <w:t xml:space="preserve">     (17).</w:t>
            </w:r>
          </w:p>
          <w:p w:rsidR="00995D30" w:rsidRPr="00B91352" w:rsidRDefault="00995D30" w:rsidP="00D97883">
            <w:pPr>
              <w:spacing w:before="120" w:after="120"/>
              <w:ind w:right="-284"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sz w:val="22"/>
                <w:szCs w:val="22"/>
              </w:rPr>
              <w:t xml:space="preserve">Средняя доходность к погашению по облигации федерального займа 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за </w:t>
            </w:r>
            <w:r w:rsidRPr="00B91352">
              <w:rPr>
                <w:rFonts w:ascii="Garamond" w:hAnsi="Garamond"/>
                <w:bCs/>
                <w:sz w:val="22"/>
                <w:szCs w:val="22"/>
              </w:rPr>
              <w:t xml:space="preserve">календарный год с номером 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91352">
              <w:rPr>
                <w:rFonts w:ascii="Garamond" w:hAnsi="Garamond"/>
                <w:position w:val="-12"/>
                <w:sz w:val="22"/>
                <w:szCs w:val="22"/>
              </w:rPr>
              <w:object w:dxaOrig="660" w:dyaOrig="380" w14:anchorId="22E7C572">
                <v:shape id="_x0000_i1081" type="#_x0000_t75" style="width:32.25pt;height:18.75pt" o:ole="">
                  <v:imagedata r:id="rId15" o:title=""/>
                </v:shape>
                <o:OLEObject Type="Embed" ProgID="Equation.3" ShapeID="_x0000_i1081" DrawAspect="Content" ObjectID="_1547901990" r:id="rId83"/>
              </w:objec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определяется (с точностью до 5 (пяти) знаков после запятой) КО по формуле:</w:t>
            </w:r>
          </w:p>
          <w:p w:rsidR="00995D30" w:rsidRPr="00B91352" w:rsidRDefault="00995D30" w:rsidP="00D97883">
            <w:pPr>
              <w:spacing w:before="120" w:after="120"/>
              <w:ind w:right="-284" w:firstLine="186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position w:val="-32"/>
                <w:sz w:val="22"/>
                <w:szCs w:val="22"/>
                <w:highlight w:val="yellow"/>
              </w:rPr>
              <w:object w:dxaOrig="5319" w:dyaOrig="760" w14:anchorId="308E70E5">
                <v:shape id="_x0000_i1082" type="#_x0000_t75" style="width:266.25pt;height:38.25pt" o:ole="">
                  <v:imagedata r:id="rId30" o:title=""/>
                </v:shape>
                <o:OLEObject Type="Embed" ProgID="Equation.3" ShapeID="_x0000_i1082" DrawAspect="Content" ObjectID="_1547901991" r:id="rId84"/>
              </w:object>
            </w:r>
            <w:r w:rsidRPr="00B91352">
              <w:rPr>
                <w:rFonts w:ascii="Garamond" w:hAnsi="Garamond"/>
                <w:sz w:val="22"/>
                <w:szCs w:val="22"/>
              </w:rPr>
              <w:t>,    (18)</w:t>
            </w:r>
          </w:p>
          <w:p w:rsidR="00995D30" w:rsidRPr="00B91352" w:rsidRDefault="00995D30" w:rsidP="00D97883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sz w:val="22"/>
                <w:szCs w:val="22"/>
              </w:rPr>
              <w:t>где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91352">
              <w:rPr>
                <w:rFonts w:ascii="Garamond" w:hAnsi="Garamond"/>
                <w:i/>
                <w:sz w:val="22"/>
                <w:szCs w:val="22"/>
                <w:highlight w:val="yellow"/>
              </w:rPr>
              <w:t>nd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– число торговых дней в соответствующем году;</w:t>
            </w:r>
          </w:p>
          <w:p w:rsidR="00995D30" w:rsidRPr="00B91352" w:rsidRDefault="00995D30" w:rsidP="00D97883">
            <w:pPr>
              <w:spacing w:before="120" w:after="120"/>
              <w:ind w:left="360"/>
              <w:jc w:val="both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– индекс дня, принимающий значения от 1 до </w:t>
            </w:r>
            <w:r w:rsidRPr="00B91352">
              <w:rPr>
                <w:rFonts w:ascii="Garamond" w:hAnsi="Garamond"/>
                <w:i/>
                <w:sz w:val="22"/>
                <w:szCs w:val="22"/>
                <w:highlight w:val="yellow"/>
              </w:rPr>
              <w:t>nd</w:t>
            </w:r>
            <w:r w:rsidRPr="00B91352">
              <w:rPr>
                <w:rFonts w:ascii="Garamond" w:hAnsi="Garamond"/>
                <w:sz w:val="22"/>
                <w:szCs w:val="22"/>
              </w:rPr>
              <w:t>;</w:t>
            </w:r>
          </w:p>
          <w:p w:rsidR="00995D30" w:rsidRPr="00B91352" w:rsidRDefault="00995D30" w:rsidP="00D97883">
            <w:pPr>
              <w:spacing w:before="120" w:after="120"/>
              <w:ind w:left="360"/>
              <w:jc w:val="both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i/>
                <w:sz w:val="22"/>
                <w:szCs w:val="22"/>
              </w:rPr>
              <w:t xml:space="preserve">bi </w:t>
            </w:r>
            <w:r w:rsidRPr="00B91352">
              <w:rPr>
                <w:rFonts w:ascii="Garamond" w:hAnsi="Garamond"/>
                <w:sz w:val="22"/>
                <w:szCs w:val="22"/>
              </w:rPr>
              <w:t>– режим основных торгов;</w:t>
            </w:r>
          </w:p>
          <w:p w:rsidR="00995D30" w:rsidRPr="00B91352" w:rsidRDefault="00995D30" w:rsidP="00D97883">
            <w:pPr>
              <w:spacing w:before="120" w:after="120"/>
              <w:ind w:left="360"/>
              <w:jc w:val="both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 w14:anchorId="638DC9CC">
                <v:shape id="_x0000_i1083" type="#_x0000_t75" style="width:48pt;height:21pt" o:ole="">
                  <v:imagedata r:id="rId32" o:title=""/>
                </v:shape>
                <o:OLEObject Type="Embed" ProgID="Equation.3" ShapeID="_x0000_i1083" DrawAspect="Content" ObjectID="_1547901992" r:id="rId85"/>
              </w:object>
            </w:r>
            <w:r w:rsidRPr="00B91352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– объем сделок c облигацией 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в режиме основных торгов 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bi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за день торгов 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календарного года с номером </w:t>
            </w:r>
            <w:r w:rsidRPr="00B91352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B91352">
              <w:rPr>
                <w:rFonts w:ascii="Garamond" w:hAnsi="Garamond"/>
                <w:sz w:val="22"/>
                <w:szCs w:val="22"/>
              </w:rPr>
              <w:t>;</w:t>
            </w:r>
          </w:p>
          <w:p w:rsidR="00995D30" w:rsidRPr="00B91352" w:rsidRDefault="00995D30" w:rsidP="00D97883">
            <w:pPr>
              <w:spacing w:before="120" w:after="120"/>
              <w:ind w:left="360"/>
              <w:jc w:val="both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 w14:anchorId="51837153">
                <v:shape id="_x0000_i1084" type="#_x0000_t75" style="width:40.5pt;height:21pt" o:ole="">
                  <v:imagedata r:id="rId34" o:title=""/>
                </v:shape>
                <o:OLEObject Type="Embed" ProgID="Equation.3" ShapeID="_x0000_i1084" DrawAspect="Content" ObjectID="_1547901993" r:id="rId86"/>
              </w:object>
            </w:r>
            <w:r w:rsidRPr="00B91352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– доходность к погашению облигации 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в режиме основных торгов 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bi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за день торгов 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календарного года с номером </w:t>
            </w:r>
            <w:r w:rsidRPr="00B91352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, рассчитанная по средневзвешенной цене согласно порядку расчета доходности к погашению по государственным ценным бумагам, </w:t>
            </w:r>
            <w:r w:rsidRPr="00B91352">
              <w:rPr>
                <w:rFonts w:ascii="Garamond" w:hAnsi="Garamond"/>
                <w:sz w:val="22"/>
                <w:szCs w:val="22"/>
                <w:highlight w:val="yellow"/>
              </w:rPr>
              <w:t>принятому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91352">
              <w:rPr>
                <w:rFonts w:ascii="Garamond" w:hAnsi="Garamond"/>
                <w:sz w:val="22"/>
                <w:szCs w:val="22"/>
                <w:highlight w:val="yellow"/>
              </w:rPr>
              <w:t>ЦБ РФ в Положении об обслуживании и обращении выпусков федеральных государственных ценных бумаг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. </w:t>
            </w:r>
          </w:p>
          <w:p w:rsidR="00995D30" w:rsidRPr="00B91352" w:rsidRDefault="00995D30" w:rsidP="00D97883">
            <w:pPr>
              <w:spacing w:before="120" w:after="120"/>
              <w:ind w:left="360"/>
              <w:jc w:val="both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sz w:val="22"/>
                <w:szCs w:val="22"/>
              </w:rPr>
              <w:t xml:space="preserve">Для расчета КО использует значения </w:t>
            </w:r>
            <w:r w:rsidRPr="00B91352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 w14:anchorId="3A9F4B4E">
                <v:shape id="_x0000_i1085" type="#_x0000_t75" style="width:40.5pt;height:21pt" o:ole="">
                  <v:imagedata r:id="rId36" o:title=""/>
                </v:shape>
                <o:OLEObject Type="Embed" ProgID="Equation.3" ShapeID="_x0000_i1085" DrawAspect="Content" ObjectID="_1547901994" r:id="rId87"/>
              </w:objec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и </w:t>
            </w:r>
            <w:r w:rsidRPr="00B91352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 w14:anchorId="0C18B420">
                <v:shape id="_x0000_i1086" type="#_x0000_t75" style="width:48pt;height:21pt" o:ole="">
                  <v:imagedata r:id="rId38" o:title=""/>
                </v:shape>
                <o:OLEObject Type="Embed" ProgID="Equation.3" ShapeID="_x0000_i1086" DrawAspect="Content" ObjectID="_1547901995" r:id="rId88"/>
              </w:object>
            </w:r>
            <w:r w:rsidRPr="00B91352">
              <w:rPr>
                <w:rFonts w:ascii="Garamond" w:hAnsi="Garamond"/>
                <w:sz w:val="22"/>
                <w:szCs w:val="22"/>
              </w:rPr>
              <w:t>, полученные КО от ММВБ по результатам основных режимов торгов в порядке, предусмотренном Договором о присоединении к торговой системе оптового рынка.</w:t>
            </w:r>
          </w:p>
        </w:tc>
        <w:tc>
          <w:tcPr>
            <w:tcW w:w="6840" w:type="dxa"/>
          </w:tcPr>
          <w:p w:rsidR="00995D30" w:rsidRPr="00B91352" w:rsidRDefault="00995D30" w:rsidP="00D97883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sz w:val="22"/>
                <w:szCs w:val="22"/>
              </w:rPr>
              <w:lastRenderedPageBreak/>
              <w:t xml:space="preserve">Средняя </w:t>
            </w:r>
            <w:r w:rsidRPr="00B91352">
              <w:rPr>
                <w:rFonts w:ascii="Garamond" w:hAnsi="Garamond" w:cs="Garamond"/>
                <w:sz w:val="22"/>
                <w:szCs w:val="22"/>
              </w:rPr>
              <w:t xml:space="preserve">доходность долгосрочных государственных обязательств 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для календарного года с номером 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91352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 w14:anchorId="2AC2D95D">
                <v:shape id="_x0000_i1087" type="#_x0000_t75" style="width:30pt;height:18pt" o:ole="">
                  <v:imagedata r:id="rId7" o:title=""/>
                </v:shape>
                <o:OLEObject Type="Embed" ProgID="Equation.3" ShapeID="_x0000_i1087" DrawAspect="Content" ObjectID="_1547901996" r:id="rId89"/>
              </w:objec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определяется по истечении </w:t>
            </w:r>
            <w:r w:rsidRPr="00B91352">
              <w:rPr>
                <w:rFonts w:ascii="Garamond" w:hAnsi="Garamond"/>
                <w:sz w:val="22"/>
                <w:szCs w:val="22"/>
              </w:rPr>
              <w:lastRenderedPageBreak/>
              <w:t xml:space="preserve">календарного года с номером 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(определяется один раз и в дальнейшем не пересматривается) в следующем порядке:</w:t>
            </w:r>
          </w:p>
          <w:p w:rsidR="00995D30" w:rsidRPr="00B91352" w:rsidRDefault="00995D30" w:rsidP="00D97883">
            <w:pPr>
              <w:spacing w:before="120" w:after="120"/>
              <w:ind w:right="-284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position w:val="-28"/>
                <w:sz w:val="22"/>
                <w:szCs w:val="22"/>
              </w:rPr>
              <w:object w:dxaOrig="6280" w:dyaOrig="540" w14:anchorId="10197EEF">
                <v:shape id="_x0000_i1088" type="#_x0000_t75" style="width:250.5pt;height:21pt" o:ole="">
                  <v:imagedata r:id="rId11" o:title=""/>
                </v:shape>
                <o:OLEObject Type="Embed" ProgID="Equation.3" ShapeID="_x0000_i1088" DrawAspect="Content" ObjectID="_1547901997" r:id="rId90"/>
              </w:object>
            </w:r>
            <w:r w:rsidRPr="00B91352">
              <w:rPr>
                <w:rFonts w:ascii="Garamond" w:hAnsi="Garamond"/>
                <w:sz w:val="22"/>
                <w:szCs w:val="22"/>
              </w:rPr>
              <w:t>,    (16)</w:t>
            </w:r>
          </w:p>
          <w:p w:rsidR="00995D30" w:rsidRPr="00B91352" w:rsidRDefault="00995D30" w:rsidP="00D97883">
            <w:pPr>
              <w:spacing w:before="120" w:after="120"/>
              <w:ind w:left="317" w:hanging="283"/>
              <w:jc w:val="both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B91352">
              <w:rPr>
                <w:rFonts w:ascii="Garamond" w:hAnsi="Garamond"/>
                <w:position w:val="-12"/>
                <w:sz w:val="22"/>
                <w:szCs w:val="22"/>
              </w:rPr>
              <w:object w:dxaOrig="1860" w:dyaOrig="380" w14:anchorId="3D274881">
                <v:shape id="_x0000_i1089" type="#_x0000_t75" style="width:93pt;height:18.75pt" o:ole="">
                  <v:imagedata r:id="rId13" o:title=""/>
                </v:shape>
                <o:OLEObject Type="Embed" ProgID="Equation.3" ShapeID="_x0000_i1089" DrawAspect="Content" ObjectID="_1547901998" r:id="rId91"/>
              </w:objec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– средневзвешенный по дням </w:t>
            </w:r>
            <w:r w:rsidRPr="00B91352">
              <w:rPr>
                <w:rFonts w:ascii="Garamond" w:hAnsi="Garamond"/>
                <w:sz w:val="22"/>
                <w:szCs w:val="22"/>
                <w:highlight w:val="yellow"/>
              </w:rPr>
              <w:t>торгов на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ММВБ объем выпуска облигации 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в календарном году с номером 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91352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, </w:t>
            </w:r>
            <w:r w:rsidRPr="00B91352">
              <w:rPr>
                <w:rFonts w:ascii="Garamond" w:hAnsi="Garamond"/>
                <w:sz w:val="22"/>
                <w:szCs w:val="22"/>
                <w:highlight w:val="yellow"/>
              </w:rPr>
              <w:t>определяемый по формуле (16.1)</w:t>
            </w:r>
            <w:r w:rsidR="00B91352" w:rsidRPr="00B91352">
              <w:rPr>
                <w:rFonts w:ascii="Garamond" w:hAnsi="Garamond"/>
                <w:sz w:val="22"/>
                <w:szCs w:val="22"/>
              </w:rPr>
              <w:t>:</w:t>
            </w:r>
          </w:p>
          <w:p w:rsidR="00995D30" w:rsidRPr="00B91352" w:rsidRDefault="00995D30" w:rsidP="00D97883">
            <w:pPr>
              <w:spacing w:before="120" w:after="120"/>
              <w:ind w:left="317" w:hanging="283"/>
              <w:jc w:val="center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position w:val="-30"/>
                <w:sz w:val="22"/>
                <w:szCs w:val="22"/>
                <w:highlight w:val="yellow"/>
              </w:rPr>
              <w:object w:dxaOrig="4280" w:dyaOrig="920" w14:anchorId="271540C0">
                <v:shape id="_x0000_i1090" type="#_x0000_t75" style="width:213.75pt;height:45pt" o:ole="">
                  <v:imagedata r:id="rId43" o:title=""/>
                </v:shape>
                <o:OLEObject Type="Embed" ProgID="Equation.3" ShapeID="_x0000_i1090" DrawAspect="Content" ObjectID="_1547901999" r:id="rId92"/>
              </w:object>
            </w:r>
            <w:r w:rsidRPr="00B91352">
              <w:rPr>
                <w:rFonts w:ascii="Garamond" w:hAnsi="Garamond"/>
                <w:sz w:val="22"/>
                <w:szCs w:val="22"/>
                <w:highlight w:val="yellow"/>
              </w:rPr>
              <w:t>, (16.1)</w:t>
            </w:r>
          </w:p>
          <w:p w:rsidR="00995D30" w:rsidRPr="00B91352" w:rsidRDefault="00B91352" w:rsidP="00B91352">
            <w:pPr>
              <w:spacing w:before="120" w:after="120"/>
              <w:ind w:left="317" w:hanging="283"/>
              <w:rPr>
                <w:rFonts w:ascii="Garamond" w:hAnsi="Garamond"/>
                <w:i/>
                <w:sz w:val="22"/>
                <w:szCs w:val="22"/>
                <w:highlight w:val="yellow"/>
              </w:rPr>
            </w:pPr>
            <w:r w:rsidRPr="00B91352">
              <w:rPr>
                <w:rFonts w:ascii="Garamond" w:hAnsi="Garamond"/>
                <w:sz w:val="22"/>
                <w:szCs w:val="22"/>
                <w:highlight w:val="yellow"/>
              </w:rPr>
              <w:t>г</w:t>
            </w:r>
            <w:r w:rsidR="00995D30" w:rsidRPr="00B91352">
              <w:rPr>
                <w:rFonts w:ascii="Garamond" w:hAnsi="Garamond"/>
                <w:sz w:val="22"/>
                <w:szCs w:val="22"/>
                <w:highlight w:val="yellow"/>
              </w:rPr>
              <w:t>де</w:t>
            </w:r>
            <w:r w:rsidRPr="00B91352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995D30" w:rsidRPr="00B91352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860" w:dyaOrig="400" w14:anchorId="7561CEF4">
                <v:shape id="_x0000_i1091" type="#_x0000_t75" style="width:93pt;height:20.25pt" o:ole="">
                  <v:imagedata r:id="rId45" o:title=""/>
                </v:shape>
                <o:OLEObject Type="Embed" ProgID="Equation.3" ShapeID="_x0000_i1091" DrawAspect="Content" ObjectID="_1547902000" r:id="rId93"/>
              </w:object>
            </w:r>
            <w:r w:rsidR="00995D30" w:rsidRPr="00B91352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B91352"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r w:rsidR="00995D30" w:rsidRPr="00B91352">
              <w:rPr>
                <w:rFonts w:ascii="Garamond" w:hAnsi="Garamond"/>
                <w:sz w:val="22"/>
                <w:szCs w:val="22"/>
                <w:highlight w:val="yellow"/>
              </w:rPr>
              <w:t xml:space="preserve"> объем выпуска облигации </w:t>
            </w:r>
            <w:r w:rsidR="00995D30" w:rsidRPr="00B91352">
              <w:rPr>
                <w:rFonts w:ascii="Garamond" w:hAnsi="Garamond"/>
                <w:i/>
                <w:sz w:val="22"/>
                <w:szCs w:val="22"/>
                <w:highlight w:val="yellow"/>
              </w:rPr>
              <w:t>o</w:t>
            </w:r>
            <w:r w:rsidR="00995D30" w:rsidRPr="00B91352">
              <w:rPr>
                <w:rFonts w:ascii="Garamond" w:hAnsi="Garamond"/>
                <w:sz w:val="22"/>
                <w:szCs w:val="22"/>
                <w:highlight w:val="yellow"/>
              </w:rPr>
              <w:t xml:space="preserve"> по состоянию на день торгов </w:t>
            </w:r>
            <w:r w:rsidR="00995D30" w:rsidRPr="00B91352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j</w:t>
            </w:r>
            <w:r w:rsidR="00995D30" w:rsidRPr="00B91352">
              <w:rPr>
                <w:rFonts w:ascii="Garamond" w:hAnsi="Garamond"/>
                <w:sz w:val="22"/>
                <w:szCs w:val="22"/>
                <w:highlight w:val="yellow"/>
              </w:rPr>
              <w:t xml:space="preserve"> календарного года с номером </w:t>
            </w:r>
            <w:r w:rsidR="00995D30" w:rsidRPr="00B91352">
              <w:rPr>
                <w:rFonts w:ascii="Garamond" w:hAnsi="Garamond"/>
                <w:i/>
                <w:sz w:val="22"/>
                <w:szCs w:val="22"/>
                <w:highlight w:val="yellow"/>
              </w:rPr>
              <w:t>i</w:t>
            </w:r>
            <w:r w:rsidR="00995D30" w:rsidRPr="00B91352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:rsidR="00995D30" w:rsidRPr="00B91352" w:rsidRDefault="00995D30" w:rsidP="00B91352">
            <w:pPr>
              <w:spacing w:before="120" w:after="120"/>
              <w:ind w:left="317" w:firstLine="4"/>
              <w:jc w:val="both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260" w:dyaOrig="360" w14:anchorId="444D523D">
                <v:shape id="_x0000_i1092" type="#_x0000_t75" style="width:13.5pt;height:18pt" o:ole="">
                  <v:imagedata r:id="rId47" o:title=""/>
                </v:shape>
                <o:OLEObject Type="Embed" ProgID="Equation.3" ShapeID="_x0000_i1092" DrawAspect="Content" ObjectID="_1547902001" r:id="rId94"/>
              </w:object>
            </w:r>
            <w:r w:rsidR="00B91352" w:rsidRPr="00B91352">
              <w:rPr>
                <w:rFonts w:ascii="Garamond" w:hAnsi="Garamond"/>
                <w:sz w:val="22"/>
                <w:szCs w:val="22"/>
                <w:highlight w:val="yellow"/>
              </w:rPr>
              <w:t xml:space="preserve"> –</w:t>
            </w:r>
            <w:r w:rsidRPr="00B91352">
              <w:rPr>
                <w:rFonts w:ascii="Garamond" w:hAnsi="Garamond"/>
                <w:sz w:val="22"/>
                <w:szCs w:val="22"/>
                <w:highlight w:val="yellow"/>
              </w:rPr>
              <w:t xml:space="preserve"> количество дней в году с номером </w:t>
            </w:r>
            <w:r w:rsidRPr="00B91352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i, </w:t>
            </w:r>
            <w:r w:rsidRPr="00B91352"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shd w:val="clear" w:color="auto" w:fill="FFFFFF"/>
              </w:rPr>
              <w:t>в которые осуществлялись торги на ММВБ хотя бы одной облигацией</w:t>
            </w:r>
            <w:r w:rsidR="00B91352">
              <w:rPr>
                <w:rFonts w:ascii="Garamond" w:hAnsi="Garamond" w:cs="Arial"/>
                <w:color w:val="000000"/>
                <w:sz w:val="22"/>
                <w:szCs w:val="22"/>
                <w:shd w:val="clear" w:color="auto" w:fill="FFFFFF"/>
              </w:rPr>
              <w:t>;</w:t>
            </w:r>
          </w:p>
          <w:p w:rsidR="00995D30" w:rsidRPr="00B91352" w:rsidRDefault="00995D30" w:rsidP="00D97883">
            <w:pPr>
              <w:spacing w:before="120" w:after="120"/>
              <w:ind w:left="317"/>
              <w:jc w:val="both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position w:val="-12"/>
                <w:sz w:val="22"/>
                <w:szCs w:val="22"/>
              </w:rPr>
              <w:object w:dxaOrig="660" w:dyaOrig="380" w14:anchorId="6558C1B4">
                <v:shape id="_x0000_i1093" type="#_x0000_t75" style="width:32.25pt;height:18.75pt" o:ole="">
                  <v:imagedata r:id="rId15" o:title=""/>
                </v:shape>
                <o:OLEObject Type="Embed" ProgID="Equation.3" ShapeID="_x0000_i1093" DrawAspect="Content" ObjectID="_1547902002" r:id="rId95"/>
              </w:objec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– средняя доходность к погашению за период с 1 января по 31 декабря календарного года</w:t>
            </w:r>
            <w:r w:rsidRPr="00B91352">
              <w:rPr>
                <w:rFonts w:ascii="Garamond" w:hAnsi="Garamond"/>
                <w:color w:val="000000"/>
                <w:sz w:val="22"/>
                <w:szCs w:val="22"/>
              </w:rPr>
              <w:t xml:space="preserve"> с номером </w:t>
            </w:r>
            <w:r w:rsidRPr="00B91352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по облигации федерального займа 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B91352">
              <w:rPr>
                <w:rFonts w:ascii="Garamond" w:hAnsi="Garamond"/>
                <w:sz w:val="22"/>
                <w:szCs w:val="22"/>
              </w:rPr>
              <w:t>, отвечающей требованиям следующего абзаца.</w:t>
            </w:r>
          </w:p>
          <w:p w:rsidR="00995D30" w:rsidRPr="00B91352" w:rsidRDefault="00995D30" w:rsidP="00D97883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B91352">
              <w:rPr>
                <w:rFonts w:ascii="Garamond" w:hAnsi="Garamond" w:cs="Garamond"/>
                <w:sz w:val="22"/>
                <w:szCs w:val="22"/>
              </w:rPr>
              <w:t xml:space="preserve">При расчете величины средней доходности долгосрочных государственных обязательств </w:t>
            </w:r>
            <w:r w:rsidRPr="00B91352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 w14:anchorId="190C048A">
                <v:shape id="_x0000_i1094" type="#_x0000_t75" style="width:30pt;height:18pt" o:ole="">
                  <v:imagedata r:id="rId7" o:title=""/>
                </v:shape>
                <o:OLEObject Type="Embed" ProgID="Equation.3" ShapeID="_x0000_i1094" DrawAspect="Content" ObjectID="_1547902003" r:id="rId96"/>
              </w:object>
            </w:r>
            <w:r w:rsidRPr="00B91352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Pr="00B91352">
              <w:rPr>
                <w:rFonts w:ascii="Garamond" w:hAnsi="Garamond" w:cs="Garamond"/>
                <w:sz w:val="22"/>
                <w:szCs w:val="22"/>
              </w:rPr>
              <w:t xml:space="preserve">используются данные торгов на </w:t>
            </w:r>
            <w:r w:rsidRPr="00B91352">
              <w:rPr>
                <w:rFonts w:ascii="Garamond" w:hAnsi="Garamond"/>
                <w:bCs/>
                <w:sz w:val="22"/>
                <w:szCs w:val="22"/>
              </w:rPr>
              <w:t xml:space="preserve">ММВБ </w:t>
            </w:r>
            <w:r w:rsidRPr="00B91352">
              <w:rPr>
                <w:rFonts w:ascii="Garamond" w:hAnsi="Garamond" w:cs="Garamond"/>
                <w:sz w:val="22"/>
                <w:szCs w:val="22"/>
              </w:rPr>
              <w:t>облигациями федерального займа, для которых выполнены следующие условия:</w:t>
            </w:r>
          </w:p>
          <w:p w:rsidR="00995D30" w:rsidRPr="00B91352" w:rsidRDefault="00995D30" w:rsidP="00D97883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 w:rsidRPr="00B91352">
              <w:rPr>
                <w:rFonts w:ascii="Garamond" w:hAnsi="Garamond" w:cs="Garamond"/>
                <w:sz w:val="22"/>
                <w:szCs w:val="22"/>
              </w:rPr>
              <w:t xml:space="preserve">срок до погашения (срок обязательной оферты) по состоянию на 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>31 декабря</w:t>
            </w:r>
            <w:r w:rsidRPr="00B91352">
              <w:rPr>
                <w:rFonts w:ascii="Garamond" w:hAnsi="Garamond" w:cs="Garamond"/>
                <w:sz w:val="22"/>
                <w:szCs w:val="22"/>
              </w:rPr>
              <w:t xml:space="preserve"> календарного года с номером </w:t>
            </w:r>
            <w:r w:rsidRPr="00B913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B91352">
              <w:rPr>
                <w:rFonts w:ascii="Garamond" w:hAnsi="Garamond" w:cs="Garamond"/>
                <w:sz w:val="22"/>
                <w:szCs w:val="22"/>
              </w:rPr>
              <w:t xml:space="preserve"> составлял не менее 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>семи</w:t>
            </w:r>
            <w:r w:rsidRPr="00B91352">
              <w:rPr>
                <w:rFonts w:ascii="Garamond" w:hAnsi="Garamond" w:cs="Garamond"/>
                <w:sz w:val="22"/>
                <w:szCs w:val="22"/>
              </w:rPr>
              <w:t xml:space="preserve"> лет и не более 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>одиннадцати</w:t>
            </w:r>
            <w:r w:rsidRPr="00B91352">
              <w:rPr>
                <w:rFonts w:ascii="Garamond" w:hAnsi="Garamond" w:cs="Garamond"/>
                <w:sz w:val="22"/>
                <w:szCs w:val="22"/>
              </w:rPr>
              <w:t xml:space="preserve"> лет</w:t>
            </w:r>
            <w:r w:rsidRPr="00B91352">
              <w:rPr>
                <w:rFonts w:ascii="Garamond" w:hAnsi="Garamond"/>
                <w:bCs/>
                <w:sz w:val="22"/>
                <w:szCs w:val="22"/>
              </w:rPr>
              <w:t>;</w:t>
            </w:r>
          </w:p>
          <w:p w:rsidR="00995D30" w:rsidRPr="00B91352" w:rsidRDefault="00995D30" w:rsidP="00D97883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 w:rsidRPr="00B91352">
              <w:rPr>
                <w:rFonts w:ascii="Garamond" w:hAnsi="Garamond"/>
                <w:bCs/>
                <w:sz w:val="22"/>
                <w:szCs w:val="22"/>
              </w:rPr>
              <w:t xml:space="preserve">по результатам торгов ими на ММВБ в календарном году с номером </w:t>
            </w:r>
            <w:r w:rsidRPr="00B91352">
              <w:rPr>
                <w:rFonts w:ascii="Garamond" w:hAnsi="Garamond"/>
                <w:bCs/>
                <w:i/>
                <w:sz w:val="22"/>
                <w:szCs w:val="22"/>
              </w:rPr>
              <w:t>i</w:t>
            </w:r>
            <w:r w:rsidRPr="00B91352">
              <w:rPr>
                <w:rFonts w:ascii="Garamond" w:hAnsi="Garamond"/>
                <w:bCs/>
                <w:sz w:val="22"/>
                <w:szCs w:val="22"/>
              </w:rPr>
              <w:t xml:space="preserve"> была заключена хотя бы одна сделка;</w:t>
            </w:r>
          </w:p>
          <w:p w:rsidR="00995D30" w:rsidRPr="00B91352" w:rsidRDefault="00995D30" w:rsidP="00D97883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B91352">
              <w:rPr>
                <w:rFonts w:ascii="Garamond" w:hAnsi="Garamond" w:cs="Garamond"/>
                <w:sz w:val="22"/>
                <w:szCs w:val="22"/>
              </w:rPr>
              <w:t xml:space="preserve">облигации включены в </w:t>
            </w:r>
            <w:r w:rsidRPr="00B91352">
              <w:rPr>
                <w:rFonts w:ascii="Garamond" w:hAnsi="Garamond"/>
                <w:sz w:val="22"/>
                <w:szCs w:val="22"/>
                <w:highlight w:val="yellow"/>
              </w:rPr>
              <w:t xml:space="preserve">перечень облигаций федерального займа, итоговый удельный вес которых по результатам торгов на ММВБ за третий квартал </w:t>
            </w:r>
            <w:r w:rsidRPr="00B91352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i</w:t>
            </w:r>
            <w:r w:rsidRPr="00B91352">
              <w:rPr>
                <w:rFonts w:ascii="Garamond" w:hAnsi="Garamond"/>
                <w:sz w:val="22"/>
                <w:szCs w:val="22"/>
                <w:highlight w:val="yellow"/>
              </w:rPr>
              <w:t>-го года превышает 10</w:t>
            </w:r>
            <w:r w:rsidR="00B91352">
              <w:rPr>
                <w:rFonts w:ascii="Garamond" w:hAnsi="Garamond"/>
                <w:sz w:val="22"/>
                <w:szCs w:val="22"/>
                <w:highlight w:val="yellow"/>
              </w:rPr>
              <w:t> </w:t>
            </w:r>
            <w:r w:rsidRPr="00B91352">
              <w:rPr>
                <w:rFonts w:ascii="Garamond" w:hAnsi="Garamond"/>
                <w:sz w:val="22"/>
                <w:szCs w:val="22"/>
                <w:highlight w:val="yellow"/>
              </w:rPr>
              <w:t>%.</w:t>
            </w:r>
          </w:p>
          <w:p w:rsidR="00995D30" w:rsidRPr="00B91352" w:rsidRDefault="00995D30" w:rsidP="00D97883">
            <w:pPr>
              <w:autoSpaceDE w:val="0"/>
              <w:autoSpaceDN w:val="0"/>
              <w:adjustRightInd w:val="0"/>
              <w:spacing w:before="120" w:after="120"/>
              <w:ind w:firstLine="576"/>
              <w:jc w:val="both"/>
              <w:outlineLvl w:val="0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B91352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 xml:space="preserve">При этом итоговый удельный вес облигации федерального займа по результатам торгов на ММВБ за третий квартал </w:t>
            </w:r>
            <w:r w:rsidRPr="00B91352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i</w:t>
            </w:r>
            <w:r w:rsidRPr="00B91352">
              <w:rPr>
                <w:rFonts w:ascii="Garamond" w:hAnsi="Garamond"/>
                <w:sz w:val="22"/>
                <w:szCs w:val="22"/>
                <w:highlight w:val="yellow"/>
              </w:rPr>
              <w:t xml:space="preserve">-го года 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рассчитывается как деленная на пять сумма удельного веса облигации федерального займа по количеству сделок на ММВБ за третий квартал </w:t>
            </w:r>
            <w:r w:rsidRPr="00B9135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-го года, умноженного на два, удельного веса облигации федерального займа по объему торгов на ММВБ за третий квартал </w:t>
            </w:r>
            <w:r w:rsidRPr="00B9135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-го года, умноженного на два, и удельного веса облигации федерального займа по количеству участников торгов на ММВБ за третий квартал </w:t>
            </w:r>
            <w:r w:rsidRPr="00B9135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>-го года</w:t>
            </w:r>
            <w:r w:rsidR="00B91352">
              <w:rPr>
                <w:rFonts w:ascii="Garamond" w:hAnsi="Garamond" w:cs="Garamond"/>
                <w:sz w:val="22"/>
                <w:szCs w:val="22"/>
                <w:highlight w:val="yellow"/>
              </w:rPr>
              <w:t>.</w:t>
            </w:r>
          </w:p>
          <w:p w:rsidR="00995D30" w:rsidRPr="00B91352" w:rsidRDefault="00B91352" w:rsidP="00D97883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У</w:t>
            </w:r>
            <w:r w:rsidR="00995D30"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дельный вес облигации федерального займа по количеству сделок по результатам торгов на ММВБ за третий квартал </w:t>
            </w:r>
            <w:r w:rsidR="00995D30" w:rsidRPr="00B9135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="00995D30"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>-го года рассчитывается как умноженное на 100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 </w:t>
            </w:r>
            <w:r w:rsidR="00995D30"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% отношение показателя суммарного количества сделок по результатам торгов на ММВБ за третий квартал </w:t>
            </w:r>
            <w:r w:rsidR="00995D30" w:rsidRPr="00B9135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="00995D30"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-го года в отношении соответствующей облигации федерального займа к показателю суммарного количества сделок по результатам торгов на ММВБ за третий квартал </w:t>
            </w:r>
            <w:r w:rsidR="00995D30" w:rsidRPr="00B9135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="00995D30"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-го года в отношении ценной бумаги, которая имеет наибольший показатель суммарного количества сделок по результатам торгов на ММВБ за третий квартал </w:t>
            </w:r>
            <w:r w:rsidR="00995D30" w:rsidRPr="00B9135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="00995D30"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>-го года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.</w:t>
            </w:r>
          </w:p>
          <w:p w:rsidR="00995D30" w:rsidRPr="00B91352" w:rsidRDefault="00B91352" w:rsidP="00D97883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У</w:t>
            </w:r>
            <w:r w:rsidR="00995D30"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дельный вес облигации федерального займа по объему торгов по результатам торгов на ММВБ за третий квартал </w:t>
            </w:r>
            <w:r w:rsidR="00995D30" w:rsidRPr="00B9135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="00995D30"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-го года рассчитывается как умноженное на 100% отношение показателя суммарного объема торгов по результатам торгов на ММВБ за третий квартал </w:t>
            </w:r>
            <w:r w:rsidR="00995D30" w:rsidRPr="00B9135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="00995D30"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-го года в отношении соответствующей облигации федерального займа к показателю суммарного объема торгов по результатам торгов на ММВБ за третий квартал </w:t>
            </w:r>
            <w:r w:rsidR="00995D30" w:rsidRPr="00B9135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="00995D30"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-го года в отношении ценной бумаги, которая имеет наибольший показатель суммарного объема торгов по результатам торгов на ММВБ за третий квартал </w:t>
            </w:r>
            <w:r w:rsidR="00995D30" w:rsidRPr="00B9135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-го года.</w:t>
            </w:r>
          </w:p>
          <w:p w:rsidR="00995D30" w:rsidRPr="00B91352" w:rsidRDefault="00B91352" w:rsidP="00D97883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У</w:t>
            </w:r>
            <w:r w:rsidR="00995D30"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дельный вес облигации федерального займа по количеству участников торгов по результатам торгов на ММВБ за третий квартал </w:t>
            </w:r>
            <w:r w:rsidR="00995D30" w:rsidRPr="00B9135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="00995D30"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>-го года рассчитывается как умноженное на 100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 </w:t>
            </w:r>
            <w:r w:rsidR="00995D30"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% отношение показателя суммарного количества участников торгов в отношении соответствующей облигации федерального займа по результатам торгов на ММВБ за третий квартал </w:t>
            </w:r>
            <w:r w:rsidR="00995D30" w:rsidRPr="00B9135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="00995D30"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-го года к показателю суммарного количества участников торгов в отношении ценной бумаги по результатам торгов на ММВБ за третий квартал </w:t>
            </w:r>
            <w:r w:rsidR="00995D30" w:rsidRPr="00B9135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="00995D30"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-го года, которая имеет </w:t>
            </w:r>
            <w:r w:rsidR="00995D30"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lastRenderedPageBreak/>
              <w:t xml:space="preserve">наибольший показатель суммарного количества участников торгов по результатам торгов на ММВБ за третий квартал </w:t>
            </w:r>
            <w:r w:rsidR="00995D30" w:rsidRPr="00B9135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="00995D30"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>-го года</w:t>
            </w:r>
            <w:r w:rsidR="00995D30" w:rsidRPr="00B91352">
              <w:rPr>
                <w:rFonts w:ascii="Garamond" w:hAnsi="Garamond" w:cs="Garamond"/>
                <w:sz w:val="22"/>
                <w:szCs w:val="22"/>
              </w:rPr>
              <w:t>.</w:t>
            </w:r>
          </w:p>
          <w:p w:rsidR="00995D30" w:rsidRPr="00B91352" w:rsidRDefault="00995D30" w:rsidP="00B91352">
            <w:pPr>
              <w:ind w:firstLine="604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>Перечень облигаций федерального займа, итоговый удельный вес которых по результатам торг</w:t>
            </w:r>
            <w:r w:rsid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ов на ММВБ за третий квартал </w:t>
            </w:r>
            <w:r w:rsidR="00B91352" w:rsidRPr="00B9135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="00B91352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>го года превышает 10</w:t>
            </w:r>
            <w:r w:rsidR="00B91352">
              <w:rPr>
                <w:rFonts w:ascii="Garamond" w:hAnsi="Garamond" w:cs="Garamond"/>
                <w:sz w:val="22"/>
                <w:szCs w:val="22"/>
                <w:highlight w:val="yellow"/>
              </w:rPr>
              <w:t> 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%, КО определяет на основании полученного от ММВБ в порядке, предусмотренном Договором о присоединении к торговой системе оптового рынка, списка ценных бумаг за третий квартал </w:t>
            </w:r>
            <w:r w:rsidRPr="00B9135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i-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>го года, в который включаются ценные бумаги, итоговый удельный вес которых по результатам торг</w:t>
            </w:r>
            <w:r w:rsid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ов на ММВБ за третий квартал </w:t>
            </w:r>
            <w:r w:rsidR="00B91352" w:rsidRPr="00B9135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="00B91352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>го года превышает 10</w:t>
            </w:r>
            <w:r w:rsidR="00B91352">
              <w:rPr>
                <w:rFonts w:ascii="Garamond" w:hAnsi="Garamond" w:cs="Garamond"/>
                <w:sz w:val="22"/>
                <w:szCs w:val="22"/>
                <w:highlight w:val="yellow"/>
              </w:rPr>
              <w:t> 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>%.</w:t>
            </w:r>
          </w:p>
          <w:p w:rsidR="00995D30" w:rsidRPr="00B91352" w:rsidRDefault="00995D30" w:rsidP="00D97883">
            <w:pPr>
              <w:spacing w:before="120"/>
              <w:ind w:firstLine="601"/>
              <w:jc w:val="both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sz w:val="22"/>
                <w:szCs w:val="22"/>
                <w:highlight w:val="yellow"/>
              </w:rPr>
              <w:t>В случае отсутствия облигаций федерального займа,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включенных в котировальный список ММВБ, срок до погашения (срок обязательной оферты) которых составляет не менее семи и не более одиннадцати лет по состоянию на 31 декабря </w:t>
            </w:r>
            <w:r w:rsidRPr="00B91352">
              <w:rPr>
                <w:rFonts w:ascii="Garamond" w:hAnsi="Garamond" w:cs="Garamond"/>
                <w:i/>
                <w:sz w:val="22"/>
                <w:szCs w:val="22"/>
                <w:highlight w:val="yellow"/>
                <w:lang w:val="en-US"/>
              </w:rPr>
              <w:t>i</w:t>
            </w:r>
            <w:r w:rsidRPr="00B9135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-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r w:rsidRPr="00B9135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 xml:space="preserve"> 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>года, итоговый удельный вес которых по результатам торгов на ММВБ за</w:t>
            </w:r>
            <w:r w:rsidRPr="00B9135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 xml:space="preserve"> 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>третий квартал</w:t>
            </w:r>
            <w:r w:rsidRPr="00B9135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 xml:space="preserve"> </w:t>
            </w:r>
            <w:r w:rsidRPr="00B91352">
              <w:rPr>
                <w:rFonts w:ascii="Garamond" w:hAnsi="Garamond" w:cs="Garamond"/>
                <w:i/>
                <w:sz w:val="22"/>
                <w:szCs w:val="22"/>
                <w:highlight w:val="yellow"/>
                <w:lang w:val="en-US"/>
              </w:rPr>
              <w:t>i</w:t>
            </w:r>
            <w:r w:rsidRPr="00B9135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-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r w:rsidRPr="00B9135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 xml:space="preserve"> 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>года</w:t>
            </w:r>
            <w:r w:rsidRPr="00B9135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 xml:space="preserve"> 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>превышает 10</w:t>
            </w:r>
            <w:r w:rsidR="00B91352">
              <w:rPr>
                <w:rFonts w:ascii="Garamond" w:hAnsi="Garamond" w:cs="Garamond"/>
                <w:sz w:val="22"/>
                <w:szCs w:val="22"/>
                <w:highlight w:val="yellow"/>
              </w:rPr>
              <w:t> 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>%,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средняя доходность долгосрочных государственных обязательств </w:t>
            </w:r>
            <w:r w:rsidRPr="00B91352">
              <w:rPr>
                <w:rFonts w:ascii="Garamond" w:hAnsi="Garamond"/>
                <w:color w:val="000000"/>
                <w:sz w:val="22"/>
                <w:szCs w:val="22"/>
              </w:rPr>
              <w:object w:dxaOrig="600" w:dyaOrig="360" w14:anchorId="7D16D60E">
                <v:shape id="_x0000_i1095" type="#_x0000_t75" style="width:30pt;height:18pt" o:ole="">
                  <v:imagedata r:id="rId7" o:title=""/>
                </v:shape>
                <o:OLEObject Type="Embed" ProgID="Equation.3" ShapeID="_x0000_i1095" DrawAspect="Content" ObjectID="_1547902004" r:id="rId97"/>
              </w:object>
            </w:r>
            <w:r w:rsidRPr="00B91352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B91352">
              <w:rPr>
                <w:rFonts w:ascii="Garamond" w:hAnsi="Garamond"/>
                <w:sz w:val="22"/>
                <w:szCs w:val="22"/>
              </w:rPr>
              <w:t>определяется как уменьшенное на единицу произведение величины средней доходности долгосрочных государственных обязательств в (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–1)-ый год </w:t>
            </w:r>
            <w:r w:rsidRPr="00B91352">
              <w:rPr>
                <w:rFonts w:ascii="Garamond" w:hAnsi="Garamond"/>
                <w:color w:val="000000"/>
                <w:position w:val="-12"/>
                <w:sz w:val="22"/>
                <w:szCs w:val="22"/>
              </w:rPr>
              <w:object w:dxaOrig="735" w:dyaOrig="375" w14:anchorId="701ED291">
                <v:shape id="_x0000_i1096" type="#_x0000_t75" style="width:36.75pt;height:18.75pt" o:ole="">
                  <v:imagedata r:id="rId21" o:title=""/>
                </v:shape>
                <o:OLEObject Type="Embed" ProgID="Equation.3" ShapeID="_x0000_i1096" DrawAspect="Content" ObjectID="_1547902005" r:id="rId98"/>
              </w:objec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плюс единица и отношения средневзвешенной по сроку действия за 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-й год ключевой ставки Банка России </w:t>
            </w:r>
            <w:r w:rsidRPr="00B91352">
              <w:rPr>
                <w:rFonts w:ascii="Garamond" w:hAnsi="Garamond"/>
                <w:position w:val="-10"/>
                <w:sz w:val="22"/>
                <w:szCs w:val="22"/>
              </w:rPr>
              <w:object w:dxaOrig="885" w:dyaOrig="345" w14:anchorId="6980EBB3">
                <v:shape id="_x0000_i1097" type="#_x0000_t75" style="width:45pt;height:17.25pt" o:ole="">
                  <v:imagedata r:id="rId23" o:title=""/>
                </v:shape>
                <o:OLEObject Type="Embed" ProgID="Equation.3" ShapeID="_x0000_i1097" DrawAspect="Content" ObjectID="_1547902006" r:id="rId99"/>
              </w:objec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плюс единица к средневзвешенной по сроку действия ключевой ставки Банка России за (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–1)-ый год </w:t>
            </w:r>
            <w:r w:rsidRPr="00B91352">
              <w:rPr>
                <w:rFonts w:ascii="Garamond" w:hAnsi="Garamond"/>
                <w:position w:val="-28"/>
                <w:sz w:val="22"/>
                <w:szCs w:val="22"/>
              </w:rPr>
              <w:object w:dxaOrig="975" w:dyaOrig="525" w14:anchorId="11DF28F1">
                <v:shape id="_x0000_i1098" type="#_x0000_t75" style="width:49.5pt;height:26.25pt" o:ole="">
                  <v:imagedata r:id="rId25" o:title=""/>
                </v:shape>
                <o:OLEObject Type="Embed" ProgID="Equation.3" ShapeID="_x0000_i1098" DrawAspect="Content" ObjectID="_1547902007" r:id="rId100"/>
              </w:objec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плюс единица.</w:t>
            </w:r>
          </w:p>
          <w:p w:rsidR="00995D30" w:rsidRPr="00B91352" w:rsidRDefault="00995D30" w:rsidP="00D97883">
            <w:pPr>
              <w:spacing w:after="120"/>
              <w:ind w:right="-45" w:firstLine="601"/>
              <w:jc w:val="right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color w:val="000000"/>
                <w:position w:val="-30"/>
                <w:sz w:val="22"/>
                <w:szCs w:val="22"/>
              </w:rPr>
              <w:object w:dxaOrig="3630" w:dyaOrig="675" w14:anchorId="39326325">
                <v:shape id="_x0000_i1099" type="#_x0000_t75" style="width:181.5pt;height:33.75pt" o:ole="">
                  <v:imagedata r:id="rId27" o:title=""/>
                </v:shape>
                <o:OLEObject Type="Embed" ProgID="Equation.3" ShapeID="_x0000_i1099" DrawAspect="Content" ObjectID="_1547902008" r:id="rId101"/>
              </w:objec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B91352">
              <w:rPr>
                <w:rFonts w:ascii="Garamond" w:hAnsi="Garamond"/>
                <w:sz w:val="22"/>
                <w:szCs w:val="22"/>
              </w:rPr>
              <w:tab/>
              <w:t xml:space="preserve">     (17).</w:t>
            </w:r>
          </w:p>
          <w:p w:rsidR="00995D30" w:rsidRPr="00B91352" w:rsidRDefault="00995D30" w:rsidP="00D97883">
            <w:pPr>
              <w:spacing w:before="120" w:after="120"/>
              <w:ind w:right="-284"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sz w:val="22"/>
                <w:szCs w:val="22"/>
              </w:rPr>
              <w:t xml:space="preserve">Средняя доходность к погашению по облигации федерального займа 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за </w:t>
            </w:r>
            <w:r w:rsidRPr="00B91352">
              <w:rPr>
                <w:rFonts w:ascii="Garamond" w:hAnsi="Garamond"/>
                <w:bCs/>
                <w:sz w:val="22"/>
                <w:szCs w:val="22"/>
              </w:rPr>
              <w:t xml:space="preserve">календарный год с номером 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91352">
              <w:rPr>
                <w:rFonts w:ascii="Garamond" w:hAnsi="Garamond"/>
                <w:position w:val="-12"/>
                <w:sz w:val="22"/>
                <w:szCs w:val="22"/>
              </w:rPr>
              <w:object w:dxaOrig="660" w:dyaOrig="380" w14:anchorId="5D1241C1">
                <v:shape id="_x0000_i1100" type="#_x0000_t75" style="width:32.25pt;height:18.75pt" o:ole="">
                  <v:imagedata r:id="rId15" o:title=""/>
                </v:shape>
                <o:OLEObject Type="Embed" ProgID="Equation.3" ShapeID="_x0000_i1100" DrawAspect="Content" ObjectID="_1547902009" r:id="rId102"/>
              </w:objec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определяется (с точностью до 5 (пяти) знаков после запятой) КО по формуле:</w:t>
            </w:r>
          </w:p>
          <w:p w:rsidR="00995D30" w:rsidRPr="00B91352" w:rsidRDefault="00995D30" w:rsidP="00D97883">
            <w:pPr>
              <w:spacing w:before="120" w:after="120"/>
              <w:ind w:right="-284" w:firstLine="34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position w:val="-32"/>
                <w:sz w:val="22"/>
                <w:szCs w:val="22"/>
                <w:highlight w:val="yellow"/>
              </w:rPr>
              <w:object w:dxaOrig="5420" w:dyaOrig="760" w14:anchorId="2071759D">
                <v:shape id="_x0000_i1101" type="#_x0000_t75" style="width:257.25pt;height:38.25pt" o:ole="">
                  <v:imagedata r:id="rId57" o:title=""/>
                </v:shape>
                <o:OLEObject Type="Embed" ProgID="Equation.3" ShapeID="_x0000_i1101" DrawAspect="Content" ObjectID="_1547902010" r:id="rId103"/>
              </w:object>
            </w:r>
            <w:r w:rsidRPr="00B91352">
              <w:rPr>
                <w:rFonts w:ascii="Garamond" w:hAnsi="Garamond"/>
                <w:sz w:val="22"/>
                <w:szCs w:val="22"/>
              </w:rPr>
              <w:t>,     (18)</w:t>
            </w:r>
          </w:p>
          <w:p w:rsidR="00995D30" w:rsidRPr="00B91352" w:rsidRDefault="00995D30" w:rsidP="00D97883">
            <w:pPr>
              <w:spacing w:before="120" w:after="120"/>
              <w:ind w:right="-284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sz w:val="22"/>
                <w:szCs w:val="22"/>
              </w:rPr>
              <w:t>где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91352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300" w:dyaOrig="360" w14:anchorId="3BB9BC1C">
                <v:shape id="_x0000_i1102" type="#_x0000_t75" style="width:15pt;height:18pt" o:ole="">
                  <v:imagedata r:id="rId59" o:title=""/>
                </v:shape>
                <o:OLEObject Type="Embed" ProgID="Equation.3" ShapeID="_x0000_i1102" DrawAspect="Content" ObjectID="_1547902011" r:id="rId104"/>
              </w:objec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– число торговых дней </w:t>
            </w:r>
            <w:r w:rsidRPr="00B91352">
              <w:rPr>
                <w:rFonts w:ascii="Garamond" w:hAnsi="Garamond"/>
                <w:sz w:val="22"/>
                <w:szCs w:val="22"/>
                <w:highlight w:val="yellow"/>
              </w:rPr>
              <w:t xml:space="preserve">облигацией </w:t>
            </w:r>
            <w:r w:rsidRPr="00B91352">
              <w:rPr>
                <w:rFonts w:ascii="Garamond" w:hAnsi="Garamond"/>
                <w:i/>
                <w:sz w:val="22"/>
                <w:szCs w:val="22"/>
                <w:highlight w:val="yellow"/>
              </w:rPr>
              <w:t>о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в соответствующем году;</w:t>
            </w:r>
          </w:p>
          <w:p w:rsidR="00995D30" w:rsidRPr="00B91352" w:rsidRDefault="00995D30" w:rsidP="00D97883">
            <w:pPr>
              <w:spacing w:before="120" w:after="120"/>
              <w:ind w:left="360" w:right="-284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i/>
                <w:sz w:val="22"/>
                <w:szCs w:val="22"/>
              </w:rPr>
              <w:lastRenderedPageBreak/>
              <w:t>j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– индекс дня, принимающий значения от 1 до </w:t>
            </w:r>
            <w:r w:rsidRPr="00B91352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300" w:dyaOrig="360" w14:anchorId="5F72613A">
                <v:shape id="_x0000_i1103" type="#_x0000_t75" style="width:15pt;height:18pt" o:ole="">
                  <v:imagedata r:id="rId61" o:title=""/>
                </v:shape>
                <o:OLEObject Type="Embed" ProgID="Equation.3" ShapeID="_x0000_i1103" DrawAspect="Content" ObjectID="_1547902012" r:id="rId105"/>
              </w:object>
            </w:r>
            <w:r w:rsidRPr="00B91352">
              <w:rPr>
                <w:rFonts w:ascii="Garamond" w:hAnsi="Garamond"/>
                <w:sz w:val="22"/>
                <w:szCs w:val="22"/>
              </w:rPr>
              <w:t>;</w:t>
            </w:r>
          </w:p>
          <w:p w:rsidR="00995D30" w:rsidRPr="00B91352" w:rsidRDefault="00995D30" w:rsidP="00D97883">
            <w:pPr>
              <w:spacing w:before="120" w:after="120"/>
              <w:ind w:left="360" w:right="-284"/>
              <w:jc w:val="both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i/>
                <w:sz w:val="22"/>
                <w:szCs w:val="22"/>
              </w:rPr>
              <w:t xml:space="preserve">bi </w:t>
            </w:r>
            <w:r w:rsidRPr="00B91352">
              <w:rPr>
                <w:rFonts w:ascii="Garamond" w:hAnsi="Garamond"/>
                <w:sz w:val="22"/>
                <w:szCs w:val="22"/>
              </w:rPr>
              <w:t>– режим основных торгов;</w:t>
            </w:r>
          </w:p>
          <w:p w:rsidR="00995D30" w:rsidRPr="00B91352" w:rsidRDefault="00995D30" w:rsidP="00D97883">
            <w:pPr>
              <w:spacing w:before="120" w:after="120"/>
              <w:ind w:left="360"/>
              <w:jc w:val="both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 w14:anchorId="4208CCDB">
                <v:shape id="_x0000_i1104" type="#_x0000_t75" style="width:48pt;height:21pt" o:ole="">
                  <v:imagedata r:id="rId32" o:title=""/>
                </v:shape>
                <o:OLEObject Type="Embed" ProgID="Equation.3" ShapeID="_x0000_i1104" DrawAspect="Content" ObjectID="_1547902013" r:id="rId106"/>
              </w:object>
            </w:r>
            <w:r w:rsidRPr="00B91352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– объем сделок c облигацией 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в режиме основных торгов 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bi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за день торгов 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календарного года с номером </w:t>
            </w:r>
            <w:r w:rsidRPr="00B91352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B91352">
              <w:rPr>
                <w:rFonts w:ascii="Garamond" w:hAnsi="Garamond"/>
                <w:sz w:val="22"/>
                <w:szCs w:val="22"/>
              </w:rPr>
              <w:t>;</w:t>
            </w:r>
          </w:p>
          <w:p w:rsidR="00995D30" w:rsidRPr="00B91352" w:rsidRDefault="00995D30" w:rsidP="00D97883">
            <w:pPr>
              <w:autoSpaceDE w:val="0"/>
              <w:autoSpaceDN w:val="0"/>
              <w:adjustRightInd w:val="0"/>
              <w:spacing w:before="120" w:after="120"/>
              <w:ind w:left="9" w:firstLine="308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 w14:anchorId="66A7BEC7">
                <v:shape id="_x0000_i1105" type="#_x0000_t75" style="width:40.5pt;height:20.25pt" o:ole="">
                  <v:imagedata r:id="rId34" o:title=""/>
                </v:shape>
                <o:OLEObject Type="Embed" ProgID="Equation.3" ShapeID="_x0000_i1105" DrawAspect="Content" ObjectID="_1547902014" r:id="rId107"/>
              </w:object>
            </w:r>
            <w:r w:rsidRPr="00B91352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– доходность к погашению облигации 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в режиме основных торгов 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bi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за день торгов 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календарного года с номером </w:t>
            </w:r>
            <w:r w:rsidRPr="00B91352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, рассчитанная по средневзвешенной цене согласно порядку расчета доходности к погашению по государственным ценным бумагам, </w:t>
            </w:r>
            <w:r w:rsidRPr="00B91352">
              <w:rPr>
                <w:rFonts w:ascii="Garamond" w:hAnsi="Garamond"/>
                <w:sz w:val="22"/>
                <w:szCs w:val="22"/>
                <w:highlight w:val="yellow"/>
              </w:rPr>
              <w:t>определенному в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91352">
              <w:rPr>
                <w:rFonts w:ascii="Garamond" w:hAnsi="Garamond"/>
                <w:sz w:val="22"/>
                <w:szCs w:val="22"/>
                <w:highlight w:val="yellow"/>
              </w:rPr>
              <w:t xml:space="preserve">Методике определения величины средней доходности долгосрочных государственных обязательств, используемой при расчете цены на мощность для поставщиков мощности, 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утвержденной приказом Минэкономразвития России от 26.07.2010 </w:t>
            </w:r>
            <w:r w:rsidR="00B91352">
              <w:rPr>
                <w:rFonts w:ascii="Garamond" w:hAnsi="Garamond" w:cs="Garamond"/>
                <w:sz w:val="22"/>
                <w:szCs w:val="22"/>
                <w:highlight w:val="yellow"/>
              </w:rPr>
              <w:t>№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329</w:t>
            </w:r>
            <w:r w:rsidRPr="00B91352">
              <w:rPr>
                <w:rFonts w:ascii="Garamond" w:hAnsi="Garamond"/>
                <w:sz w:val="22"/>
                <w:szCs w:val="22"/>
              </w:rPr>
              <w:t>.</w:t>
            </w:r>
          </w:p>
          <w:p w:rsidR="00995D30" w:rsidRPr="00B91352" w:rsidRDefault="00995D30" w:rsidP="00D97883">
            <w:pPr>
              <w:autoSpaceDE w:val="0"/>
              <w:autoSpaceDN w:val="0"/>
              <w:adjustRightInd w:val="0"/>
              <w:spacing w:before="120" w:after="120"/>
              <w:ind w:left="9" w:firstLine="308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 w:rsidRPr="00B91352">
              <w:rPr>
                <w:rFonts w:ascii="Garamond" w:hAnsi="Garamond"/>
                <w:sz w:val="22"/>
                <w:szCs w:val="22"/>
              </w:rPr>
              <w:t xml:space="preserve">Для расчета КО использует значения </w:t>
            </w:r>
            <w:r w:rsidRPr="00B91352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 w14:anchorId="4C4ED499">
                <v:shape id="_x0000_i1106" type="#_x0000_t75" style="width:40.5pt;height:21pt" o:ole="">
                  <v:imagedata r:id="rId36" o:title=""/>
                </v:shape>
                <o:OLEObject Type="Embed" ProgID="Equation.3" ShapeID="_x0000_i1106" DrawAspect="Content" ObjectID="_1547902015" r:id="rId108"/>
              </w:objec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B91352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860" w:dyaOrig="400" w14:anchorId="073ED88A">
                <v:shape id="_x0000_i1107" type="#_x0000_t75" style="width:93pt;height:19.5pt" o:ole="">
                  <v:imagedata r:id="rId66" o:title=""/>
                </v:shape>
                <o:OLEObject Type="Embed" ProgID="Equation.3" ShapeID="_x0000_i1107" DrawAspect="Content" ObjectID="_1547902016" r:id="rId109"/>
              </w:objec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и </w:t>
            </w:r>
            <w:r w:rsidRPr="00B91352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 w14:anchorId="1105C947">
                <v:shape id="_x0000_i1108" type="#_x0000_t75" style="width:48pt;height:21pt" o:ole="">
                  <v:imagedata r:id="rId38" o:title=""/>
                </v:shape>
                <o:OLEObject Type="Embed" ProgID="Equation.3" ShapeID="_x0000_i1108" DrawAspect="Content" ObjectID="_1547902017" r:id="rId110"/>
              </w:object>
            </w:r>
            <w:r w:rsidRPr="00B91352">
              <w:rPr>
                <w:rFonts w:ascii="Garamond" w:hAnsi="Garamond"/>
                <w:sz w:val="22"/>
                <w:szCs w:val="22"/>
              </w:rPr>
              <w:t>, полученные КО от ММВБ по результатам основных режимов торгов в порядке, предусмотренном Договором о присоединении к торговой системе оптового рынка.</w:t>
            </w:r>
          </w:p>
        </w:tc>
      </w:tr>
    </w:tbl>
    <w:p w:rsidR="00EA5092" w:rsidRDefault="00EA5092" w:rsidP="00CB5AAB">
      <w:pPr>
        <w:rPr>
          <w:rFonts w:ascii="Garamond" w:hAnsi="Garamond" w:cs="Garamond"/>
          <w:b/>
          <w:bCs/>
          <w:sz w:val="26"/>
          <w:szCs w:val="26"/>
        </w:rPr>
      </w:pPr>
    </w:p>
    <w:p w:rsidR="0013136D" w:rsidRDefault="0013136D" w:rsidP="005B09E3">
      <w:pPr>
        <w:rPr>
          <w:rFonts w:ascii="Garamond" w:hAnsi="Garamond" w:cs="Garamond"/>
          <w:b/>
          <w:bCs/>
          <w:sz w:val="26"/>
          <w:szCs w:val="26"/>
        </w:rPr>
      </w:pPr>
      <w:r w:rsidRPr="00B24501">
        <w:rPr>
          <w:rFonts w:ascii="Garamond" w:hAnsi="Garamond" w:cs="Garamond"/>
          <w:b/>
          <w:bCs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 w:cs="Garamond"/>
          <w:b/>
          <w:bCs/>
          <w:sz w:val="26"/>
          <w:szCs w:val="26"/>
        </w:rPr>
        <w:t>СТАНДАРТНУЮ ФОРМУ АГЕНТСКОГО ДОГОВОРА</w:t>
      </w:r>
      <w:r w:rsidRPr="00CB5AAB">
        <w:rPr>
          <w:rFonts w:ascii="Garamond" w:hAnsi="Garamond" w:cs="Garamond"/>
          <w:b/>
          <w:bCs/>
          <w:caps/>
          <w:sz w:val="26"/>
          <w:szCs w:val="26"/>
        </w:rPr>
        <w:t xml:space="preserve">, обеспечивающего реализацию инвестиционных программ ОГК/ТГК </w:t>
      </w:r>
      <w:r>
        <w:rPr>
          <w:rFonts w:ascii="Garamond" w:hAnsi="Garamond" w:cs="Garamond"/>
          <w:b/>
          <w:bCs/>
          <w:sz w:val="26"/>
          <w:szCs w:val="26"/>
        </w:rPr>
        <w:t>(Приложение № Д 15</w:t>
      </w:r>
      <w:r w:rsidRPr="00B24501">
        <w:rPr>
          <w:rFonts w:ascii="Garamond" w:hAnsi="Garamond" w:cs="Garamond"/>
          <w:b/>
          <w:bCs/>
          <w:sz w:val="26"/>
          <w:szCs w:val="26"/>
        </w:rPr>
        <w:t xml:space="preserve"> к Договору о присоединении к торговой системе оптового рынка)</w:t>
      </w:r>
    </w:p>
    <w:p w:rsidR="0013136D" w:rsidRPr="00CB5AAB" w:rsidRDefault="0013136D" w:rsidP="00CB5AAB">
      <w:pPr>
        <w:rPr>
          <w:rFonts w:ascii="Garamond" w:hAnsi="Garamond" w:cs="Garamond"/>
          <w:b/>
          <w:bCs/>
          <w:caps/>
          <w:sz w:val="26"/>
          <w:szCs w:val="26"/>
        </w:rPr>
      </w:pPr>
    </w:p>
    <w:tbl>
      <w:tblPr>
        <w:tblW w:w="146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985"/>
        <w:gridCol w:w="6695"/>
      </w:tblGrid>
      <w:tr w:rsidR="004E17DC" w:rsidRPr="00B91352" w:rsidTr="008D0498">
        <w:trPr>
          <w:trHeight w:val="435"/>
        </w:trPr>
        <w:tc>
          <w:tcPr>
            <w:tcW w:w="960" w:type="dxa"/>
            <w:vAlign w:val="center"/>
          </w:tcPr>
          <w:p w:rsidR="004E17DC" w:rsidRPr="00B91352" w:rsidRDefault="004E17DC" w:rsidP="00E8666C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91352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4E17DC" w:rsidRPr="00B91352" w:rsidRDefault="004E17DC" w:rsidP="00E8666C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91352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985" w:type="dxa"/>
            <w:vAlign w:val="center"/>
          </w:tcPr>
          <w:p w:rsidR="004E17DC" w:rsidRPr="00B91352" w:rsidRDefault="004E17DC" w:rsidP="00E8666C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91352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4E17DC" w:rsidRPr="00B91352" w:rsidRDefault="004E17DC" w:rsidP="00E8666C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91352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695" w:type="dxa"/>
            <w:vAlign w:val="center"/>
          </w:tcPr>
          <w:p w:rsidR="004E17DC" w:rsidRPr="00B91352" w:rsidRDefault="004E17DC" w:rsidP="00E8666C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91352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4E17DC" w:rsidRPr="00B91352" w:rsidRDefault="004E17DC" w:rsidP="00E8666C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B91352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651129" w:rsidRPr="00B91352" w:rsidTr="008D0498">
        <w:trPr>
          <w:trHeight w:val="435"/>
        </w:trPr>
        <w:tc>
          <w:tcPr>
            <w:tcW w:w="960" w:type="dxa"/>
            <w:vAlign w:val="center"/>
          </w:tcPr>
          <w:p w:rsidR="00651129" w:rsidRPr="00B91352" w:rsidRDefault="00651129" w:rsidP="00466970">
            <w:pPr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91352">
              <w:rPr>
                <w:rFonts w:ascii="Garamond" w:hAnsi="Garamond"/>
                <w:b/>
                <w:sz w:val="22"/>
                <w:szCs w:val="22"/>
              </w:rPr>
              <w:t>Приложение 19, п. 6</w:t>
            </w:r>
          </w:p>
        </w:tc>
        <w:tc>
          <w:tcPr>
            <w:tcW w:w="6985" w:type="dxa"/>
          </w:tcPr>
          <w:p w:rsidR="00651129" w:rsidRPr="00B91352" w:rsidRDefault="00651129" w:rsidP="00D97883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sz w:val="22"/>
                <w:szCs w:val="22"/>
              </w:rPr>
              <w:t>…</w:t>
            </w:r>
          </w:p>
          <w:p w:rsidR="00651129" w:rsidRPr="00B91352" w:rsidRDefault="00651129" w:rsidP="00D97883">
            <w:pPr>
              <w:autoSpaceDE w:val="0"/>
              <w:autoSpaceDN w:val="0"/>
              <w:adjustRightInd w:val="0"/>
              <w:spacing w:before="120" w:after="120"/>
              <w:ind w:left="360" w:right="-57" w:hanging="360"/>
              <w:jc w:val="both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B91352">
              <w:rPr>
                <w:rFonts w:ascii="Garamond" w:hAnsi="Garamond"/>
                <w:position w:val="-12"/>
                <w:sz w:val="22"/>
                <w:szCs w:val="22"/>
              </w:rPr>
              <w:object w:dxaOrig="600" w:dyaOrig="360" w14:anchorId="71C90D02">
                <v:shape id="_x0000_i1109" type="#_x0000_t75" style="width:30pt;height:18pt" o:ole="">
                  <v:imagedata r:id="rId7" o:title=""/>
                </v:shape>
                <o:OLEObject Type="Embed" ProgID="Equation.3" ShapeID="_x0000_i1109" DrawAspect="Content" ObjectID="_1547902018" r:id="rId111"/>
              </w:objec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– средняя доходность долгосрочных государственных обязательств, выраженных в рублях, со сроком до погашения не менее </w:t>
            </w:r>
            <w:r w:rsidRPr="00B91352">
              <w:rPr>
                <w:rFonts w:ascii="Garamond" w:hAnsi="Garamond"/>
                <w:sz w:val="22"/>
                <w:szCs w:val="22"/>
                <w:highlight w:val="yellow"/>
              </w:rPr>
              <w:t>8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лет и не более </w:t>
            </w:r>
            <w:r w:rsidRPr="00B91352">
              <w:rPr>
                <w:rFonts w:ascii="Garamond" w:hAnsi="Garamond"/>
                <w:sz w:val="22"/>
                <w:szCs w:val="22"/>
                <w:highlight w:val="yellow"/>
              </w:rPr>
              <w:t>10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лет по итогам календарного года с номером 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91352">
              <w:rPr>
                <w:rFonts w:ascii="Garamond" w:hAnsi="Garamond"/>
                <w:sz w:val="22"/>
                <w:szCs w:val="22"/>
              </w:rPr>
              <w:t>, рассчитываемая в соответствии с пунктом 12 настоящего приложения;</w:t>
            </w:r>
          </w:p>
          <w:p w:rsidR="00651129" w:rsidRPr="00B91352" w:rsidRDefault="00651129" w:rsidP="00D97883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6695" w:type="dxa"/>
          </w:tcPr>
          <w:p w:rsidR="00651129" w:rsidRPr="00B91352" w:rsidRDefault="00651129" w:rsidP="00D97883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sz w:val="22"/>
                <w:szCs w:val="22"/>
              </w:rPr>
              <w:t>…</w:t>
            </w:r>
          </w:p>
          <w:p w:rsidR="00651129" w:rsidRPr="00B91352" w:rsidRDefault="00651129" w:rsidP="00D97883">
            <w:pPr>
              <w:autoSpaceDE w:val="0"/>
              <w:autoSpaceDN w:val="0"/>
              <w:adjustRightInd w:val="0"/>
              <w:spacing w:before="120" w:after="120"/>
              <w:ind w:left="360" w:right="-57" w:hanging="360"/>
              <w:jc w:val="both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B91352">
              <w:rPr>
                <w:rFonts w:ascii="Garamond" w:hAnsi="Garamond"/>
                <w:position w:val="-12"/>
                <w:sz w:val="22"/>
                <w:szCs w:val="22"/>
              </w:rPr>
              <w:object w:dxaOrig="600" w:dyaOrig="360" w14:anchorId="4904FBAA">
                <v:shape id="_x0000_i1110" type="#_x0000_t75" style="width:30pt;height:18pt" o:ole="">
                  <v:imagedata r:id="rId7" o:title=""/>
                </v:shape>
                <o:OLEObject Type="Embed" ProgID="Equation.3" ShapeID="_x0000_i1110" DrawAspect="Content" ObjectID="_1547902019" r:id="rId112"/>
              </w:objec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– средняя доходность долгосрочных государственных обязательств, выраженных в рублях, со сроком до погашения не менее </w:t>
            </w:r>
            <w:r w:rsidRPr="00B91352">
              <w:rPr>
                <w:rFonts w:ascii="Garamond" w:hAnsi="Garamond"/>
                <w:sz w:val="22"/>
                <w:szCs w:val="22"/>
                <w:highlight w:val="yellow"/>
              </w:rPr>
              <w:t>7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лет и не более </w:t>
            </w:r>
            <w:r w:rsidRPr="00B91352">
              <w:rPr>
                <w:rFonts w:ascii="Garamond" w:hAnsi="Garamond"/>
                <w:sz w:val="22"/>
                <w:szCs w:val="22"/>
                <w:highlight w:val="yellow"/>
              </w:rPr>
              <w:t>11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лет по итогам календарного года с номером 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91352">
              <w:rPr>
                <w:rFonts w:ascii="Garamond" w:hAnsi="Garamond"/>
                <w:sz w:val="22"/>
                <w:szCs w:val="22"/>
              </w:rPr>
              <w:t>, рассчитываемая в соответствии с пунктом 12 настоящего приложения;</w:t>
            </w:r>
          </w:p>
          <w:p w:rsidR="00651129" w:rsidRPr="00B91352" w:rsidRDefault="00651129" w:rsidP="00D97883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sz w:val="22"/>
                <w:szCs w:val="22"/>
              </w:rPr>
              <w:lastRenderedPageBreak/>
              <w:t>…</w:t>
            </w:r>
          </w:p>
        </w:tc>
      </w:tr>
      <w:tr w:rsidR="00651129" w:rsidRPr="00B91352" w:rsidTr="008D0498">
        <w:trPr>
          <w:trHeight w:val="435"/>
        </w:trPr>
        <w:tc>
          <w:tcPr>
            <w:tcW w:w="960" w:type="dxa"/>
            <w:vAlign w:val="center"/>
          </w:tcPr>
          <w:p w:rsidR="00651129" w:rsidRPr="00B91352" w:rsidRDefault="00651129" w:rsidP="004E17DC">
            <w:pPr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91352">
              <w:rPr>
                <w:rFonts w:ascii="Garamond" w:hAnsi="Garamond"/>
                <w:b/>
                <w:sz w:val="22"/>
                <w:szCs w:val="22"/>
              </w:rPr>
              <w:lastRenderedPageBreak/>
              <w:t>Приложение 19, п. 12</w:t>
            </w:r>
          </w:p>
        </w:tc>
        <w:tc>
          <w:tcPr>
            <w:tcW w:w="6985" w:type="dxa"/>
          </w:tcPr>
          <w:p w:rsidR="00651129" w:rsidRPr="00B91352" w:rsidRDefault="00651129" w:rsidP="00D97883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sz w:val="22"/>
                <w:szCs w:val="22"/>
              </w:rPr>
              <w:t xml:space="preserve">Средняя </w:t>
            </w:r>
            <w:r w:rsidRPr="00B91352">
              <w:rPr>
                <w:rFonts w:ascii="Garamond" w:hAnsi="Garamond" w:cs="Garamond"/>
                <w:sz w:val="22"/>
                <w:szCs w:val="22"/>
              </w:rPr>
              <w:t xml:space="preserve">доходность долгосрочных государственных обязательств 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для календарного года с номером 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91352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 w14:anchorId="3F5D4B8F">
                <v:shape id="_x0000_i1111" type="#_x0000_t75" style="width:30pt;height:18pt" o:ole="">
                  <v:imagedata r:id="rId7" o:title=""/>
                </v:shape>
                <o:OLEObject Type="Embed" ProgID="Equation.3" ShapeID="_x0000_i1111" DrawAspect="Content" ObjectID="_1547902020" r:id="rId113"/>
              </w:objec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определяется по истечении календарного года с номером 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(определяется один раз и в дальнейшем не пересматривается) в следующем порядке:</w:t>
            </w:r>
          </w:p>
          <w:p w:rsidR="00651129" w:rsidRPr="00B91352" w:rsidRDefault="00651129" w:rsidP="00D97883">
            <w:pPr>
              <w:spacing w:before="120" w:after="120"/>
              <w:ind w:right="-108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position w:val="-28"/>
                <w:sz w:val="22"/>
                <w:szCs w:val="22"/>
              </w:rPr>
              <w:object w:dxaOrig="6280" w:dyaOrig="540" w14:anchorId="79287C5F">
                <v:shape id="_x0000_i1112" type="#_x0000_t75" style="width:4in;height:25.5pt" o:ole="">
                  <v:imagedata r:id="rId11" o:title=""/>
                </v:shape>
                <o:OLEObject Type="Embed" ProgID="Equation.3" ShapeID="_x0000_i1112" DrawAspect="Content" ObjectID="_1547902021" r:id="rId114"/>
              </w:object>
            </w:r>
            <w:r w:rsidRPr="00B91352">
              <w:rPr>
                <w:rFonts w:ascii="Garamond" w:hAnsi="Garamond"/>
                <w:sz w:val="22"/>
                <w:szCs w:val="22"/>
              </w:rPr>
              <w:t>,   (16)</w:t>
            </w:r>
          </w:p>
          <w:p w:rsidR="00651129" w:rsidRPr="00B91352" w:rsidRDefault="00651129" w:rsidP="00D97883">
            <w:pPr>
              <w:spacing w:before="120" w:after="120"/>
              <w:ind w:left="328" w:hanging="328"/>
              <w:jc w:val="both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B91352">
              <w:rPr>
                <w:rFonts w:ascii="Garamond" w:hAnsi="Garamond"/>
                <w:position w:val="-12"/>
                <w:sz w:val="22"/>
                <w:szCs w:val="22"/>
              </w:rPr>
              <w:object w:dxaOrig="1860" w:dyaOrig="380" w14:anchorId="21383708">
                <v:shape id="_x0000_i1113" type="#_x0000_t75" style="width:93pt;height:18.75pt" o:ole="">
                  <v:imagedata r:id="rId13" o:title=""/>
                </v:shape>
                <o:OLEObject Type="Embed" ProgID="Equation.3" ShapeID="_x0000_i1113" DrawAspect="Content" ObjectID="_1547902022" r:id="rId115"/>
              </w:objec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– средневзвешенный по </w:t>
            </w:r>
            <w:r w:rsidRPr="00B91352">
              <w:rPr>
                <w:rFonts w:ascii="Garamond" w:hAnsi="Garamond"/>
                <w:sz w:val="22"/>
                <w:szCs w:val="22"/>
                <w:highlight w:val="yellow"/>
              </w:rPr>
              <w:t>торговым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дням ММВБ </w:t>
            </w:r>
            <w:r w:rsidRPr="00021A4D">
              <w:rPr>
                <w:rFonts w:ascii="Garamond" w:hAnsi="Garamond"/>
                <w:sz w:val="22"/>
                <w:szCs w:val="22"/>
                <w:highlight w:val="yellow"/>
              </w:rPr>
              <w:t>(далее – торговые дни)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объем выпуска облигации 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в календарном году с номером 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91352">
              <w:rPr>
                <w:rFonts w:ascii="Garamond" w:hAnsi="Garamond"/>
                <w:sz w:val="22"/>
                <w:szCs w:val="22"/>
              </w:rPr>
              <w:t>;</w:t>
            </w:r>
          </w:p>
          <w:p w:rsidR="00651129" w:rsidRPr="00B91352" w:rsidRDefault="00651129" w:rsidP="00D97883">
            <w:pPr>
              <w:spacing w:before="120" w:after="120"/>
              <w:ind w:left="328"/>
              <w:jc w:val="both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position w:val="-12"/>
                <w:sz w:val="22"/>
                <w:szCs w:val="22"/>
              </w:rPr>
              <w:object w:dxaOrig="660" w:dyaOrig="380" w14:anchorId="04A404C1">
                <v:shape id="_x0000_i1114" type="#_x0000_t75" style="width:32.25pt;height:18.75pt" o:ole="">
                  <v:imagedata r:id="rId15" o:title=""/>
                </v:shape>
                <o:OLEObject Type="Embed" ProgID="Equation.3" ShapeID="_x0000_i1114" DrawAspect="Content" ObjectID="_1547902023" r:id="rId116"/>
              </w:objec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– средняя доходность к погашению за период с 1 января по 31 декабря календарного года</w:t>
            </w:r>
            <w:r w:rsidRPr="00B91352">
              <w:rPr>
                <w:rFonts w:ascii="Garamond" w:hAnsi="Garamond"/>
                <w:color w:val="000000"/>
                <w:sz w:val="22"/>
                <w:szCs w:val="22"/>
              </w:rPr>
              <w:t xml:space="preserve"> с номером </w:t>
            </w:r>
            <w:r w:rsidRPr="00B91352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по облигации федерального займа 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B91352">
              <w:rPr>
                <w:rFonts w:ascii="Garamond" w:hAnsi="Garamond"/>
                <w:sz w:val="22"/>
                <w:szCs w:val="22"/>
              </w:rPr>
              <w:t>, отвечающей требованиям следующего абзаца.</w:t>
            </w:r>
          </w:p>
          <w:p w:rsidR="00651129" w:rsidRPr="00B91352" w:rsidRDefault="00651129" w:rsidP="00D97883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B91352">
              <w:rPr>
                <w:rFonts w:ascii="Garamond" w:hAnsi="Garamond" w:cs="Garamond"/>
                <w:sz w:val="22"/>
                <w:szCs w:val="22"/>
              </w:rPr>
              <w:t xml:space="preserve">При расчете величины средней доходности долгосрочных государственных обязательств </w:t>
            </w:r>
            <w:r w:rsidRPr="00B91352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 w14:anchorId="2357013C">
                <v:shape id="_x0000_i1115" type="#_x0000_t75" style="width:30pt;height:18pt" o:ole="">
                  <v:imagedata r:id="rId7" o:title=""/>
                </v:shape>
                <o:OLEObject Type="Embed" ProgID="Equation.3" ShapeID="_x0000_i1115" DrawAspect="Content" ObjectID="_1547902024" r:id="rId117"/>
              </w:object>
            </w:r>
            <w:r w:rsidRPr="00B91352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Pr="00B91352">
              <w:rPr>
                <w:rFonts w:ascii="Garamond" w:hAnsi="Garamond" w:cs="Garamond"/>
                <w:sz w:val="22"/>
                <w:szCs w:val="22"/>
              </w:rPr>
              <w:t xml:space="preserve">используются данные торгов на </w:t>
            </w:r>
            <w:r w:rsidRPr="00B91352">
              <w:rPr>
                <w:rFonts w:ascii="Garamond" w:hAnsi="Garamond"/>
                <w:bCs/>
                <w:sz w:val="22"/>
                <w:szCs w:val="22"/>
              </w:rPr>
              <w:t xml:space="preserve">ММВБ </w:t>
            </w:r>
            <w:r w:rsidRPr="00B91352">
              <w:rPr>
                <w:rFonts w:ascii="Garamond" w:hAnsi="Garamond" w:cs="Garamond"/>
                <w:sz w:val="22"/>
                <w:szCs w:val="22"/>
              </w:rPr>
              <w:t>облигациями федерального займа, для которых выполнены следующие условия:</w:t>
            </w:r>
          </w:p>
          <w:p w:rsidR="00651129" w:rsidRPr="00B91352" w:rsidRDefault="00651129" w:rsidP="00D97883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 w:rsidRPr="00B91352">
              <w:rPr>
                <w:rFonts w:ascii="Garamond" w:hAnsi="Garamond" w:cs="Garamond"/>
                <w:sz w:val="22"/>
                <w:szCs w:val="22"/>
              </w:rPr>
              <w:t xml:space="preserve">срок до погашения (срок обязательной оферты) по состоянию на 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>1 января</w:t>
            </w:r>
            <w:r w:rsidRPr="00B91352">
              <w:rPr>
                <w:rFonts w:ascii="Garamond" w:hAnsi="Garamond" w:cs="Garamond"/>
                <w:sz w:val="22"/>
                <w:szCs w:val="22"/>
              </w:rPr>
              <w:t xml:space="preserve"> календарного года с номером </w:t>
            </w:r>
            <w:r w:rsidRPr="00B913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B91352">
              <w:rPr>
                <w:rFonts w:ascii="Garamond" w:hAnsi="Garamond" w:cs="Garamond"/>
                <w:sz w:val="22"/>
                <w:szCs w:val="22"/>
              </w:rPr>
              <w:t xml:space="preserve"> составлял не менее 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>восьми</w:t>
            </w:r>
            <w:r w:rsidRPr="00B91352">
              <w:rPr>
                <w:rFonts w:ascii="Garamond" w:hAnsi="Garamond" w:cs="Garamond"/>
                <w:sz w:val="22"/>
                <w:szCs w:val="22"/>
              </w:rPr>
              <w:t xml:space="preserve"> лет и не более 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>десяти</w:t>
            </w:r>
            <w:r w:rsidRPr="00B91352">
              <w:rPr>
                <w:rFonts w:ascii="Garamond" w:hAnsi="Garamond" w:cs="Garamond"/>
                <w:sz w:val="22"/>
                <w:szCs w:val="22"/>
              </w:rPr>
              <w:t xml:space="preserve"> лет</w:t>
            </w:r>
            <w:r w:rsidRPr="00B91352">
              <w:rPr>
                <w:rFonts w:ascii="Garamond" w:hAnsi="Garamond"/>
                <w:bCs/>
                <w:sz w:val="22"/>
                <w:szCs w:val="22"/>
              </w:rPr>
              <w:t>;</w:t>
            </w:r>
          </w:p>
          <w:p w:rsidR="00651129" w:rsidRPr="00B91352" w:rsidRDefault="00651129" w:rsidP="00D97883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 w:rsidRPr="00B91352">
              <w:rPr>
                <w:rFonts w:ascii="Garamond" w:hAnsi="Garamond"/>
                <w:bCs/>
                <w:sz w:val="22"/>
                <w:szCs w:val="22"/>
              </w:rPr>
              <w:t xml:space="preserve">по результатам торгов ими на ММВБ в календарном году с номером </w:t>
            </w:r>
            <w:r w:rsidRPr="00B91352">
              <w:rPr>
                <w:rFonts w:ascii="Garamond" w:hAnsi="Garamond"/>
                <w:bCs/>
                <w:i/>
                <w:sz w:val="22"/>
                <w:szCs w:val="22"/>
              </w:rPr>
              <w:t>i</w:t>
            </w:r>
            <w:r w:rsidRPr="00B91352">
              <w:rPr>
                <w:rFonts w:ascii="Garamond" w:hAnsi="Garamond"/>
                <w:bCs/>
                <w:sz w:val="22"/>
                <w:szCs w:val="22"/>
              </w:rPr>
              <w:t xml:space="preserve"> была заключена хотя бы одна сделка;</w:t>
            </w:r>
          </w:p>
          <w:p w:rsidR="00651129" w:rsidRPr="00021A4D" w:rsidRDefault="00651129" w:rsidP="00D97883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B91352">
              <w:rPr>
                <w:rFonts w:ascii="Garamond" w:hAnsi="Garamond" w:cs="Garamond"/>
                <w:sz w:val="22"/>
                <w:szCs w:val="22"/>
              </w:rPr>
              <w:t xml:space="preserve">облигации включены в 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размещенный на официальном сайте </w:t>
            </w:r>
            <w:r w:rsidRPr="00B91352">
              <w:rPr>
                <w:rFonts w:ascii="Garamond" w:hAnsi="Garamond"/>
                <w:bCs/>
                <w:sz w:val="22"/>
                <w:szCs w:val="22"/>
                <w:highlight w:val="yellow"/>
              </w:rPr>
              <w:t>ММВБ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список ликвидных ценных бумаг (составляется в соответствии с Положением «О критериях ликвидности ценных бумаг», утвержденным Приказом Федеральной службы по финансовым рынкам от 7 марта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B91352">
                <w:rPr>
                  <w:rFonts w:ascii="Garamond" w:hAnsi="Garamond" w:cs="Garamond"/>
                  <w:sz w:val="22"/>
                  <w:szCs w:val="22"/>
                  <w:highlight w:val="yellow"/>
                </w:rPr>
                <w:t>2006 г</w:t>
              </w:r>
            </w:smartTag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. № 06-25/пз-н (зарегистрирован Министерством юстиции Российской Федерации от 17 апреля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B91352">
                <w:rPr>
                  <w:rFonts w:ascii="Garamond" w:hAnsi="Garamond" w:cs="Garamond"/>
                  <w:sz w:val="22"/>
                  <w:szCs w:val="22"/>
                  <w:highlight w:val="yellow"/>
                </w:rPr>
                <w:t>2006 г</w:t>
              </w:r>
            </w:smartTag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., </w:t>
            </w:r>
            <w:r w:rsidRPr="00021A4D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регистрационный № 7707), за третий квартал </w:t>
            </w:r>
            <w:r w:rsidRPr="00021A4D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календарного года с номером </w:t>
            </w:r>
            <w:r w:rsidRPr="00021A4D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021A4D">
              <w:rPr>
                <w:rFonts w:ascii="Garamond" w:hAnsi="Garamond" w:cs="Garamond"/>
                <w:sz w:val="22"/>
                <w:szCs w:val="22"/>
                <w:highlight w:val="yellow"/>
              </w:rPr>
              <w:t>.</w:t>
            </w:r>
          </w:p>
          <w:p w:rsidR="00651129" w:rsidRPr="00B91352" w:rsidRDefault="00651129" w:rsidP="00D97883">
            <w:pPr>
              <w:spacing w:before="120" w:after="120"/>
              <w:ind w:firstLine="600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Если облигации федерального займа, срок до погашения (срок обязательной оферты) по состоянию на 1 января календарного года с 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lastRenderedPageBreak/>
              <w:t xml:space="preserve">номером </w:t>
            </w:r>
            <w:r w:rsidRPr="00B9135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которых составлял не менее восьми лет и не более десяти лет</w:t>
            </w:r>
            <w:r w:rsidRPr="00B91352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, по результатам торгов которыми на ММВБ в календарном году с номером </w:t>
            </w:r>
            <w:r w:rsidRPr="00B91352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i</w:t>
            </w:r>
            <w:r w:rsidRPr="00B91352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была заключена хотя бы одна сделка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>, отсутствуют в опубликованном на официальном сайте ММВБ списке ликвидных ценных бумаг или же такой список не опубликован на сайте ММВБ</w:t>
            </w:r>
            <w:r w:rsidRPr="00B91352">
              <w:rPr>
                <w:rFonts w:ascii="Garamond" w:hAnsi="Garamond" w:cs="Arial"/>
                <w:color w:val="000000"/>
                <w:sz w:val="22"/>
                <w:szCs w:val="22"/>
                <w:highlight w:val="yellow"/>
              </w:rPr>
              <w:t>,</w:t>
            </w:r>
            <w:r w:rsidRPr="00B91352">
              <w:rPr>
                <w:rFonts w:ascii="Garamond" w:hAnsi="Garamond" w:cs="Arial"/>
                <w:b/>
                <w:color w:val="000000"/>
                <w:sz w:val="22"/>
                <w:szCs w:val="22"/>
                <w:highlight w:val="yellow"/>
              </w:rPr>
              <w:t xml:space="preserve"> 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то для каждой такой облигации федерального займа (для </w:t>
            </w:r>
            <w:r w:rsidRPr="00B91352">
              <w:rPr>
                <w:rFonts w:ascii="Garamond" w:hAnsi="Garamond" w:cs="Garamond"/>
                <w:i/>
                <w:sz w:val="22"/>
                <w:szCs w:val="22"/>
                <w:highlight w:val="yellow"/>
                <w:lang w:val="en-US"/>
              </w:rPr>
              <w:t>i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= 2016 за исключением облигаций федерального займа с переменным купонным доходом) рассчитывается Итоговый удельный вес ценной бумаги в соответствии 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  <w:lang w:val="en-US"/>
              </w:rPr>
              <w:t>c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Методикой составления списка ликвидных ценных бумаг, утвержденной Приказом Федеральной службы по финансовым рынкам от 7 марта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B91352">
                <w:rPr>
                  <w:rFonts w:ascii="Garamond" w:hAnsi="Garamond" w:cs="Garamond"/>
                  <w:sz w:val="22"/>
                  <w:szCs w:val="22"/>
                  <w:highlight w:val="yellow"/>
                </w:rPr>
                <w:t>2006 г</w:t>
              </w:r>
            </w:smartTag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. № 06-25/пз-н (зарегистрирован Министерством юстиции Российской Федерации от 17 апреля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B91352">
                <w:rPr>
                  <w:rFonts w:ascii="Garamond" w:hAnsi="Garamond" w:cs="Garamond"/>
                  <w:sz w:val="22"/>
                  <w:szCs w:val="22"/>
                  <w:highlight w:val="yellow"/>
                </w:rPr>
                <w:t>2006 г</w:t>
              </w:r>
            </w:smartTag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., регистрационный № 7707) (далее – Итоговый удельный вес ценной бумаги), на основании данных торгов по облигациям федерального займа на ММВБ за период с 1 января по 31 декабря </w:t>
            </w:r>
            <w:r w:rsidRPr="00B91352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календарного года с номером </w:t>
            </w:r>
            <w:r w:rsidRPr="00B9135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. В этом случае величина средней доходности долгосрочных государственных обязательств </w:t>
            </w:r>
            <w:r w:rsidRPr="00B91352">
              <w:rPr>
                <w:rFonts w:ascii="Garamond" w:hAnsi="Garamond" w:cs="Arial"/>
                <w:b/>
                <w:color w:val="000000"/>
                <w:sz w:val="22"/>
                <w:szCs w:val="22"/>
                <w:highlight w:val="yellow"/>
              </w:rPr>
              <w:object w:dxaOrig="600" w:dyaOrig="360" w14:anchorId="5BD71936">
                <v:shape id="_x0000_i1116" type="#_x0000_t75" style="width:30pt;height:18pt" o:ole="">
                  <v:imagedata r:id="rId7" o:title=""/>
                </v:shape>
                <o:OLEObject Type="Embed" ProgID="Equation.3" ShapeID="_x0000_i1116" DrawAspect="Content" ObjectID="_1547902025" r:id="rId118"/>
              </w:object>
            </w:r>
            <w:r w:rsidRPr="00B91352">
              <w:rPr>
                <w:rFonts w:ascii="Garamond" w:hAnsi="Garamond" w:cs="Arial"/>
                <w:b/>
                <w:color w:val="000000"/>
                <w:sz w:val="22"/>
                <w:szCs w:val="22"/>
                <w:highlight w:val="yellow"/>
              </w:rPr>
              <w:t xml:space="preserve"> 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рассчитывается на основании данных по облигации федерального займа с указанными характеристиками с наибольшим Итоговым удельным весом ценной бумаги (если в результате расчета Итоговый удельный вес ценной бумаги оказывается наибольшим для нескольких облигаций федерального займа, величина средней доходности долгосрочных государственных обязательств </w:t>
            </w:r>
            <w:r w:rsidRPr="00B91352">
              <w:rPr>
                <w:rFonts w:ascii="Garamond" w:hAnsi="Garamond" w:cs="Arial"/>
                <w:color w:val="000000"/>
                <w:sz w:val="22"/>
                <w:szCs w:val="22"/>
                <w:highlight w:val="yellow"/>
              </w:rPr>
              <w:object w:dxaOrig="600" w:dyaOrig="360" w14:anchorId="65EF1238">
                <v:shape id="_x0000_i1117" type="#_x0000_t75" style="width:30pt;height:18pt" o:ole="">
                  <v:imagedata r:id="rId7" o:title=""/>
                </v:shape>
                <o:OLEObject Type="Embed" ProgID="Equation.3" ShapeID="_x0000_i1117" DrawAspect="Content" ObjectID="_1547902026" r:id="rId119"/>
              </w:object>
            </w:r>
            <w:r w:rsidRPr="00B91352">
              <w:rPr>
                <w:rFonts w:ascii="Garamond" w:hAnsi="Garamond" w:cs="Arial"/>
                <w:color w:val="000000"/>
                <w:sz w:val="22"/>
                <w:szCs w:val="22"/>
                <w:highlight w:val="yellow"/>
              </w:rPr>
              <w:t xml:space="preserve"> рассчитывается 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на основании данных по всем этим облигациям </w:t>
            </w:r>
            <w:r w:rsidRPr="00B91352">
              <w:rPr>
                <w:rFonts w:ascii="Garamond" w:hAnsi="Garamond" w:cs="Arial"/>
                <w:color w:val="000000"/>
                <w:sz w:val="22"/>
                <w:szCs w:val="22"/>
                <w:highlight w:val="yellow"/>
              </w:rPr>
              <w:t>по формуле 16 настоящего пункта)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. Порядок получения </w:t>
            </w:r>
            <w:r w:rsidRPr="00B91352">
              <w:rPr>
                <w:rFonts w:ascii="Garamond" w:hAnsi="Garamond"/>
                <w:sz w:val="22"/>
                <w:szCs w:val="22"/>
                <w:highlight w:val="yellow"/>
              </w:rPr>
              <w:t xml:space="preserve">КО от ММВБ 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>параметров, необходимых для расчета Итогового удельного веса ценной бумаги, определяется Договором о присоединении к торговой системе оптового рынка.</w:t>
            </w:r>
          </w:p>
          <w:p w:rsidR="00651129" w:rsidRPr="00B91352" w:rsidRDefault="00651129" w:rsidP="00D97883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sz w:val="22"/>
                <w:szCs w:val="22"/>
                <w:highlight w:val="yellow"/>
              </w:rPr>
              <w:t>В случае отсутствия облигаций федерального займа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, срок до погашения (срок обязательной оферты) по состоянию на 1 января календарного года с номером </w:t>
            </w:r>
            <w:r w:rsidRPr="00B9135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которых составлял не менее восьми лет и не более десяти лет</w:t>
            </w:r>
            <w:r w:rsidRPr="00B91352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, по результатам торгов которыми на ММВБ в календарном году с номером </w:t>
            </w:r>
            <w:r w:rsidRPr="00B91352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i</w:t>
            </w:r>
            <w:r w:rsidRPr="00B91352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была заключена хотя бы одна сделка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>,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средняя доходность долгосрочных государственных обязательств </w:t>
            </w:r>
            <w:r w:rsidRPr="00B91352">
              <w:rPr>
                <w:rFonts w:ascii="Garamond" w:hAnsi="Garamond"/>
                <w:color w:val="000000"/>
                <w:sz w:val="22"/>
                <w:szCs w:val="22"/>
              </w:rPr>
              <w:object w:dxaOrig="600" w:dyaOrig="360" w14:anchorId="1F9AD3E0">
                <v:shape id="_x0000_i1118" type="#_x0000_t75" style="width:30pt;height:18pt" o:ole="">
                  <v:imagedata r:id="rId7" o:title=""/>
                </v:shape>
                <o:OLEObject Type="Embed" ProgID="Equation.3" ShapeID="_x0000_i1118" DrawAspect="Content" ObjectID="_1547902027" r:id="rId120"/>
              </w:object>
            </w:r>
            <w:r w:rsidRPr="00B91352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B91352">
              <w:rPr>
                <w:rFonts w:ascii="Garamond" w:hAnsi="Garamond"/>
                <w:sz w:val="22"/>
                <w:szCs w:val="22"/>
              </w:rPr>
              <w:t>определяется как уменьшенное на единицу произведение величины средней доходности долгосрочных государственных обязательств в (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–1)-ый год </w:t>
            </w:r>
            <w:r w:rsidRPr="00B91352">
              <w:rPr>
                <w:rFonts w:ascii="Garamond" w:hAnsi="Garamond"/>
                <w:color w:val="000000"/>
                <w:position w:val="-12"/>
                <w:sz w:val="22"/>
                <w:szCs w:val="22"/>
              </w:rPr>
              <w:object w:dxaOrig="735" w:dyaOrig="375" w14:anchorId="11BEF093">
                <v:shape id="_x0000_i1119" type="#_x0000_t75" style="width:36.75pt;height:18.75pt" o:ole="">
                  <v:imagedata r:id="rId21" o:title=""/>
                </v:shape>
                <o:OLEObject Type="Embed" ProgID="Equation.3" ShapeID="_x0000_i1119" DrawAspect="Content" ObjectID="_1547902028" r:id="rId121"/>
              </w:objec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плюс единица и отношения средневзвешенной по сроку </w:t>
            </w:r>
            <w:r w:rsidRPr="00B91352">
              <w:rPr>
                <w:rFonts w:ascii="Garamond" w:hAnsi="Garamond"/>
                <w:sz w:val="22"/>
                <w:szCs w:val="22"/>
              </w:rPr>
              <w:lastRenderedPageBreak/>
              <w:t xml:space="preserve">действия за 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-й год ключевой ставки Банка России </w:t>
            </w:r>
            <w:r w:rsidRPr="00B91352">
              <w:rPr>
                <w:rFonts w:ascii="Garamond" w:hAnsi="Garamond"/>
                <w:position w:val="-10"/>
                <w:sz w:val="22"/>
                <w:szCs w:val="22"/>
              </w:rPr>
              <w:object w:dxaOrig="885" w:dyaOrig="345" w14:anchorId="651FF3B8">
                <v:shape id="_x0000_i1120" type="#_x0000_t75" style="width:45pt;height:17.25pt" o:ole="">
                  <v:imagedata r:id="rId23" o:title=""/>
                </v:shape>
                <o:OLEObject Type="Embed" ProgID="Equation.3" ShapeID="_x0000_i1120" DrawAspect="Content" ObjectID="_1547902029" r:id="rId122"/>
              </w:objec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плюс единица к средневзвешенной по сроку действия ключевой ставки Банка России за (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–1)-ый год </w:t>
            </w:r>
            <w:r w:rsidRPr="00B91352">
              <w:rPr>
                <w:rFonts w:ascii="Garamond" w:hAnsi="Garamond"/>
                <w:position w:val="-28"/>
                <w:sz w:val="22"/>
                <w:szCs w:val="22"/>
              </w:rPr>
              <w:object w:dxaOrig="975" w:dyaOrig="525" w14:anchorId="15D5BC27">
                <v:shape id="_x0000_i1121" type="#_x0000_t75" style="width:49.5pt;height:26.25pt" o:ole="">
                  <v:imagedata r:id="rId25" o:title=""/>
                </v:shape>
                <o:OLEObject Type="Embed" ProgID="Equation.3" ShapeID="_x0000_i1121" DrawAspect="Content" ObjectID="_1547902030" r:id="rId123"/>
              </w:objec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плюс единица.</w:t>
            </w:r>
          </w:p>
          <w:p w:rsidR="00651129" w:rsidRPr="00B91352" w:rsidRDefault="00651129" w:rsidP="00D97883">
            <w:pPr>
              <w:spacing w:before="120" w:after="120"/>
              <w:ind w:right="-45" w:firstLine="600"/>
              <w:jc w:val="right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color w:val="000000"/>
                <w:position w:val="-30"/>
                <w:sz w:val="22"/>
                <w:szCs w:val="22"/>
              </w:rPr>
              <w:object w:dxaOrig="3630" w:dyaOrig="675" w14:anchorId="439FE3A2">
                <v:shape id="_x0000_i1122" type="#_x0000_t75" style="width:181.5pt;height:33.75pt" o:ole="">
                  <v:imagedata r:id="rId27" o:title=""/>
                </v:shape>
                <o:OLEObject Type="Embed" ProgID="Equation.3" ShapeID="_x0000_i1122" DrawAspect="Content" ObjectID="_1547902031" r:id="rId124"/>
              </w:objec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B91352">
              <w:rPr>
                <w:rFonts w:ascii="Garamond" w:hAnsi="Garamond"/>
                <w:sz w:val="22"/>
                <w:szCs w:val="22"/>
              </w:rPr>
              <w:tab/>
              <w:t xml:space="preserve">     (17).</w:t>
            </w:r>
          </w:p>
          <w:p w:rsidR="00651129" w:rsidRPr="00B91352" w:rsidRDefault="00651129" w:rsidP="00D97883">
            <w:pPr>
              <w:spacing w:before="120" w:after="120"/>
              <w:ind w:right="-284"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sz w:val="22"/>
                <w:szCs w:val="22"/>
              </w:rPr>
              <w:t xml:space="preserve">Средняя доходность к погашению по облигации федерального займа 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за </w:t>
            </w:r>
            <w:r w:rsidRPr="00B91352">
              <w:rPr>
                <w:rFonts w:ascii="Garamond" w:hAnsi="Garamond"/>
                <w:bCs/>
                <w:sz w:val="22"/>
                <w:szCs w:val="22"/>
              </w:rPr>
              <w:t xml:space="preserve">календарный год с номером 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91352">
              <w:rPr>
                <w:rFonts w:ascii="Garamond" w:hAnsi="Garamond"/>
                <w:position w:val="-12"/>
                <w:sz w:val="22"/>
                <w:szCs w:val="22"/>
              </w:rPr>
              <w:object w:dxaOrig="660" w:dyaOrig="380" w14:anchorId="67EC91EB">
                <v:shape id="_x0000_i1123" type="#_x0000_t75" style="width:32.25pt;height:18.75pt" o:ole="">
                  <v:imagedata r:id="rId15" o:title=""/>
                </v:shape>
                <o:OLEObject Type="Embed" ProgID="Equation.3" ShapeID="_x0000_i1123" DrawAspect="Content" ObjectID="_1547902032" r:id="rId125"/>
              </w:objec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определяется (с точностью до 5 (пяти) знаков после запятой) КО по формуле:</w:t>
            </w:r>
          </w:p>
          <w:p w:rsidR="00651129" w:rsidRPr="00B91352" w:rsidRDefault="00651129" w:rsidP="00D97883">
            <w:pPr>
              <w:spacing w:before="120" w:after="120"/>
              <w:ind w:right="-284" w:firstLine="186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position w:val="-32"/>
                <w:sz w:val="22"/>
                <w:szCs w:val="22"/>
                <w:highlight w:val="yellow"/>
              </w:rPr>
              <w:object w:dxaOrig="5319" w:dyaOrig="760" w14:anchorId="79A6DCED">
                <v:shape id="_x0000_i1124" type="#_x0000_t75" style="width:266.25pt;height:38.25pt" o:ole="">
                  <v:imagedata r:id="rId30" o:title=""/>
                </v:shape>
                <o:OLEObject Type="Embed" ProgID="Equation.3" ShapeID="_x0000_i1124" DrawAspect="Content" ObjectID="_1547902033" r:id="rId126"/>
              </w:object>
            </w:r>
            <w:r w:rsidRPr="00B91352">
              <w:rPr>
                <w:rFonts w:ascii="Garamond" w:hAnsi="Garamond"/>
                <w:sz w:val="22"/>
                <w:szCs w:val="22"/>
              </w:rPr>
              <w:t>,    (18)</w:t>
            </w:r>
          </w:p>
          <w:p w:rsidR="00651129" w:rsidRPr="00B91352" w:rsidRDefault="00651129" w:rsidP="00D97883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sz w:val="22"/>
                <w:szCs w:val="22"/>
              </w:rPr>
              <w:t>где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91352">
              <w:rPr>
                <w:rFonts w:ascii="Garamond" w:hAnsi="Garamond"/>
                <w:i/>
                <w:sz w:val="22"/>
                <w:szCs w:val="22"/>
                <w:highlight w:val="yellow"/>
              </w:rPr>
              <w:t>nd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– число торговых дней в соответствующем году;</w:t>
            </w:r>
          </w:p>
          <w:p w:rsidR="00651129" w:rsidRPr="00B91352" w:rsidRDefault="00651129" w:rsidP="00D97883">
            <w:pPr>
              <w:spacing w:before="120" w:after="120"/>
              <w:ind w:left="360"/>
              <w:jc w:val="both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– индекс дня, принимающий значения от 1 до </w:t>
            </w:r>
            <w:r w:rsidRPr="00B91352">
              <w:rPr>
                <w:rFonts w:ascii="Garamond" w:hAnsi="Garamond"/>
                <w:i/>
                <w:sz w:val="22"/>
                <w:szCs w:val="22"/>
                <w:highlight w:val="yellow"/>
              </w:rPr>
              <w:t>nd</w:t>
            </w:r>
            <w:r w:rsidRPr="00B91352">
              <w:rPr>
                <w:rFonts w:ascii="Garamond" w:hAnsi="Garamond"/>
                <w:sz w:val="22"/>
                <w:szCs w:val="22"/>
              </w:rPr>
              <w:t>;</w:t>
            </w:r>
          </w:p>
          <w:p w:rsidR="00651129" w:rsidRPr="00B91352" w:rsidRDefault="00651129" w:rsidP="00D97883">
            <w:pPr>
              <w:spacing w:before="120" w:after="120"/>
              <w:ind w:left="360"/>
              <w:jc w:val="both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i/>
                <w:sz w:val="22"/>
                <w:szCs w:val="22"/>
              </w:rPr>
              <w:t xml:space="preserve">bi </w:t>
            </w:r>
            <w:r w:rsidRPr="00B91352">
              <w:rPr>
                <w:rFonts w:ascii="Garamond" w:hAnsi="Garamond"/>
                <w:sz w:val="22"/>
                <w:szCs w:val="22"/>
              </w:rPr>
              <w:t>– режим основных торгов;</w:t>
            </w:r>
          </w:p>
          <w:p w:rsidR="00651129" w:rsidRPr="00B91352" w:rsidRDefault="00651129" w:rsidP="00D97883">
            <w:pPr>
              <w:spacing w:before="120" w:after="120"/>
              <w:ind w:left="360"/>
              <w:jc w:val="both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 w14:anchorId="11767A45">
                <v:shape id="_x0000_i1125" type="#_x0000_t75" style="width:48pt;height:21pt" o:ole="">
                  <v:imagedata r:id="rId32" o:title=""/>
                </v:shape>
                <o:OLEObject Type="Embed" ProgID="Equation.3" ShapeID="_x0000_i1125" DrawAspect="Content" ObjectID="_1547902034" r:id="rId127"/>
              </w:object>
            </w:r>
            <w:r w:rsidRPr="00B91352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– объем сделок c облигацией 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в режиме основных торгов 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bi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за день торгов 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календарного года с номером </w:t>
            </w:r>
            <w:r w:rsidRPr="00B91352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B91352">
              <w:rPr>
                <w:rFonts w:ascii="Garamond" w:hAnsi="Garamond"/>
                <w:sz w:val="22"/>
                <w:szCs w:val="22"/>
              </w:rPr>
              <w:t>;</w:t>
            </w:r>
          </w:p>
          <w:p w:rsidR="00651129" w:rsidRPr="00B91352" w:rsidRDefault="00651129" w:rsidP="00D97883">
            <w:pPr>
              <w:spacing w:before="120" w:after="120"/>
              <w:ind w:left="360"/>
              <w:jc w:val="both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 w14:anchorId="093D5A73">
                <v:shape id="_x0000_i1126" type="#_x0000_t75" style="width:40.5pt;height:21pt" o:ole="">
                  <v:imagedata r:id="rId34" o:title=""/>
                </v:shape>
                <o:OLEObject Type="Embed" ProgID="Equation.3" ShapeID="_x0000_i1126" DrawAspect="Content" ObjectID="_1547902035" r:id="rId128"/>
              </w:object>
            </w:r>
            <w:r w:rsidRPr="00B91352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– доходность к погашению облигации 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в режиме основных торгов 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bi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за день торгов 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календарного года с номером </w:t>
            </w:r>
            <w:r w:rsidRPr="00B91352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, рассчитанная по средневзвешенной цене согласно порядку расчета доходности к погашению по государственным ценным бумагам, </w:t>
            </w:r>
            <w:r w:rsidRPr="00B91352">
              <w:rPr>
                <w:rFonts w:ascii="Garamond" w:hAnsi="Garamond"/>
                <w:sz w:val="22"/>
                <w:szCs w:val="22"/>
                <w:highlight w:val="yellow"/>
              </w:rPr>
              <w:t>принятому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91352">
              <w:rPr>
                <w:rFonts w:ascii="Garamond" w:hAnsi="Garamond"/>
                <w:sz w:val="22"/>
                <w:szCs w:val="22"/>
                <w:highlight w:val="yellow"/>
              </w:rPr>
              <w:t>ЦБ РФ в Положении об обслуживании и обращении выпусков федеральных государственных ценных бумаг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. </w:t>
            </w:r>
          </w:p>
          <w:p w:rsidR="00651129" w:rsidRPr="00B91352" w:rsidRDefault="00651129" w:rsidP="00D97883">
            <w:pPr>
              <w:spacing w:before="120" w:after="120"/>
              <w:ind w:left="360"/>
              <w:jc w:val="both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sz w:val="22"/>
                <w:szCs w:val="22"/>
              </w:rPr>
              <w:t xml:space="preserve">Для расчета КО использует значения </w:t>
            </w:r>
            <w:r w:rsidRPr="00B91352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 w14:anchorId="11C395CB">
                <v:shape id="_x0000_i1127" type="#_x0000_t75" style="width:40.5pt;height:21pt" o:ole="">
                  <v:imagedata r:id="rId36" o:title=""/>
                </v:shape>
                <o:OLEObject Type="Embed" ProgID="Equation.3" ShapeID="_x0000_i1127" DrawAspect="Content" ObjectID="_1547902036" r:id="rId129"/>
              </w:objec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и </w:t>
            </w:r>
            <w:r w:rsidRPr="00B91352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 w14:anchorId="17564013">
                <v:shape id="_x0000_i1128" type="#_x0000_t75" style="width:48pt;height:21pt" o:ole="">
                  <v:imagedata r:id="rId38" o:title=""/>
                </v:shape>
                <o:OLEObject Type="Embed" ProgID="Equation.3" ShapeID="_x0000_i1128" DrawAspect="Content" ObjectID="_1547902037" r:id="rId130"/>
              </w:object>
            </w:r>
            <w:r w:rsidRPr="00B91352">
              <w:rPr>
                <w:rFonts w:ascii="Garamond" w:hAnsi="Garamond"/>
                <w:sz w:val="22"/>
                <w:szCs w:val="22"/>
              </w:rPr>
              <w:t>, полученные КО от ММВБ по результатам основных режимов торгов в порядке, предусмотренном Договором о присоединении к торговой системе оптового рынка.</w:t>
            </w:r>
          </w:p>
        </w:tc>
        <w:tc>
          <w:tcPr>
            <w:tcW w:w="6695" w:type="dxa"/>
          </w:tcPr>
          <w:p w:rsidR="00651129" w:rsidRPr="00B91352" w:rsidRDefault="00651129" w:rsidP="00D97883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sz w:val="22"/>
                <w:szCs w:val="22"/>
              </w:rPr>
              <w:lastRenderedPageBreak/>
              <w:t xml:space="preserve">Средняя </w:t>
            </w:r>
            <w:r w:rsidRPr="00B91352">
              <w:rPr>
                <w:rFonts w:ascii="Garamond" w:hAnsi="Garamond" w:cs="Garamond"/>
                <w:sz w:val="22"/>
                <w:szCs w:val="22"/>
              </w:rPr>
              <w:t xml:space="preserve">доходность долгосрочных государственных обязательств 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для календарного года с номером 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91352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 w14:anchorId="62E4DCA3">
                <v:shape id="_x0000_i1129" type="#_x0000_t75" style="width:30pt;height:18pt" o:ole="">
                  <v:imagedata r:id="rId7" o:title=""/>
                </v:shape>
                <o:OLEObject Type="Embed" ProgID="Equation.3" ShapeID="_x0000_i1129" DrawAspect="Content" ObjectID="_1547902038" r:id="rId131"/>
              </w:objec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определяется по истечении календарного года с номером 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(определяется один раз и в дальнейшем не пересматривается) в следующем порядке:</w:t>
            </w:r>
          </w:p>
          <w:p w:rsidR="00651129" w:rsidRPr="00B91352" w:rsidRDefault="00651129" w:rsidP="00D97883">
            <w:pPr>
              <w:spacing w:before="120" w:after="120"/>
              <w:ind w:right="-284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position w:val="-28"/>
                <w:sz w:val="22"/>
                <w:szCs w:val="22"/>
              </w:rPr>
              <w:object w:dxaOrig="6280" w:dyaOrig="540" w14:anchorId="00F13ADA">
                <v:shape id="_x0000_i1130" type="#_x0000_t75" style="width:250.5pt;height:21pt" o:ole="">
                  <v:imagedata r:id="rId11" o:title=""/>
                </v:shape>
                <o:OLEObject Type="Embed" ProgID="Equation.3" ShapeID="_x0000_i1130" DrawAspect="Content" ObjectID="_1547902039" r:id="rId132"/>
              </w:object>
            </w:r>
            <w:r w:rsidRPr="00B91352">
              <w:rPr>
                <w:rFonts w:ascii="Garamond" w:hAnsi="Garamond"/>
                <w:sz w:val="22"/>
                <w:szCs w:val="22"/>
              </w:rPr>
              <w:t>,    (16)</w:t>
            </w:r>
          </w:p>
          <w:p w:rsidR="00651129" w:rsidRPr="00B91352" w:rsidRDefault="00651129" w:rsidP="00D97883">
            <w:pPr>
              <w:spacing w:before="120" w:after="120"/>
              <w:ind w:left="317" w:hanging="283"/>
              <w:jc w:val="both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B91352">
              <w:rPr>
                <w:rFonts w:ascii="Garamond" w:hAnsi="Garamond"/>
                <w:position w:val="-12"/>
                <w:sz w:val="22"/>
                <w:szCs w:val="22"/>
              </w:rPr>
              <w:object w:dxaOrig="1860" w:dyaOrig="380" w14:anchorId="416B644F">
                <v:shape id="_x0000_i1131" type="#_x0000_t75" style="width:93pt;height:18.75pt" o:ole="">
                  <v:imagedata r:id="rId13" o:title=""/>
                </v:shape>
                <o:OLEObject Type="Embed" ProgID="Equation.3" ShapeID="_x0000_i1131" DrawAspect="Content" ObjectID="_1547902040" r:id="rId133"/>
              </w:objec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– средневзвешенный по дням </w:t>
            </w:r>
            <w:r w:rsidRPr="00B91352">
              <w:rPr>
                <w:rFonts w:ascii="Garamond" w:hAnsi="Garamond"/>
                <w:sz w:val="22"/>
                <w:szCs w:val="22"/>
                <w:highlight w:val="yellow"/>
              </w:rPr>
              <w:t>торгов на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ММВБ объем выпуска облигации 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в календарном году с номером 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91352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, </w:t>
            </w:r>
            <w:r w:rsidRPr="00B91352">
              <w:rPr>
                <w:rFonts w:ascii="Garamond" w:hAnsi="Garamond"/>
                <w:sz w:val="22"/>
                <w:szCs w:val="22"/>
                <w:highlight w:val="yellow"/>
              </w:rPr>
              <w:t>определяемый по формуле (16.1)</w:t>
            </w:r>
            <w:r w:rsidR="00B91352">
              <w:rPr>
                <w:rFonts w:ascii="Garamond" w:hAnsi="Garamond"/>
                <w:sz w:val="22"/>
                <w:szCs w:val="22"/>
              </w:rPr>
              <w:t>:</w:t>
            </w:r>
          </w:p>
          <w:p w:rsidR="00651129" w:rsidRPr="00B91352" w:rsidRDefault="00651129" w:rsidP="00D97883">
            <w:pPr>
              <w:spacing w:before="120" w:after="120"/>
              <w:ind w:left="317" w:hanging="283"/>
              <w:jc w:val="center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position w:val="-30"/>
                <w:sz w:val="22"/>
                <w:szCs w:val="22"/>
                <w:highlight w:val="yellow"/>
              </w:rPr>
              <w:object w:dxaOrig="4280" w:dyaOrig="920" w14:anchorId="4FF3FD7F">
                <v:shape id="_x0000_i1132" type="#_x0000_t75" style="width:213.75pt;height:45pt" o:ole="">
                  <v:imagedata r:id="rId43" o:title=""/>
                </v:shape>
                <o:OLEObject Type="Embed" ProgID="Equation.3" ShapeID="_x0000_i1132" DrawAspect="Content" ObjectID="_1547902041" r:id="rId134"/>
              </w:object>
            </w:r>
            <w:r w:rsidRPr="00B91352">
              <w:rPr>
                <w:rFonts w:ascii="Garamond" w:hAnsi="Garamond"/>
                <w:sz w:val="22"/>
                <w:szCs w:val="22"/>
                <w:highlight w:val="yellow"/>
              </w:rPr>
              <w:t>, (16.1)</w:t>
            </w:r>
          </w:p>
          <w:p w:rsidR="00651129" w:rsidRPr="00B91352" w:rsidRDefault="00B91352" w:rsidP="00021A4D">
            <w:pPr>
              <w:spacing w:before="120" w:after="120"/>
              <w:ind w:left="317" w:hanging="283"/>
              <w:jc w:val="both"/>
              <w:rPr>
                <w:rFonts w:ascii="Garamond" w:hAnsi="Garamond"/>
                <w:i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где </w:t>
            </w:r>
            <w:r w:rsidR="00651129" w:rsidRPr="00B91352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860" w:dyaOrig="400" w14:anchorId="5E50CB6C">
                <v:shape id="_x0000_i1133" type="#_x0000_t75" style="width:93pt;height:20.25pt" o:ole="">
                  <v:imagedata r:id="rId45" o:title=""/>
                </v:shape>
                <o:OLEObject Type="Embed" ProgID="Equation.3" ShapeID="_x0000_i1133" DrawAspect="Content" ObjectID="_1547902042" r:id="rId135"/>
              </w:object>
            </w:r>
            <w:r w:rsidR="00651129" w:rsidRPr="00B91352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r w:rsidR="00651129" w:rsidRPr="00B91352">
              <w:rPr>
                <w:rFonts w:ascii="Garamond" w:hAnsi="Garamond"/>
                <w:sz w:val="22"/>
                <w:szCs w:val="22"/>
                <w:highlight w:val="yellow"/>
              </w:rPr>
              <w:t xml:space="preserve"> объем выпуска облигации </w:t>
            </w:r>
            <w:r w:rsidR="00651129" w:rsidRPr="00B91352">
              <w:rPr>
                <w:rFonts w:ascii="Garamond" w:hAnsi="Garamond"/>
                <w:i/>
                <w:sz w:val="22"/>
                <w:szCs w:val="22"/>
                <w:highlight w:val="yellow"/>
              </w:rPr>
              <w:t>o</w:t>
            </w:r>
            <w:r w:rsidR="00651129" w:rsidRPr="00B91352">
              <w:rPr>
                <w:rFonts w:ascii="Garamond" w:hAnsi="Garamond"/>
                <w:sz w:val="22"/>
                <w:szCs w:val="22"/>
                <w:highlight w:val="yellow"/>
              </w:rPr>
              <w:t xml:space="preserve"> по состоянию на день торгов </w:t>
            </w:r>
            <w:r w:rsidR="00651129" w:rsidRPr="00021A4D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j</w:t>
            </w:r>
            <w:r w:rsidR="00651129" w:rsidRPr="00B91352">
              <w:rPr>
                <w:rFonts w:ascii="Garamond" w:hAnsi="Garamond"/>
                <w:sz w:val="22"/>
                <w:szCs w:val="22"/>
                <w:highlight w:val="yellow"/>
              </w:rPr>
              <w:t xml:space="preserve"> календарного года с номером </w:t>
            </w:r>
            <w:r w:rsidR="00651129" w:rsidRPr="00B91352">
              <w:rPr>
                <w:rFonts w:ascii="Garamond" w:hAnsi="Garamond"/>
                <w:i/>
                <w:sz w:val="22"/>
                <w:szCs w:val="22"/>
                <w:highlight w:val="yellow"/>
              </w:rPr>
              <w:t>i</w:t>
            </w:r>
            <w:r w:rsidR="00651129" w:rsidRPr="00B91352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:rsidR="00651129" w:rsidRPr="00B91352" w:rsidRDefault="00651129" w:rsidP="00B91352">
            <w:pPr>
              <w:spacing w:before="120" w:after="120"/>
              <w:ind w:left="317" w:firstLine="1"/>
              <w:jc w:val="both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260" w:dyaOrig="360" w14:anchorId="5C98E9B7">
                <v:shape id="_x0000_i1134" type="#_x0000_t75" style="width:13.5pt;height:18pt" o:ole="">
                  <v:imagedata r:id="rId47" o:title=""/>
                </v:shape>
                <o:OLEObject Type="Embed" ProgID="Equation.3" ShapeID="_x0000_i1134" DrawAspect="Content" ObjectID="_1547902043" r:id="rId136"/>
              </w:object>
            </w:r>
            <w:r w:rsidR="00B91352">
              <w:rPr>
                <w:rFonts w:ascii="Garamond" w:hAnsi="Garamond"/>
                <w:sz w:val="22"/>
                <w:szCs w:val="22"/>
                <w:highlight w:val="yellow"/>
              </w:rPr>
              <w:t xml:space="preserve"> –</w:t>
            </w:r>
            <w:r w:rsidRPr="00B91352">
              <w:rPr>
                <w:rFonts w:ascii="Garamond" w:hAnsi="Garamond"/>
                <w:sz w:val="22"/>
                <w:szCs w:val="22"/>
                <w:highlight w:val="yellow"/>
              </w:rPr>
              <w:t xml:space="preserve"> количество дней в году с номером </w:t>
            </w:r>
            <w:r w:rsidRPr="00B91352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i, </w:t>
            </w:r>
            <w:r w:rsidRPr="00B91352"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shd w:val="clear" w:color="auto" w:fill="FFFFFF"/>
              </w:rPr>
              <w:t>в которые осуществлялись торги на ММВБ хотя бы одной облигацией</w:t>
            </w:r>
            <w:r w:rsidR="00B91352">
              <w:rPr>
                <w:rFonts w:ascii="Garamond" w:hAnsi="Garamond" w:cs="Arial"/>
                <w:color w:val="000000"/>
                <w:sz w:val="22"/>
                <w:szCs w:val="22"/>
                <w:shd w:val="clear" w:color="auto" w:fill="FFFFFF"/>
              </w:rPr>
              <w:t>;</w:t>
            </w:r>
          </w:p>
          <w:p w:rsidR="00651129" w:rsidRPr="00B91352" w:rsidRDefault="00651129" w:rsidP="00D97883">
            <w:pPr>
              <w:spacing w:before="120" w:after="120"/>
              <w:ind w:left="317"/>
              <w:jc w:val="both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position w:val="-12"/>
                <w:sz w:val="22"/>
                <w:szCs w:val="22"/>
              </w:rPr>
              <w:object w:dxaOrig="660" w:dyaOrig="380" w14:anchorId="714AF881">
                <v:shape id="_x0000_i1135" type="#_x0000_t75" style="width:32.25pt;height:18.75pt" o:ole="">
                  <v:imagedata r:id="rId15" o:title=""/>
                </v:shape>
                <o:OLEObject Type="Embed" ProgID="Equation.3" ShapeID="_x0000_i1135" DrawAspect="Content" ObjectID="_1547902044" r:id="rId137"/>
              </w:objec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– средняя доходность к погашению за период с 1 января по 31 декабря календарного года</w:t>
            </w:r>
            <w:r w:rsidRPr="00B91352">
              <w:rPr>
                <w:rFonts w:ascii="Garamond" w:hAnsi="Garamond"/>
                <w:color w:val="000000"/>
                <w:sz w:val="22"/>
                <w:szCs w:val="22"/>
              </w:rPr>
              <w:t xml:space="preserve"> с номером </w:t>
            </w:r>
            <w:r w:rsidRPr="00B91352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по облигации федерального займа 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B91352">
              <w:rPr>
                <w:rFonts w:ascii="Garamond" w:hAnsi="Garamond"/>
                <w:sz w:val="22"/>
                <w:szCs w:val="22"/>
              </w:rPr>
              <w:t>, отвечающей требованиям следующего абзаца.</w:t>
            </w:r>
          </w:p>
          <w:p w:rsidR="00651129" w:rsidRPr="00B91352" w:rsidRDefault="00651129" w:rsidP="00D97883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B91352">
              <w:rPr>
                <w:rFonts w:ascii="Garamond" w:hAnsi="Garamond" w:cs="Garamond"/>
                <w:sz w:val="22"/>
                <w:szCs w:val="22"/>
              </w:rPr>
              <w:t xml:space="preserve">При расчете величины средней доходности долгосрочных государственных обязательств </w:t>
            </w:r>
            <w:r w:rsidRPr="00B91352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 w14:anchorId="642C63B3">
                <v:shape id="_x0000_i1136" type="#_x0000_t75" style="width:30pt;height:18pt" o:ole="">
                  <v:imagedata r:id="rId7" o:title=""/>
                </v:shape>
                <o:OLEObject Type="Embed" ProgID="Equation.3" ShapeID="_x0000_i1136" DrawAspect="Content" ObjectID="_1547902045" r:id="rId138"/>
              </w:object>
            </w:r>
            <w:r w:rsidRPr="00B91352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Pr="00B91352">
              <w:rPr>
                <w:rFonts w:ascii="Garamond" w:hAnsi="Garamond" w:cs="Garamond"/>
                <w:sz w:val="22"/>
                <w:szCs w:val="22"/>
              </w:rPr>
              <w:t xml:space="preserve">используются данные торгов на </w:t>
            </w:r>
            <w:r w:rsidRPr="00B91352">
              <w:rPr>
                <w:rFonts w:ascii="Garamond" w:hAnsi="Garamond"/>
                <w:bCs/>
                <w:sz w:val="22"/>
                <w:szCs w:val="22"/>
              </w:rPr>
              <w:t xml:space="preserve">ММВБ </w:t>
            </w:r>
            <w:r w:rsidRPr="00B91352">
              <w:rPr>
                <w:rFonts w:ascii="Garamond" w:hAnsi="Garamond" w:cs="Garamond"/>
                <w:sz w:val="22"/>
                <w:szCs w:val="22"/>
              </w:rPr>
              <w:t>облигациями федерального займа, для которых выполнены следующие условия:</w:t>
            </w:r>
          </w:p>
          <w:p w:rsidR="00651129" w:rsidRPr="00B91352" w:rsidRDefault="00651129" w:rsidP="00D97883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 w:rsidRPr="00B91352">
              <w:rPr>
                <w:rFonts w:ascii="Garamond" w:hAnsi="Garamond" w:cs="Garamond"/>
                <w:sz w:val="22"/>
                <w:szCs w:val="22"/>
              </w:rPr>
              <w:t xml:space="preserve">срок до погашения (срок обязательной оферты) по состоянию на 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>31 декабря</w:t>
            </w:r>
            <w:r w:rsidRPr="00B91352">
              <w:rPr>
                <w:rFonts w:ascii="Garamond" w:hAnsi="Garamond" w:cs="Garamond"/>
                <w:sz w:val="22"/>
                <w:szCs w:val="22"/>
              </w:rPr>
              <w:t xml:space="preserve"> календарного года с номером </w:t>
            </w:r>
            <w:r w:rsidRPr="00B91352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B91352">
              <w:rPr>
                <w:rFonts w:ascii="Garamond" w:hAnsi="Garamond" w:cs="Garamond"/>
                <w:sz w:val="22"/>
                <w:szCs w:val="22"/>
              </w:rPr>
              <w:t xml:space="preserve"> составлял не менее 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>семи</w:t>
            </w:r>
            <w:r w:rsidRPr="00B91352">
              <w:rPr>
                <w:rFonts w:ascii="Garamond" w:hAnsi="Garamond" w:cs="Garamond"/>
                <w:sz w:val="22"/>
                <w:szCs w:val="22"/>
              </w:rPr>
              <w:t xml:space="preserve"> лет и не более 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>одиннадцати</w:t>
            </w:r>
            <w:r w:rsidRPr="00B91352">
              <w:rPr>
                <w:rFonts w:ascii="Garamond" w:hAnsi="Garamond" w:cs="Garamond"/>
                <w:sz w:val="22"/>
                <w:szCs w:val="22"/>
              </w:rPr>
              <w:t xml:space="preserve"> лет</w:t>
            </w:r>
            <w:r w:rsidRPr="00B91352">
              <w:rPr>
                <w:rFonts w:ascii="Garamond" w:hAnsi="Garamond"/>
                <w:bCs/>
                <w:sz w:val="22"/>
                <w:szCs w:val="22"/>
              </w:rPr>
              <w:t>;</w:t>
            </w:r>
          </w:p>
          <w:p w:rsidR="00651129" w:rsidRPr="00B91352" w:rsidRDefault="00651129" w:rsidP="00D97883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 w:rsidRPr="00B91352">
              <w:rPr>
                <w:rFonts w:ascii="Garamond" w:hAnsi="Garamond"/>
                <w:bCs/>
                <w:sz w:val="22"/>
                <w:szCs w:val="22"/>
              </w:rPr>
              <w:lastRenderedPageBreak/>
              <w:t xml:space="preserve">по результатам торгов ими на ММВБ в календарном году с номером </w:t>
            </w:r>
            <w:r w:rsidRPr="00B91352">
              <w:rPr>
                <w:rFonts w:ascii="Garamond" w:hAnsi="Garamond"/>
                <w:bCs/>
                <w:i/>
                <w:sz w:val="22"/>
                <w:szCs w:val="22"/>
              </w:rPr>
              <w:t>i</w:t>
            </w:r>
            <w:r w:rsidRPr="00B91352">
              <w:rPr>
                <w:rFonts w:ascii="Garamond" w:hAnsi="Garamond"/>
                <w:bCs/>
                <w:sz w:val="22"/>
                <w:szCs w:val="22"/>
              </w:rPr>
              <w:t xml:space="preserve"> была заключена хотя бы одна сделка;</w:t>
            </w:r>
          </w:p>
          <w:p w:rsidR="00651129" w:rsidRPr="00B91352" w:rsidRDefault="00651129" w:rsidP="00D97883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B91352">
              <w:rPr>
                <w:rFonts w:ascii="Garamond" w:hAnsi="Garamond" w:cs="Garamond"/>
                <w:sz w:val="22"/>
                <w:szCs w:val="22"/>
              </w:rPr>
              <w:t xml:space="preserve">облигации включены в </w:t>
            </w:r>
            <w:r w:rsidRPr="00B91352">
              <w:rPr>
                <w:rFonts w:ascii="Garamond" w:hAnsi="Garamond"/>
                <w:sz w:val="22"/>
                <w:szCs w:val="22"/>
                <w:highlight w:val="yellow"/>
              </w:rPr>
              <w:t xml:space="preserve">перечень облигаций федерального займа, итоговый удельный вес которых по результатам торгов на ММВБ за третий квартал </w:t>
            </w:r>
            <w:r w:rsidRPr="00021A4D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i</w:t>
            </w:r>
            <w:r w:rsidR="00021A4D">
              <w:rPr>
                <w:rFonts w:ascii="Garamond" w:hAnsi="Garamond"/>
                <w:sz w:val="22"/>
                <w:szCs w:val="22"/>
                <w:highlight w:val="yellow"/>
              </w:rPr>
              <w:t>-</w:t>
            </w:r>
            <w:r w:rsidRPr="00B91352">
              <w:rPr>
                <w:rFonts w:ascii="Garamond" w:hAnsi="Garamond"/>
                <w:sz w:val="22"/>
                <w:szCs w:val="22"/>
                <w:highlight w:val="yellow"/>
              </w:rPr>
              <w:t>го года превышает 10</w:t>
            </w:r>
            <w:r w:rsidR="00021A4D">
              <w:rPr>
                <w:rFonts w:ascii="Garamond" w:hAnsi="Garamond"/>
                <w:sz w:val="22"/>
                <w:szCs w:val="22"/>
                <w:highlight w:val="yellow"/>
              </w:rPr>
              <w:t> </w:t>
            </w:r>
            <w:r w:rsidRPr="00B91352">
              <w:rPr>
                <w:rFonts w:ascii="Garamond" w:hAnsi="Garamond"/>
                <w:sz w:val="22"/>
                <w:szCs w:val="22"/>
                <w:highlight w:val="yellow"/>
              </w:rPr>
              <w:t>%.</w:t>
            </w:r>
          </w:p>
          <w:p w:rsidR="00651129" w:rsidRPr="00B91352" w:rsidRDefault="00651129" w:rsidP="00D97883">
            <w:pPr>
              <w:autoSpaceDE w:val="0"/>
              <w:autoSpaceDN w:val="0"/>
              <w:adjustRightInd w:val="0"/>
              <w:spacing w:before="120" w:after="120"/>
              <w:ind w:firstLine="576"/>
              <w:jc w:val="both"/>
              <w:outlineLvl w:val="0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B91352">
              <w:rPr>
                <w:rFonts w:ascii="Garamond" w:hAnsi="Garamond"/>
                <w:sz w:val="22"/>
                <w:szCs w:val="22"/>
                <w:highlight w:val="yellow"/>
              </w:rPr>
              <w:t xml:space="preserve">При этом итоговый удельный вес облигации федерального займа по результатам торгов на ММВБ за третий квартал </w:t>
            </w:r>
            <w:r w:rsidRPr="00021A4D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i</w:t>
            </w:r>
            <w:r w:rsidRPr="00B91352">
              <w:rPr>
                <w:rFonts w:ascii="Garamond" w:hAnsi="Garamond"/>
                <w:sz w:val="22"/>
                <w:szCs w:val="22"/>
                <w:highlight w:val="yellow"/>
              </w:rPr>
              <w:t xml:space="preserve">-го года 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рассчитывается как деленная на пять сумма удельного веса облигации федерального займа по количеству сделок на ММВБ за третий квартал </w:t>
            </w:r>
            <w:r w:rsidRPr="00021A4D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-го года, умноженного на два, удельного веса облигации федерального займа по объему торгов на ММВБ за третий квартал </w:t>
            </w:r>
            <w:r w:rsidRPr="00021A4D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-го года, умноженного на два, и удельного веса облигации федерального займа по количеству участников торгов на ММВБ за третий квартал </w:t>
            </w:r>
            <w:r w:rsidRPr="00021A4D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>-го года</w:t>
            </w:r>
            <w:r w:rsidR="00021A4D">
              <w:rPr>
                <w:rFonts w:ascii="Garamond" w:hAnsi="Garamond" w:cs="Garamond"/>
                <w:sz w:val="22"/>
                <w:szCs w:val="22"/>
                <w:highlight w:val="yellow"/>
              </w:rPr>
              <w:t>.</w:t>
            </w:r>
          </w:p>
          <w:p w:rsidR="00651129" w:rsidRPr="00B91352" w:rsidRDefault="00021A4D" w:rsidP="00D97883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У</w:t>
            </w:r>
            <w:r w:rsidR="00651129"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дельный вес облигации федерального займа по количеству сделок по результатам торгов на ММВБ за третий квартал </w:t>
            </w:r>
            <w:r w:rsidR="00651129" w:rsidRPr="00021A4D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="00651129"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>-го года рассчитывается как умноженное на 100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 </w:t>
            </w:r>
            <w:r w:rsidR="00651129"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% отношение показателя суммарного количества сделок по результатам торгов на ММВБ за третий квартал </w:t>
            </w:r>
            <w:r w:rsidR="00651129" w:rsidRPr="00021A4D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="00651129"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-го года в отношении соответствующей облигации федерального займа к показателю суммарного количества сделок по результатам торгов на ММВБ за третий квартал </w:t>
            </w:r>
            <w:r w:rsidR="00651129" w:rsidRPr="00021A4D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="00651129"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-го года в отношении ценной бумаги, которая имеет наибольший показатель суммарного количества сделок по результатам торгов на ММВБ за третий квартал </w:t>
            </w:r>
            <w:r w:rsidR="00651129" w:rsidRPr="00021A4D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="00651129"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>-го года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.</w:t>
            </w:r>
          </w:p>
          <w:p w:rsidR="00651129" w:rsidRPr="00B91352" w:rsidRDefault="00021A4D" w:rsidP="00D97883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У</w:t>
            </w:r>
            <w:r w:rsidR="00651129"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дельный вес облигации федерального займа по объему торгов по результатам торгов на ММВБ за третий квартал </w:t>
            </w:r>
            <w:r w:rsidR="00651129" w:rsidRPr="00021A4D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="00651129"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-го года рассчитывается как умноженное на 100% отношение показателя суммарного объема торгов по результатам торгов на ММВБ за третий квартал </w:t>
            </w:r>
            <w:r w:rsidR="00651129" w:rsidRPr="00021A4D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="00651129"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-го года в отношении соответствующей облигации федерального займа к показателю суммарного объема торгов по результатам торгов на ММВБ за третий квартал </w:t>
            </w:r>
            <w:r w:rsidR="00651129" w:rsidRPr="00021A4D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="00651129"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-го года в отношении ценной бумаги, которая имеет наибольший показатель суммарного объема торгов по результатам торгов на ММВБ за третий квартал </w:t>
            </w:r>
            <w:r w:rsidR="00651129" w:rsidRPr="00021A4D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="00651129"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>-го года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.</w:t>
            </w:r>
          </w:p>
          <w:p w:rsidR="00651129" w:rsidRPr="00B91352" w:rsidRDefault="00021A4D" w:rsidP="00D97883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У</w:t>
            </w:r>
            <w:r w:rsidR="00651129"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дельный вес облигации федерального займа по количеству участников торгов по результатам торгов на ММВБ за третий квартал </w:t>
            </w:r>
            <w:r w:rsidR="00651129" w:rsidRPr="00021A4D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="00651129"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>-го года рассчитывается как умноженное на 100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 </w:t>
            </w:r>
            <w:r w:rsidR="00651129"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% отношение показателя </w:t>
            </w:r>
            <w:r w:rsidR="00651129"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lastRenderedPageBreak/>
              <w:t xml:space="preserve">суммарного количества участников торгов в отношении соответствующей облигации федерального займа по результатам торгов на ММВБ за третий квартал </w:t>
            </w:r>
            <w:r w:rsidR="00651129" w:rsidRPr="00021A4D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="00651129"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-го года к показателю суммарного количества участников торгов в отношении ценной бумаги по результатам торгов на ММВБ за третий квартал </w:t>
            </w:r>
            <w:r w:rsidR="00651129" w:rsidRPr="00021A4D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="00651129"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-го года, которая имеет наибольший показатель суммарного количества участников торгов по результатам торгов на ММВБ за третий квартал </w:t>
            </w:r>
            <w:r w:rsidR="00651129" w:rsidRPr="00021A4D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="00651129"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>-го года</w:t>
            </w:r>
            <w:r w:rsidR="00651129" w:rsidRPr="00B91352">
              <w:rPr>
                <w:rFonts w:ascii="Garamond" w:hAnsi="Garamond" w:cs="Garamond"/>
                <w:sz w:val="22"/>
                <w:szCs w:val="22"/>
              </w:rPr>
              <w:t>.</w:t>
            </w:r>
          </w:p>
          <w:p w:rsidR="00651129" w:rsidRPr="00B91352" w:rsidRDefault="00651129" w:rsidP="00021A4D">
            <w:pPr>
              <w:ind w:firstLine="601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Перечень облигаций федерального займа, итоговый удельный вес которых по результатам торгов на ММВБ за третий квартал </w:t>
            </w:r>
            <w:r w:rsidRPr="00021A4D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="00021A4D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>го года превышает 10</w:t>
            </w:r>
            <w:r w:rsidR="00021A4D">
              <w:rPr>
                <w:rFonts w:ascii="Garamond" w:hAnsi="Garamond" w:cs="Garamond"/>
                <w:sz w:val="22"/>
                <w:szCs w:val="22"/>
                <w:highlight w:val="yellow"/>
              </w:rPr>
              <w:t> 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%, КО определяет на основании полученного от ММВБ в порядке, предусмотренном Договором о присоединении к торговой системе оптового рынка, списка ценных бумаг за третий квартал </w:t>
            </w:r>
            <w:r w:rsidRPr="00021A4D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>-го года, в который включаются ценные бумаги, итоговый удельный вес которых по результатам торг</w:t>
            </w:r>
            <w:r w:rsidR="00021A4D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ов на ММВБ за третий квартал </w:t>
            </w:r>
            <w:r w:rsidR="00021A4D" w:rsidRPr="00021A4D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="00021A4D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>го года превышает 10</w:t>
            </w:r>
            <w:r w:rsidR="00021A4D">
              <w:rPr>
                <w:rFonts w:ascii="Garamond" w:hAnsi="Garamond" w:cs="Garamond"/>
                <w:sz w:val="22"/>
                <w:szCs w:val="22"/>
                <w:highlight w:val="yellow"/>
              </w:rPr>
              <w:t> 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>%.</w:t>
            </w:r>
          </w:p>
          <w:p w:rsidR="00651129" w:rsidRPr="00B91352" w:rsidRDefault="00651129" w:rsidP="00D97883">
            <w:pPr>
              <w:spacing w:before="120"/>
              <w:ind w:firstLine="601"/>
              <w:jc w:val="both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sz w:val="22"/>
                <w:szCs w:val="22"/>
                <w:highlight w:val="yellow"/>
              </w:rPr>
              <w:t>В случае отсутствия облигаций федерального займа,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включенных в котировальный список ММВБ, срок до погашения (срок обязательной оферты) которых составляет не менее семи и не более одиннадцати лет по состоянию на 31 декабря </w:t>
            </w:r>
            <w:r w:rsidRPr="00B91352">
              <w:rPr>
                <w:rFonts w:ascii="Garamond" w:hAnsi="Garamond" w:cs="Garamond"/>
                <w:i/>
                <w:sz w:val="22"/>
                <w:szCs w:val="22"/>
                <w:highlight w:val="yellow"/>
                <w:lang w:val="en-US"/>
              </w:rPr>
              <w:t>i</w:t>
            </w:r>
            <w:r w:rsidRPr="00B9135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-</w:t>
            </w:r>
            <w:r w:rsidRPr="00021A4D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r w:rsidRPr="00B9135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 xml:space="preserve"> 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>года, итоговый удельный вес которых по результатам торгов на ММВБ за</w:t>
            </w:r>
            <w:r w:rsidRPr="00B9135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 xml:space="preserve"> 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>третий квартал</w:t>
            </w:r>
            <w:r w:rsidRPr="00B9135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 xml:space="preserve"> </w:t>
            </w:r>
            <w:r w:rsidRPr="00B91352">
              <w:rPr>
                <w:rFonts w:ascii="Garamond" w:hAnsi="Garamond" w:cs="Garamond"/>
                <w:i/>
                <w:sz w:val="22"/>
                <w:szCs w:val="22"/>
                <w:highlight w:val="yellow"/>
                <w:lang w:val="en-US"/>
              </w:rPr>
              <w:t>i</w:t>
            </w:r>
            <w:r w:rsidRPr="00B9135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-</w:t>
            </w:r>
            <w:r w:rsidRPr="00021A4D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r w:rsidRPr="00B9135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 xml:space="preserve"> 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>года</w:t>
            </w:r>
            <w:r w:rsidRPr="00B91352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 xml:space="preserve"> 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превышает 10%,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средняя доходность долгосрочных государственных обязательств </w:t>
            </w:r>
            <w:r w:rsidRPr="00B91352">
              <w:rPr>
                <w:rFonts w:ascii="Garamond" w:hAnsi="Garamond"/>
                <w:color w:val="000000"/>
                <w:sz w:val="22"/>
                <w:szCs w:val="22"/>
              </w:rPr>
              <w:object w:dxaOrig="600" w:dyaOrig="360" w14:anchorId="15F9A704">
                <v:shape id="_x0000_i1137" type="#_x0000_t75" style="width:30pt;height:18pt" o:ole="">
                  <v:imagedata r:id="rId7" o:title=""/>
                </v:shape>
                <o:OLEObject Type="Embed" ProgID="Equation.3" ShapeID="_x0000_i1137" DrawAspect="Content" ObjectID="_1547902046" r:id="rId139"/>
              </w:object>
            </w:r>
            <w:r w:rsidRPr="00B91352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B91352">
              <w:rPr>
                <w:rFonts w:ascii="Garamond" w:hAnsi="Garamond"/>
                <w:sz w:val="22"/>
                <w:szCs w:val="22"/>
              </w:rPr>
              <w:t>определяется как уменьшенное на единицу произведение величины средней доходности долгосрочных государственных обязательств в (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–1)-ый год </w:t>
            </w:r>
            <w:r w:rsidRPr="00B91352">
              <w:rPr>
                <w:rFonts w:ascii="Garamond" w:hAnsi="Garamond"/>
                <w:color w:val="000000"/>
                <w:position w:val="-12"/>
                <w:sz w:val="22"/>
                <w:szCs w:val="22"/>
              </w:rPr>
              <w:object w:dxaOrig="735" w:dyaOrig="375" w14:anchorId="258907E4">
                <v:shape id="_x0000_i1138" type="#_x0000_t75" style="width:36.75pt;height:18.75pt" o:ole="">
                  <v:imagedata r:id="rId21" o:title=""/>
                </v:shape>
                <o:OLEObject Type="Embed" ProgID="Equation.3" ShapeID="_x0000_i1138" DrawAspect="Content" ObjectID="_1547902047" r:id="rId140"/>
              </w:objec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плюс единица и отношения средневзвешенной по сроку действия за 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-й год ключевой ставки Банка России </w:t>
            </w:r>
            <w:r w:rsidRPr="00B91352">
              <w:rPr>
                <w:rFonts w:ascii="Garamond" w:hAnsi="Garamond"/>
                <w:position w:val="-10"/>
                <w:sz w:val="22"/>
                <w:szCs w:val="22"/>
              </w:rPr>
              <w:object w:dxaOrig="885" w:dyaOrig="345" w14:anchorId="15007B97">
                <v:shape id="_x0000_i1139" type="#_x0000_t75" style="width:45pt;height:17.25pt" o:ole="">
                  <v:imagedata r:id="rId23" o:title=""/>
                </v:shape>
                <o:OLEObject Type="Embed" ProgID="Equation.3" ShapeID="_x0000_i1139" DrawAspect="Content" ObjectID="_1547902048" r:id="rId141"/>
              </w:objec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плюс единица к средневзвешенной по сроку действия ключевой ставки Банка России за (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–1)-ый год </w:t>
            </w:r>
            <w:r w:rsidRPr="00B91352">
              <w:rPr>
                <w:rFonts w:ascii="Garamond" w:hAnsi="Garamond"/>
                <w:position w:val="-28"/>
                <w:sz w:val="22"/>
                <w:szCs w:val="22"/>
              </w:rPr>
              <w:object w:dxaOrig="975" w:dyaOrig="525" w14:anchorId="4E920774">
                <v:shape id="_x0000_i1140" type="#_x0000_t75" style="width:49.5pt;height:26.25pt" o:ole="">
                  <v:imagedata r:id="rId25" o:title=""/>
                </v:shape>
                <o:OLEObject Type="Embed" ProgID="Equation.3" ShapeID="_x0000_i1140" DrawAspect="Content" ObjectID="_1547902049" r:id="rId142"/>
              </w:objec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плюс единица.</w:t>
            </w:r>
          </w:p>
          <w:p w:rsidR="00651129" w:rsidRPr="00B91352" w:rsidRDefault="00651129" w:rsidP="00D97883">
            <w:pPr>
              <w:spacing w:after="120"/>
              <w:ind w:right="-45" w:firstLine="601"/>
              <w:jc w:val="right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color w:val="000000"/>
                <w:position w:val="-30"/>
                <w:sz w:val="22"/>
                <w:szCs w:val="22"/>
              </w:rPr>
              <w:object w:dxaOrig="3630" w:dyaOrig="675" w14:anchorId="5334BE70">
                <v:shape id="_x0000_i1141" type="#_x0000_t75" style="width:181.5pt;height:33.75pt" o:ole="">
                  <v:imagedata r:id="rId27" o:title=""/>
                </v:shape>
                <o:OLEObject Type="Embed" ProgID="Equation.3" ShapeID="_x0000_i1141" DrawAspect="Content" ObjectID="_1547902050" r:id="rId143"/>
              </w:objec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B91352">
              <w:rPr>
                <w:rFonts w:ascii="Garamond" w:hAnsi="Garamond"/>
                <w:sz w:val="22"/>
                <w:szCs w:val="22"/>
              </w:rPr>
              <w:tab/>
              <w:t xml:space="preserve">     (17).</w:t>
            </w:r>
          </w:p>
          <w:p w:rsidR="00651129" w:rsidRPr="00B91352" w:rsidRDefault="00651129" w:rsidP="00D97883">
            <w:pPr>
              <w:spacing w:before="120" w:after="120"/>
              <w:ind w:right="-284"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sz w:val="22"/>
                <w:szCs w:val="22"/>
              </w:rPr>
              <w:lastRenderedPageBreak/>
              <w:t xml:space="preserve">Средняя доходность к погашению по облигации федерального займа 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за </w:t>
            </w:r>
            <w:r w:rsidRPr="00B91352">
              <w:rPr>
                <w:rFonts w:ascii="Garamond" w:hAnsi="Garamond"/>
                <w:bCs/>
                <w:sz w:val="22"/>
                <w:szCs w:val="22"/>
              </w:rPr>
              <w:t xml:space="preserve">календарный год с номером 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91352">
              <w:rPr>
                <w:rFonts w:ascii="Garamond" w:hAnsi="Garamond"/>
                <w:position w:val="-12"/>
                <w:sz w:val="22"/>
                <w:szCs w:val="22"/>
              </w:rPr>
              <w:object w:dxaOrig="660" w:dyaOrig="380" w14:anchorId="297AAB9A">
                <v:shape id="_x0000_i1142" type="#_x0000_t75" style="width:32.25pt;height:18.75pt" o:ole="">
                  <v:imagedata r:id="rId15" o:title=""/>
                </v:shape>
                <o:OLEObject Type="Embed" ProgID="Equation.3" ShapeID="_x0000_i1142" DrawAspect="Content" ObjectID="_1547902051" r:id="rId144"/>
              </w:objec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определяется (с точностью до 5 (пяти) знаков после запятой) КО по формуле:</w:t>
            </w:r>
          </w:p>
          <w:p w:rsidR="00651129" w:rsidRPr="00B91352" w:rsidRDefault="00651129" w:rsidP="00D97883">
            <w:pPr>
              <w:spacing w:before="120" w:after="120"/>
              <w:ind w:right="-284" w:firstLine="34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position w:val="-32"/>
                <w:sz w:val="22"/>
                <w:szCs w:val="22"/>
                <w:highlight w:val="yellow"/>
              </w:rPr>
              <w:object w:dxaOrig="5420" w:dyaOrig="760" w14:anchorId="6215EF69">
                <v:shape id="_x0000_i1143" type="#_x0000_t75" style="width:257.25pt;height:38.25pt" o:ole="">
                  <v:imagedata r:id="rId57" o:title=""/>
                </v:shape>
                <o:OLEObject Type="Embed" ProgID="Equation.3" ShapeID="_x0000_i1143" DrawAspect="Content" ObjectID="_1547902052" r:id="rId145"/>
              </w:object>
            </w:r>
            <w:r w:rsidRPr="00B91352">
              <w:rPr>
                <w:rFonts w:ascii="Garamond" w:hAnsi="Garamond"/>
                <w:sz w:val="22"/>
                <w:szCs w:val="22"/>
              </w:rPr>
              <w:t>,     (18)</w:t>
            </w:r>
          </w:p>
          <w:p w:rsidR="00651129" w:rsidRPr="00B91352" w:rsidRDefault="00651129" w:rsidP="00D97883">
            <w:pPr>
              <w:spacing w:before="120" w:after="120"/>
              <w:ind w:right="-284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sz w:val="22"/>
                <w:szCs w:val="22"/>
              </w:rPr>
              <w:t>где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B91352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300" w:dyaOrig="360" w14:anchorId="7E8E7F62">
                <v:shape id="_x0000_i1144" type="#_x0000_t75" style="width:15pt;height:18pt" o:ole="">
                  <v:imagedata r:id="rId59" o:title=""/>
                </v:shape>
                <o:OLEObject Type="Embed" ProgID="Equation.3" ShapeID="_x0000_i1144" DrawAspect="Content" ObjectID="_1547902053" r:id="rId146"/>
              </w:objec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– число торговых дней </w:t>
            </w:r>
            <w:r w:rsidRPr="00B91352">
              <w:rPr>
                <w:rFonts w:ascii="Garamond" w:hAnsi="Garamond"/>
                <w:sz w:val="22"/>
                <w:szCs w:val="22"/>
                <w:highlight w:val="yellow"/>
              </w:rPr>
              <w:t xml:space="preserve">облигацией </w:t>
            </w:r>
            <w:r w:rsidRPr="00B91352">
              <w:rPr>
                <w:rFonts w:ascii="Garamond" w:hAnsi="Garamond"/>
                <w:i/>
                <w:sz w:val="22"/>
                <w:szCs w:val="22"/>
                <w:highlight w:val="yellow"/>
              </w:rPr>
              <w:t>о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в соответствующем году;</w:t>
            </w:r>
          </w:p>
          <w:p w:rsidR="00651129" w:rsidRPr="00B91352" w:rsidRDefault="00651129" w:rsidP="00D97883">
            <w:pPr>
              <w:spacing w:before="120" w:after="120"/>
              <w:ind w:left="360" w:right="-284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– индекс дня, принимающий значения от 1 до </w:t>
            </w:r>
            <w:r w:rsidRPr="00B91352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300" w:dyaOrig="360" w14:anchorId="3BB9D68D">
                <v:shape id="_x0000_i1145" type="#_x0000_t75" style="width:15pt;height:18pt" o:ole="">
                  <v:imagedata r:id="rId61" o:title=""/>
                </v:shape>
                <o:OLEObject Type="Embed" ProgID="Equation.3" ShapeID="_x0000_i1145" DrawAspect="Content" ObjectID="_1547902054" r:id="rId147"/>
              </w:object>
            </w:r>
            <w:r w:rsidRPr="00B91352">
              <w:rPr>
                <w:rFonts w:ascii="Garamond" w:hAnsi="Garamond"/>
                <w:sz w:val="22"/>
                <w:szCs w:val="22"/>
              </w:rPr>
              <w:t>;</w:t>
            </w:r>
          </w:p>
          <w:p w:rsidR="00651129" w:rsidRPr="00B91352" w:rsidRDefault="00651129" w:rsidP="00D97883">
            <w:pPr>
              <w:spacing w:before="120" w:after="120"/>
              <w:ind w:left="360" w:right="-284"/>
              <w:jc w:val="both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i/>
                <w:sz w:val="22"/>
                <w:szCs w:val="22"/>
              </w:rPr>
              <w:t xml:space="preserve">bi </w:t>
            </w:r>
            <w:r w:rsidRPr="00B91352">
              <w:rPr>
                <w:rFonts w:ascii="Garamond" w:hAnsi="Garamond"/>
                <w:sz w:val="22"/>
                <w:szCs w:val="22"/>
              </w:rPr>
              <w:t>– режим основных торгов;</w:t>
            </w:r>
          </w:p>
          <w:p w:rsidR="00651129" w:rsidRPr="00B91352" w:rsidRDefault="00651129" w:rsidP="00D97883">
            <w:pPr>
              <w:spacing w:before="120" w:after="120"/>
              <w:ind w:left="360"/>
              <w:jc w:val="both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 w14:anchorId="6368B41D">
                <v:shape id="_x0000_i1146" type="#_x0000_t75" style="width:48pt;height:21pt" o:ole="">
                  <v:imagedata r:id="rId32" o:title=""/>
                </v:shape>
                <o:OLEObject Type="Embed" ProgID="Equation.3" ShapeID="_x0000_i1146" DrawAspect="Content" ObjectID="_1547902055" r:id="rId148"/>
              </w:object>
            </w:r>
            <w:r w:rsidRPr="00B91352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– объем сделок c облигацией 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в режиме основных торгов 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bi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за день торгов 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календарного года с номером </w:t>
            </w:r>
            <w:r w:rsidRPr="00B91352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B91352">
              <w:rPr>
                <w:rFonts w:ascii="Garamond" w:hAnsi="Garamond"/>
                <w:sz w:val="22"/>
                <w:szCs w:val="22"/>
              </w:rPr>
              <w:t>;</w:t>
            </w:r>
          </w:p>
          <w:p w:rsidR="00651129" w:rsidRPr="00B91352" w:rsidRDefault="00651129" w:rsidP="00D97883">
            <w:pPr>
              <w:autoSpaceDE w:val="0"/>
              <w:autoSpaceDN w:val="0"/>
              <w:adjustRightInd w:val="0"/>
              <w:spacing w:before="120" w:after="120"/>
              <w:ind w:left="9" w:firstLine="308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B91352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 w14:anchorId="42D2B505">
                <v:shape id="_x0000_i1147" type="#_x0000_t75" style="width:40.5pt;height:20.25pt" o:ole="">
                  <v:imagedata r:id="rId34" o:title=""/>
                </v:shape>
                <o:OLEObject Type="Embed" ProgID="Equation.3" ShapeID="_x0000_i1147" DrawAspect="Content" ObjectID="_1547902056" r:id="rId149"/>
              </w:object>
            </w:r>
            <w:r w:rsidRPr="00B91352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– доходность к погашению облигации 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в режиме основных торгов 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bi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за день торгов </w:t>
            </w:r>
            <w:r w:rsidRPr="00B91352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календарного года с номером </w:t>
            </w:r>
            <w:r w:rsidRPr="00B91352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B91352">
              <w:rPr>
                <w:rFonts w:ascii="Garamond" w:hAnsi="Garamond"/>
                <w:sz w:val="22"/>
                <w:szCs w:val="22"/>
              </w:rPr>
              <w:t>, рассчитанная по средневзвешенной цене согласно порядку расчета доходности к погашению по государственным ценным бумагам,</w:t>
            </w:r>
            <w:r w:rsidR="0080698F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91352">
              <w:rPr>
                <w:rFonts w:ascii="Garamond" w:hAnsi="Garamond"/>
                <w:sz w:val="22"/>
                <w:szCs w:val="22"/>
                <w:highlight w:val="yellow"/>
              </w:rPr>
              <w:t>определенному в</w: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91352">
              <w:rPr>
                <w:rFonts w:ascii="Garamond" w:hAnsi="Garamond"/>
                <w:sz w:val="22"/>
                <w:szCs w:val="22"/>
                <w:highlight w:val="yellow"/>
              </w:rPr>
              <w:t xml:space="preserve">Методике определения величины средней доходности долгосрочных государственных обязательств, используемой при расчете цены на мощность для поставщиков мощности, 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утвержденной приказом Минэкономразвития России от 26.07.2010 </w:t>
            </w:r>
            <w:r w:rsidR="00021A4D">
              <w:rPr>
                <w:rFonts w:ascii="Garamond" w:hAnsi="Garamond" w:cs="Garamond"/>
                <w:sz w:val="22"/>
                <w:szCs w:val="22"/>
                <w:highlight w:val="yellow"/>
              </w:rPr>
              <w:t>№</w:t>
            </w:r>
            <w:r w:rsidRPr="00B91352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329</w:t>
            </w:r>
            <w:r w:rsidRPr="00B91352">
              <w:rPr>
                <w:rFonts w:ascii="Garamond" w:hAnsi="Garamond"/>
                <w:sz w:val="22"/>
                <w:szCs w:val="22"/>
              </w:rPr>
              <w:t>.</w:t>
            </w:r>
          </w:p>
          <w:p w:rsidR="00651129" w:rsidRPr="00B91352" w:rsidRDefault="00651129" w:rsidP="00D97883">
            <w:pPr>
              <w:autoSpaceDE w:val="0"/>
              <w:autoSpaceDN w:val="0"/>
              <w:adjustRightInd w:val="0"/>
              <w:spacing w:before="120" w:after="120"/>
              <w:ind w:left="9" w:firstLine="308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 w:rsidRPr="00B91352">
              <w:rPr>
                <w:rFonts w:ascii="Garamond" w:hAnsi="Garamond"/>
                <w:sz w:val="22"/>
                <w:szCs w:val="22"/>
              </w:rPr>
              <w:t xml:space="preserve">Для расчета КО использует значения </w:t>
            </w:r>
            <w:r w:rsidRPr="00B91352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 w14:anchorId="28775DA8">
                <v:shape id="_x0000_i1148" type="#_x0000_t75" style="width:40.5pt;height:21pt" o:ole="">
                  <v:imagedata r:id="rId36" o:title=""/>
                </v:shape>
                <o:OLEObject Type="Embed" ProgID="Equation.3" ShapeID="_x0000_i1148" DrawAspect="Content" ObjectID="_1547902057" r:id="rId150"/>
              </w:objec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B91352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860" w:dyaOrig="400" w14:anchorId="0650AB89">
                <v:shape id="_x0000_i1149" type="#_x0000_t75" style="width:93pt;height:19.5pt" o:ole="">
                  <v:imagedata r:id="rId66" o:title=""/>
                </v:shape>
                <o:OLEObject Type="Embed" ProgID="Equation.3" ShapeID="_x0000_i1149" DrawAspect="Content" ObjectID="_1547902058" r:id="rId151"/>
              </w:object>
            </w:r>
            <w:r w:rsidRPr="00B91352">
              <w:rPr>
                <w:rFonts w:ascii="Garamond" w:hAnsi="Garamond"/>
                <w:sz w:val="22"/>
                <w:szCs w:val="22"/>
              </w:rPr>
              <w:t xml:space="preserve"> и </w:t>
            </w:r>
            <w:r w:rsidRPr="00B91352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 w14:anchorId="5FD14E68">
                <v:shape id="_x0000_i1150" type="#_x0000_t75" style="width:48pt;height:21pt" o:ole="">
                  <v:imagedata r:id="rId38" o:title=""/>
                </v:shape>
                <o:OLEObject Type="Embed" ProgID="Equation.3" ShapeID="_x0000_i1150" DrawAspect="Content" ObjectID="_1547902059" r:id="rId152"/>
              </w:object>
            </w:r>
            <w:r w:rsidRPr="00B91352">
              <w:rPr>
                <w:rFonts w:ascii="Garamond" w:hAnsi="Garamond"/>
                <w:sz w:val="22"/>
                <w:szCs w:val="22"/>
              </w:rPr>
              <w:t>, полученные КО от ММВБ по результатам основных режимов торгов в порядке, предусмотренном Договором о присоединении к торговой системе оптового рынка.</w:t>
            </w:r>
          </w:p>
        </w:tc>
      </w:tr>
    </w:tbl>
    <w:p w:rsidR="00EA5092" w:rsidRDefault="00EA5092" w:rsidP="009243E1">
      <w:pPr>
        <w:rPr>
          <w:rFonts w:ascii="Garamond" w:hAnsi="Garamond" w:cs="Garamond"/>
          <w:b/>
          <w:bCs/>
          <w:sz w:val="26"/>
          <w:szCs w:val="26"/>
        </w:rPr>
      </w:pPr>
    </w:p>
    <w:p w:rsidR="0013136D" w:rsidRPr="00B24501" w:rsidRDefault="0013136D" w:rsidP="005B09E3">
      <w:pPr>
        <w:rPr>
          <w:rFonts w:ascii="Garamond" w:hAnsi="Garamond" w:cs="Garamond"/>
          <w:b/>
          <w:bCs/>
          <w:sz w:val="26"/>
          <w:szCs w:val="26"/>
        </w:rPr>
      </w:pPr>
      <w:r w:rsidRPr="00B24501">
        <w:rPr>
          <w:rFonts w:ascii="Garamond" w:hAnsi="Garamond" w:cs="Garamond"/>
          <w:b/>
          <w:bCs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 w:cs="Garamond"/>
          <w:b/>
          <w:bCs/>
          <w:sz w:val="26"/>
          <w:szCs w:val="26"/>
        </w:rPr>
        <w:t>СТАНДАРТНУЮ ФОРМУ АГЕНТСКОГО ДОГОВОРА,</w:t>
      </w:r>
      <w:r w:rsidRPr="0052726A">
        <w:rPr>
          <w:rFonts w:ascii="Garamond" w:hAnsi="Garamond"/>
          <w:b/>
          <w:sz w:val="26"/>
          <w:szCs w:val="26"/>
        </w:rPr>
        <w:t xml:space="preserve"> </w:t>
      </w:r>
      <w:r w:rsidRPr="00CB5AAB">
        <w:rPr>
          <w:rFonts w:ascii="Garamond" w:hAnsi="Garamond" w:cs="Garamond"/>
          <w:b/>
          <w:bCs/>
          <w:caps/>
          <w:sz w:val="26"/>
          <w:szCs w:val="26"/>
        </w:rPr>
        <w:t>обеспечивающего заключение и исполнение договоров о предоставлении мощности введенных в эксплуатацию генерирующих объектов</w:t>
      </w:r>
      <w:r w:rsidRPr="0052726A">
        <w:rPr>
          <w:rFonts w:ascii="Garamond" w:hAnsi="Garamond"/>
          <w:b/>
          <w:sz w:val="26"/>
          <w:szCs w:val="26"/>
        </w:rPr>
        <w:t xml:space="preserve"> </w:t>
      </w:r>
      <w:r>
        <w:rPr>
          <w:rFonts w:ascii="Garamond" w:hAnsi="Garamond" w:cs="Garamond"/>
          <w:b/>
          <w:bCs/>
          <w:sz w:val="26"/>
          <w:szCs w:val="26"/>
        </w:rPr>
        <w:t>(Приложение № Д 15.1</w:t>
      </w:r>
      <w:r w:rsidRPr="00B24501">
        <w:rPr>
          <w:rFonts w:ascii="Garamond" w:hAnsi="Garamond" w:cs="Garamond"/>
          <w:b/>
          <w:bCs/>
          <w:sz w:val="26"/>
          <w:szCs w:val="26"/>
        </w:rPr>
        <w:t xml:space="preserve"> к Договору о присоединении к торговой системе оптового рынка)</w:t>
      </w:r>
    </w:p>
    <w:p w:rsidR="0013136D" w:rsidRDefault="0013136D" w:rsidP="009243E1">
      <w:pPr>
        <w:rPr>
          <w:rFonts w:ascii="Garamond" w:hAnsi="Garamond" w:cs="Garamond"/>
        </w:rPr>
      </w:pPr>
    </w:p>
    <w:tbl>
      <w:tblPr>
        <w:tblW w:w="146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840"/>
        <w:gridCol w:w="6840"/>
      </w:tblGrid>
      <w:tr w:rsidR="00B53B49" w:rsidRPr="006546C9" w:rsidTr="008D0498">
        <w:trPr>
          <w:trHeight w:val="435"/>
        </w:trPr>
        <w:tc>
          <w:tcPr>
            <w:tcW w:w="960" w:type="dxa"/>
            <w:vAlign w:val="center"/>
          </w:tcPr>
          <w:p w:rsidR="00B53B49" w:rsidRPr="006546C9" w:rsidRDefault="00B53B49" w:rsidP="00E8666C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6546C9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B53B49" w:rsidRPr="006546C9" w:rsidRDefault="00B53B49" w:rsidP="00E8666C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6546C9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840" w:type="dxa"/>
            <w:vAlign w:val="center"/>
          </w:tcPr>
          <w:p w:rsidR="00B53B49" w:rsidRPr="006546C9" w:rsidRDefault="00B53B49" w:rsidP="00E8666C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6546C9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B53B49" w:rsidRPr="006546C9" w:rsidRDefault="00B53B49" w:rsidP="00E8666C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6546C9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840" w:type="dxa"/>
            <w:vAlign w:val="center"/>
          </w:tcPr>
          <w:p w:rsidR="00B53B49" w:rsidRPr="006546C9" w:rsidRDefault="00B53B49" w:rsidP="00E8666C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6546C9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B53B49" w:rsidRPr="006546C9" w:rsidRDefault="00B53B49" w:rsidP="00E8666C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6546C9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651129" w:rsidRPr="006546C9" w:rsidTr="008D0498">
        <w:trPr>
          <w:trHeight w:val="435"/>
        </w:trPr>
        <w:tc>
          <w:tcPr>
            <w:tcW w:w="960" w:type="dxa"/>
            <w:vAlign w:val="center"/>
          </w:tcPr>
          <w:p w:rsidR="00651129" w:rsidRPr="006546C9" w:rsidRDefault="00651129" w:rsidP="00466970">
            <w:pPr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6546C9">
              <w:rPr>
                <w:rFonts w:ascii="Garamond" w:hAnsi="Garamond"/>
                <w:b/>
                <w:sz w:val="22"/>
                <w:szCs w:val="22"/>
              </w:rPr>
              <w:t>Приложение 5, п. 6</w:t>
            </w:r>
          </w:p>
        </w:tc>
        <w:tc>
          <w:tcPr>
            <w:tcW w:w="6840" w:type="dxa"/>
          </w:tcPr>
          <w:p w:rsidR="00651129" w:rsidRPr="006546C9" w:rsidRDefault="00651129" w:rsidP="00D97883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6546C9">
              <w:rPr>
                <w:rFonts w:ascii="Garamond" w:hAnsi="Garamond"/>
                <w:sz w:val="22"/>
                <w:szCs w:val="22"/>
              </w:rPr>
              <w:t>…</w:t>
            </w:r>
          </w:p>
          <w:p w:rsidR="00651129" w:rsidRPr="006546C9" w:rsidRDefault="00651129" w:rsidP="00D97883">
            <w:pPr>
              <w:autoSpaceDE w:val="0"/>
              <w:autoSpaceDN w:val="0"/>
              <w:adjustRightInd w:val="0"/>
              <w:spacing w:before="120" w:after="120"/>
              <w:ind w:left="360" w:right="-57" w:hanging="360"/>
              <w:jc w:val="both"/>
              <w:rPr>
                <w:rFonts w:ascii="Garamond" w:hAnsi="Garamond"/>
                <w:sz w:val="22"/>
                <w:szCs w:val="22"/>
              </w:rPr>
            </w:pPr>
            <w:r w:rsidRPr="006546C9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6546C9">
              <w:rPr>
                <w:rFonts w:ascii="Garamond" w:hAnsi="Garamond"/>
                <w:position w:val="-12"/>
                <w:sz w:val="22"/>
                <w:szCs w:val="22"/>
              </w:rPr>
              <w:object w:dxaOrig="600" w:dyaOrig="360" w14:anchorId="2091EAF5">
                <v:shape id="_x0000_i1151" type="#_x0000_t75" style="width:30pt;height:18pt" o:ole="">
                  <v:imagedata r:id="rId7" o:title=""/>
                </v:shape>
                <o:OLEObject Type="Embed" ProgID="Equation.3" ShapeID="_x0000_i1151" DrawAspect="Content" ObjectID="_1547902060" r:id="rId153"/>
              </w:objec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 – средняя доходность долгосрочных государственных обязательств, выраженных в рублях, со сроком до погашения не менее </w:t>
            </w:r>
            <w:r w:rsidRPr="006546C9">
              <w:rPr>
                <w:rFonts w:ascii="Garamond" w:hAnsi="Garamond"/>
                <w:sz w:val="22"/>
                <w:szCs w:val="22"/>
                <w:highlight w:val="yellow"/>
              </w:rPr>
              <w:t>8</w: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 лет и не более </w:t>
            </w:r>
            <w:r w:rsidRPr="006546C9">
              <w:rPr>
                <w:rFonts w:ascii="Garamond" w:hAnsi="Garamond"/>
                <w:sz w:val="22"/>
                <w:szCs w:val="22"/>
                <w:highlight w:val="yellow"/>
              </w:rPr>
              <w:t>10</w: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 лет по итогам календарного года с номером </w:t>
            </w:r>
            <w:r w:rsidRPr="006546C9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6546C9">
              <w:rPr>
                <w:rFonts w:ascii="Garamond" w:hAnsi="Garamond"/>
                <w:sz w:val="22"/>
                <w:szCs w:val="22"/>
              </w:rPr>
              <w:t>, рассчитываемая в соответствии с пунктом 12 настоящего приложения;</w:t>
            </w:r>
          </w:p>
          <w:p w:rsidR="00651129" w:rsidRPr="006546C9" w:rsidRDefault="00651129" w:rsidP="00D97883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6546C9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6840" w:type="dxa"/>
          </w:tcPr>
          <w:p w:rsidR="00651129" w:rsidRPr="006546C9" w:rsidRDefault="00651129" w:rsidP="00D97883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6546C9">
              <w:rPr>
                <w:rFonts w:ascii="Garamond" w:hAnsi="Garamond"/>
                <w:sz w:val="22"/>
                <w:szCs w:val="22"/>
              </w:rPr>
              <w:t>…</w:t>
            </w:r>
          </w:p>
          <w:p w:rsidR="00651129" w:rsidRPr="006546C9" w:rsidRDefault="00651129" w:rsidP="00D97883">
            <w:pPr>
              <w:autoSpaceDE w:val="0"/>
              <w:autoSpaceDN w:val="0"/>
              <w:adjustRightInd w:val="0"/>
              <w:spacing w:before="120" w:after="120"/>
              <w:ind w:left="360" w:right="-57" w:hanging="360"/>
              <w:jc w:val="both"/>
              <w:rPr>
                <w:rFonts w:ascii="Garamond" w:hAnsi="Garamond"/>
                <w:sz w:val="22"/>
                <w:szCs w:val="22"/>
              </w:rPr>
            </w:pPr>
            <w:r w:rsidRPr="006546C9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6546C9">
              <w:rPr>
                <w:rFonts w:ascii="Garamond" w:hAnsi="Garamond"/>
                <w:position w:val="-12"/>
                <w:sz w:val="22"/>
                <w:szCs w:val="22"/>
              </w:rPr>
              <w:object w:dxaOrig="600" w:dyaOrig="360" w14:anchorId="18EF89DB">
                <v:shape id="_x0000_i1152" type="#_x0000_t75" style="width:30pt;height:18pt" o:ole="">
                  <v:imagedata r:id="rId7" o:title=""/>
                </v:shape>
                <o:OLEObject Type="Embed" ProgID="Equation.3" ShapeID="_x0000_i1152" DrawAspect="Content" ObjectID="_1547902061" r:id="rId154"/>
              </w:objec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 – средняя доходность долгосрочных государственных обязательств, выраженных в рублях, со сроком до погашения не менее </w:t>
            </w:r>
            <w:r w:rsidRPr="006546C9">
              <w:rPr>
                <w:rFonts w:ascii="Garamond" w:hAnsi="Garamond"/>
                <w:sz w:val="22"/>
                <w:szCs w:val="22"/>
                <w:highlight w:val="yellow"/>
              </w:rPr>
              <w:t>7</w: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 лет и не более </w:t>
            </w:r>
            <w:r w:rsidRPr="006546C9">
              <w:rPr>
                <w:rFonts w:ascii="Garamond" w:hAnsi="Garamond"/>
                <w:sz w:val="22"/>
                <w:szCs w:val="22"/>
                <w:highlight w:val="yellow"/>
              </w:rPr>
              <w:t>11</w: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 лет по итогам календарного года с номером </w:t>
            </w:r>
            <w:r w:rsidRPr="006546C9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6546C9">
              <w:rPr>
                <w:rFonts w:ascii="Garamond" w:hAnsi="Garamond"/>
                <w:sz w:val="22"/>
                <w:szCs w:val="22"/>
              </w:rPr>
              <w:t>, рассчитываемая в соответствии с пунктом 12 настоящего приложения;</w:t>
            </w:r>
          </w:p>
          <w:p w:rsidR="00651129" w:rsidRPr="006546C9" w:rsidRDefault="00651129" w:rsidP="00D97883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6546C9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651129" w:rsidRPr="006546C9" w:rsidTr="008D0498">
        <w:trPr>
          <w:trHeight w:val="435"/>
        </w:trPr>
        <w:tc>
          <w:tcPr>
            <w:tcW w:w="960" w:type="dxa"/>
            <w:vAlign w:val="center"/>
          </w:tcPr>
          <w:p w:rsidR="00651129" w:rsidRPr="006546C9" w:rsidRDefault="00651129" w:rsidP="00B53B49">
            <w:pPr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6546C9">
              <w:rPr>
                <w:rFonts w:ascii="Garamond" w:hAnsi="Garamond"/>
                <w:b/>
                <w:sz w:val="22"/>
                <w:szCs w:val="22"/>
              </w:rPr>
              <w:t>Приложение 5, п. 12</w:t>
            </w:r>
          </w:p>
        </w:tc>
        <w:tc>
          <w:tcPr>
            <w:tcW w:w="6840" w:type="dxa"/>
          </w:tcPr>
          <w:p w:rsidR="00651129" w:rsidRPr="006546C9" w:rsidRDefault="00651129" w:rsidP="00D97883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6546C9">
              <w:rPr>
                <w:rFonts w:ascii="Garamond" w:hAnsi="Garamond"/>
                <w:sz w:val="22"/>
                <w:szCs w:val="22"/>
              </w:rPr>
              <w:t xml:space="preserve">Средняя </w:t>
            </w:r>
            <w:r w:rsidRPr="006546C9">
              <w:rPr>
                <w:rFonts w:ascii="Garamond" w:hAnsi="Garamond" w:cs="Garamond"/>
                <w:sz w:val="22"/>
                <w:szCs w:val="22"/>
              </w:rPr>
              <w:t xml:space="preserve">доходность долгосрочных государственных обязательств </w: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для календарного года с номером </w:t>
            </w:r>
            <w:r w:rsidRPr="006546C9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546C9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 w14:anchorId="288ED25B">
                <v:shape id="_x0000_i1153" type="#_x0000_t75" style="width:30pt;height:18pt" o:ole="">
                  <v:imagedata r:id="rId7" o:title=""/>
                </v:shape>
                <o:OLEObject Type="Embed" ProgID="Equation.3" ShapeID="_x0000_i1153" DrawAspect="Content" ObjectID="_1547902062" r:id="rId155"/>
              </w:objec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 определяется по истечении календарного года с номером </w:t>
            </w:r>
            <w:r w:rsidRPr="006546C9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 (определяется один раз и в дальнейшем не пересматривается) в следующем порядке:</w:t>
            </w:r>
          </w:p>
          <w:p w:rsidR="00651129" w:rsidRPr="006546C9" w:rsidRDefault="00651129" w:rsidP="00D97883">
            <w:pPr>
              <w:spacing w:before="120" w:after="120"/>
              <w:ind w:right="-108"/>
              <w:rPr>
                <w:rFonts w:ascii="Garamond" w:hAnsi="Garamond"/>
                <w:sz w:val="22"/>
                <w:szCs w:val="22"/>
              </w:rPr>
            </w:pPr>
            <w:r w:rsidRPr="006546C9">
              <w:rPr>
                <w:rFonts w:ascii="Garamond" w:hAnsi="Garamond"/>
                <w:position w:val="-28"/>
                <w:sz w:val="22"/>
                <w:szCs w:val="22"/>
              </w:rPr>
              <w:object w:dxaOrig="6280" w:dyaOrig="540" w14:anchorId="0A28A688">
                <v:shape id="_x0000_i1154" type="#_x0000_t75" style="width:4in;height:25.5pt" o:ole="">
                  <v:imagedata r:id="rId11" o:title=""/>
                </v:shape>
                <o:OLEObject Type="Embed" ProgID="Equation.3" ShapeID="_x0000_i1154" DrawAspect="Content" ObjectID="_1547902063" r:id="rId156"/>
              </w:object>
            </w:r>
            <w:r w:rsidRPr="006546C9">
              <w:rPr>
                <w:rFonts w:ascii="Garamond" w:hAnsi="Garamond"/>
                <w:sz w:val="22"/>
                <w:szCs w:val="22"/>
              </w:rPr>
              <w:t>,   (16)</w:t>
            </w:r>
          </w:p>
          <w:p w:rsidR="00651129" w:rsidRPr="006546C9" w:rsidRDefault="00651129" w:rsidP="00D97883">
            <w:pPr>
              <w:spacing w:before="120" w:after="120"/>
              <w:ind w:left="328" w:hanging="328"/>
              <w:jc w:val="both"/>
              <w:rPr>
                <w:rFonts w:ascii="Garamond" w:hAnsi="Garamond"/>
                <w:sz w:val="22"/>
                <w:szCs w:val="22"/>
              </w:rPr>
            </w:pPr>
            <w:r w:rsidRPr="006546C9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6546C9">
              <w:rPr>
                <w:rFonts w:ascii="Garamond" w:hAnsi="Garamond"/>
                <w:position w:val="-12"/>
                <w:sz w:val="22"/>
                <w:szCs w:val="22"/>
              </w:rPr>
              <w:object w:dxaOrig="1860" w:dyaOrig="380" w14:anchorId="54896F18">
                <v:shape id="_x0000_i1155" type="#_x0000_t75" style="width:93pt;height:18.75pt" o:ole="">
                  <v:imagedata r:id="rId13" o:title=""/>
                </v:shape>
                <o:OLEObject Type="Embed" ProgID="Equation.3" ShapeID="_x0000_i1155" DrawAspect="Content" ObjectID="_1547902064" r:id="rId157"/>
              </w:objec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 – средневзвешенный по </w:t>
            </w:r>
            <w:r w:rsidRPr="006546C9">
              <w:rPr>
                <w:rFonts w:ascii="Garamond" w:hAnsi="Garamond"/>
                <w:sz w:val="22"/>
                <w:szCs w:val="22"/>
                <w:highlight w:val="yellow"/>
              </w:rPr>
              <w:t>торговым</w: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 дням ММВБ </w:t>
            </w:r>
            <w:r w:rsidRPr="006546C9">
              <w:rPr>
                <w:rFonts w:ascii="Garamond" w:hAnsi="Garamond"/>
                <w:sz w:val="22"/>
                <w:szCs w:val="22"/>
                <w:highlight w:val="yellow"/>
              </w:rPr>
              <w:t>(далее – торговые дни)</w: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 объем выпуска облигации </w:t>
            </w:r>
            <w:r w:rsidRPr="006546C9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 в календарном году с номером </w:t>
            </w:r>
            <w:r w:rsidRPr="006546C9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6546C9">
              <w:rPr>
                <w:rFonts w:ascii="Garamond" w:hAnsi="Garamond"/>
                <w:sz w:val="22"/>
                <w:szCs w:val="22"/>
              </w:rPr>
              <w:t>;</w:t>
            </w:r>
          </w:p>
          <w:p w:rsidR="00651129" w:rsidRPr="006546C9" w:rsidRDefault="00651129" w:rsidP="00D97883">
            <w:pPr>
              <w:spacing w:before="120" w:after="120"/>
              <w:ind w:left="328"/>
              <w:jc w:val="both"/>
              <w:rPr>
                <w:rFonts w:ascii="Garamond" w:hAnsi="Garamond"/>
                <w:sz w:val="22"/>
                <w:szCs w:val="22"/>
              </w:rPr>
            </w:pPr>
            <w:r w:rsidRPr="006546C9">
              <w:rPr>
                <w:rFonts w:ascii="Garamond" w:hAnsi="Garamond"/>
                <w:position w:val="-12"/>
                <w:sz w:val="22"/>
                <w:szCs w:val="22"/>
              </w:rPr>
              <w:object w:dxaOrig="660" w:dyaOrig="380" w14:anchorId="3777D4B2">
                <v:shape id="_x0000_i1156" type="#_x0000_t75" style="width:32.25pt;height:18.75pt" o:ole="">
                  <v:imagedata r:id="rId15" o:title=""/>
                </v:shape>
                <o:OLEObject Type="Embed" ProgID="Equation.3" ShapeID="_x0000_i1156" DrawAspect="Content" ObjectID="_1547902065" r:id="rId158"/>
              </w:objec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 – средняя доходность к погашению за период с 1 января по 31 декабря календарного года</w:t>
            </w:r>
            <w:r w:rsidRPr="006546C9">
              <w:rPr>
                <w:rFonts w:ascii="Garamond" w:hAnsi="Garamond"/>
                <w:color w:val="000000"/>
                <w:sz w:val="22"/>
                <w:szCs w:val="22"/>
              </w:rPr>
              <w:t xml:space="preserve"> с номером </w:t>
            </w:r>
            <w:r w:rsidRPr="006546C9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 по облигации федерального займа </w:t>
            </w:r>
            <w:r w:rsidRPr="006546C9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6546C9">
              <w:rPr>
                <w:rFonts w:ascii="Garamond" w:hAnsi="Garamond"/>
                <w:sz w:val="22"/>
                <w:szCs w:val="22"/>
              </w:rPr>
              <w:t>, отвечающей требованиям следующего абзаца.</w:t>
            </w:r>
          </w:p>
          <w:p w:rsidR="00651129" w:rsidRPr="006546C9" w:rsidRDefault="00651129" w:rsidP="00D97883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6546C9">
              <w:rPr>
                <w:rFonts w:ascii="Garamond" w:hAnsi="Garamond" w:cs="Garamond"/>
                <w:sz w:val="22"/>
                <w:szCs w:val="22"/>
              </w:rPr>
              <w:t xml:space="preserve">При расчете величины средней доходности долгосрочных государственных обязательств </w:t>
            </w:r>
            <w:r w:rsidRPr="006546C9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 w14:anchorId="0B277680">
                <v:shape id="_x0000_i1157" type="#_x0000_t75" style="width:30pt;height:18pt" o:ole="">
                  <v:imagedata r:id="rId7" o:title=""/>
                </v:shape>
                <o:OLEObject Type="Embed" ProgID="Equation.3" ShapeID="_x0000_i1157" DrawAspect="Content" ObjectID="_1547902066" r:id="rId159"/>
              </w:object>
            </w:r>
            <w:r w:rsidRPr="006546C9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Pr="006546C9">
              <w:rPr>
                <w:rFonts w:ascii="Garamond" w:hAnsi="Garamond" w:cs="Garamond"/>
                <w:sz w:val="22"/>
                <w:szCs w:val="22"/>
              </w:rPr>
              <w:t xml:space="preserve">используются данные торгов на </w:t>
            </w:r>
            <w:r w:rsidRPr="006546C9">
              <w:rPr>
                <w:rFonts w:ascii="Garamond" w:hAnsi="Garamond"/>
                <w:bCs/>
                <w:sz w:val="22"/>
                <w:szCs w:val="22"/>
              </w:rPr>
              <w:t xml:space="preserve">ММВБ </w:t>
            </w:r>
            <w:r w:rsidRPr="006546C9">
              <w:rPr>
                <w:rFonts w:ascii="Garamond" w:hAnsi="Garamond" w:cs="Garamond"/>
                <w:sz w:val="22"/>
                <w:szCs w:val="22"/>
              </w:rPr>
              <w:t>облигациями федерального займа, для которых выполнены следующие условия:</w:t>
            </w:r>
          </w:p>
          <w:p w:rsidR="00651129" w:rsidRPr="006546C9" w:rsidRDefault="00651129" w:rsidP="00D97883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 w:rsidRPr="006546C9">
              <w:rPr>
                <w:rFonts w:ascii="Garamond" w:hAnsi="Garamond" w:cs="Garamond"/>
                <w:sz w:val="22"/>
                <w:szCs w:val="22"/>
              </w:rPr>
              <w:t xml:space="preserve">срок до погашения (срок обязательной оферты) по состоянию на </w:t>
            </w:r>
            <w:r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>1 января</w:t>
            </w:r>
            <w:r w:rsidRPr="006546C9">
              <w:rPr>
                <w:rFonts w:ascii="Garamond" w:hAnsi="Garamond" w:cs="Garamond"/>
                <w:sz w:val="22"/>
                <w:szCs w:val="22"/>
              </w:rPr>
              <w:t xml:space="preserve"> календарного года с номером </w:t>
            </w:r>
            <w:r w:rsidRPr="006546C9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6546C9">
              <w:rPr>
                <w:rFonts w:ascii="Garamond" w:hAnsi="Garamond" w:cs="Garamond"/>
                <w:sz w:val="22"/>
                <w:szCs w:val="22"/>
              </w:rPr>
              <w:t xml:space="preserve"> составлял не менее </w:t>
            </w:r>
            <w:r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>восьми</w:t>
            </w:r>
            <w:r w:rsidRPr="006546C9">
              <w:rPr>
                <w:rFonts w:ascii="Garamond" w:hAnsi="Garamond" w:cs="Garamond"/>
                <w:sz w:val="22"/>
                <w:szCs w:val="22"/>
              </w:rPr>
              <w:t xml:space="preserve"> лет и не более </w:t>
            </w:r>
            <w:r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>десяти</w:t>
            </w:r>
            <w:r w:rsidRPr="006546C9">
              <w:rPr>
                <w:rFonts w:ascii="Garamond" w:hAnsi="Garamond" w:cs="Garamond"/>
                <w:sz w:val="22"/>
                <w:szCs w:val="22"/>
              </w:rPr>
              <w:t xml:space="preserve"> лет</w:t>
            </w:r>
            <w:r w:rsidRPr="006546C9">
              <w:rPr>
                <w:rFonts w:ascii="Garamond" w:hAnsi="Garamond"/>
                <w:bCs/>
                <w:sz w:val="22"/>
                <w:szCs w:val="22"/>
              </w:rPr>
              <w:t>;</w:t>
            </w:r>
          </w:p>
          <w:p w:rsidR="00651129" w:rsidRPr="006546C9" w:rsidRDefault="00651129" w:rsidP="00D97883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 w:rsidRPr="006546C9">
              <w:rPr>
                <w:rFonts w:ascii="Garamond" w:hAnsi="Garamond"/>
                <w:bCs/>
                <w:sz w:val="22"/>
                <w:szCs w:val="22"/>
              </w:rPr>
              <w:lastRenderedPageBreak/>
              <w:t xml:space="preserve">по результатам торгов ими на ММВБ в календарном году с номером </w:t>
            </w:r>
            <w:r w:rsidRPr="006546C9">
              <w:rPr>
                <w:rFonts w:ascii="Garamond" w:hAnsi="Garamond"/>
                <w:bCs/>
                <w:i/>
                <w:sz w:val="22"/>
                <w:szCs w:val="22"/>
              </w:rPr>
              <w:t>i</w:t>
            </w:r>
            <w:r w:rsidRPr="006546C9">
              <w:rPr>
                <w:rFonts w:ascii="Garamond" w:hAnsi="Garamond"/>
                <w:bCs/>
                <w:sz w:val="22"/>
                <w:szCs w:val="22"/>
              </w:rPr>
              <w:t xml:space="preserve"> была заключена хотя бы одна сделка;</w:t>
            </w:r>
          </w:p>
          <w:p w:rsidR="00651129" w:rsidRPr="006546C9" w:rsidRDefault="00651129" w:rsidP="00D97883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6546C9">
              <w:rPr>
                <w:rFonts w:ascii="Garamond" w:hAnsi="Garamond" w:cs="Garamond"/>
                <w:sz w:val="22"/>
                <w:szCs w:val="22"/>
              </w:rPr>
              <w:t xml:space="preserve">облигации включены в </w:t>
            </w:r>
            <w:r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размещенный на официальном сайте </w:t>
            </w:r>
            <w:r w:rsidRPr="006546C9">
              <w:rPr>
                <w:rFonts w:ascii="Garamond" w:hAnsi="Garamond"/>
                <w:bCs/>
                <w:sz w:val="22"/>
                <w:szCs w:val="22"/>
                <w:highlight w:val="yellow"/>
              </w:rPr>
              <w:t>ММВБ</w:t>
            </w:r>
            <w:r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список ликвидных ценных бумаг (составляется в соответствии с Положением «О критериях ликвидности ценных бумаг», утвержденным Приказом Федеральной службы по финансовым рынкам от 7 марта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6546C9">
                <w:rPr>
                  <w:rFonts w:ascii="Garamond" w:hAnsi="Garamond" w:cs="Garamond"/>
                  <w:sz w:val="22"/>
                  <w:szCs w:val="22"/>
                  <w:highlight w:val="yellow"/>
                </w:rPr>
                <w:t>2006 г</w:t>
              </w:r>
            </w:smartTag>
            <w:r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. № 06-25/пз-н (зарегистрирован Министерством юстиции Российской Федерации от 17 апреля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6546C9">
                <w:rPr>
                  <w:rFonts w:ascii="Garamond" w:hAnsi="Garamond" w:cs="Garamond"/>
                  <w:sz w:val="22"/>
                  <w:szCs w:val="22"/>
                  <w:highlight w:val="yellow"/>
                </w:rPr>
                <w:t>2006 г</w:t>
              </w:r>
            </w:smartTag>
            <w:r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., регистрационный № 7707), за третий квартал </w:t>
            </w:r>
            <w:r w:rsidRPr="006546C9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календарного года с номером </w:t>
            </w:r>
            <w:r w:rsidRPr="006546C9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>.</w:t>
            </w:r>
          </w:p>
          <w:p w:rsidR="00651129" w:rsidRPr="006546C9" w:rsidRDefault="00651129" w:rsidP="00D97883">
            <w:pPr>
              <w:spacing w:before="120" w:after="120"/>
              <w:ind w:firstLine="600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Если облигации федерального займа, срок до погашения (срок обязательной оферты) по состоянию на 1 января календарного года с номером </w:t>
            </w:r>
            <w:r w:rsidRPr="006546C9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которых составлял не менее восьми лет и не более десяти лет</w:t>
            </w:r>
            <w:r w:rsidRPr="006546C9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, по результатам торгов которыми на ММВБ в календарном году с номером </w:t>
            </w:r>
            <w:r w:rsidRPr="006546C9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i</w:t>
            </w:r>
            <w:r w:rsidRPr="006546C9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была заключена хотя бы одна сделка</w:t>
            </w:r>
            <w:r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>, отсутствуют в опубликованном на официальном сайте ММВБ списке ликвидных ценных бумаг или же такой список не опубликован на сайте ММВБ</w:t>
            </w:r>
            <w:r w:rsidRPr="006546C9">
              <w:rPr>
                <w:rFonts w:ascii="Garamond" w:hAnsi="Garamond" w:cs="Arial"/>
                <w:color w:val="000000"/>
                <w:sz w:val="22"/>
                <w:szCs w:val="22"/>
                <w:highlight w:val="yellow"/>
              </w:rPr>
              <w:t>,</w:t>
            </w:r>
            <w:r w:rsidRPr="006546C9">
              <w:rPr>
                <w:rFonts w:ascii="Garamond" w:hAnsi="Garamond" w:cs="Arial"/>
                <w:b/>
                <w:color w:val="000000"/>
                <w:sz w:val="22"/>
                <w:szCs w:val="22"/>
                <w:highlight w:val="yellow"/>
              </w:rPr>
              <w:t xml:space="preserve"> </w:t>
            </w:r>
            <w:r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то для каждой такой облигации федерального займа (для </w:t>
            </w:r>
            <w:r w:rsidRPr="006546C9">
              <w:rPr>
                <w:rFonts w:ascii="Garamond" w:hAnsi="Garamond" w:cs="Garamond"/>
                <w:i/>
                <w:sz w:val="22"/>
                <w:szCs w:val="22"/>
                <w:highlight w:val="yellow"/>
                <w:lang w:val="en-US"/>
              </w:rPr>
              <w:t>i</w:t>
            </w:r>
            <w:r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= 2016 за исключением облигаций федерального займа с переменным купонным доходом) рассчитывается Итоговый удельный вес ценной бумаги в соответствии </w:t>
            </w:r>
            <w:r w:rsidRPr="006546C9">
              <w:rPr>
                <w:rFonts w:ascii="Garamond" w:hAnsi="Garamond" w:cs="Garamond"/>
                <w:sz w:val="22"/>
                <w:szCs w:val="22"/>
                <w:highlight w:val="yellow"/>
                <w:lang w:val="en-US"/>
              </w:rPr>
              <w:t>c</w:t>
            </w:r>
            <w:r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Методикой составления списка ликвидных ценных бумаг, утвержденной Приказом Федеральной службы по финансовым рынкам от 7 марта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6546C9">
                <w:rPr>
                  <w:rFonts w:ascii="Garamond" w:hAnsi="Garamond" w:cs="Garamond"/>
                  <w:sz w:val="22"/>
                  <w:szCs w:val="22"/>
                  <w:highlight w:val="yellow"/>
                </w:rPr>
                <w:t>2006 г</w:t>
              </w:r>
            </w:smartTag>
            <w:r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. № 06-25/пз-н (зарегистрирован Министерством юстиции Российской Федерации от 17 апреля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6546C9">
                <w:rPr>
                  <w:rFonts w:ascii="Garamond" w:hAnsi="Garamond" w:cs="Garamond"/>
                  <w:sz w:val="22"/>
                  <w:szCs w:val="22"/>
                  <w:highlight w:val="yellow"/>
                </w:rPr>
                <w:t>2006 г</w:t>
              </w:r>
            </w:smartTag>
            <w:r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., регистрационный № 7707) (далее – Итоговый удельный вес ценной бумаги), на основании данных торгов по облигациям федерального займа на ММВБ за период с 1 января по 31 декабря </w:t>
            </w:r>
            <w:r w:rsidRPr="006546C9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календарного года с номером </w:t>
            </w:r>
            <w:r w:rsidRPr="006546C9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. В этом случае величина средней доходности долгосрочных государственных обязательств </w:t>
            </w:r>
            <w:r w:rsidRPr="006546C9">
              <w:rPr>
                <w:rFonts w:ascii="Garamond" w:hAnsi="Garamond" w:cs="Arial"/>
                <w:b/>
                <w:color w:val="000000"/>
                <w:sz w:val="22"/>
                <w:szCs w:val="22"/>
                <w:highlight w:val="yellow"/>
              </w:rPr>
              <w:object w:dxaOrig="600" w:dyaOrig="360" w14:anchorId="03F9CB12">
                <v:shape id="_x0000_i1158" type="#_x0000_t75" style="width:30pt;height:18pt" o:ole="">
                  <v:imagedata r:id="rId7" o:title=""/>
                </v:shape>
                <o:OLEObject Type="Embed" ProgID="Equation.3" ShapeID="_x0000_i1158" DrawAspect="Content" ObjectID="_1547902067" r:id="rId160"/>
              </w:object>
            </w:r>
            <w:r w:rsidRPr="006546C9">
              <w:rPr>
                <w:rFonts w:ascii="Garamond" w:hAnsi="Garamond" w:cs="Arial"/>
                <w:b/>
                <w:color w:val="000000"/>
                <w:sz w:val="22"/>
                <w:szCs w:val="22"/>
                <w:highlight w:val="yellow"/>
              </w:rPr>
              <w:t xml:space="preserve"> </w:t>
            </w:r>
            <w:r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рассчитывается на основании данных по облигации федерального займа с указанными характеристиками с наибольшим Итоговым удельным весом ценной бумаги (если в результате расчета Итоговый удельный вес ценной бумаги оказывается наибольшим для нескольких облигаций федерального займа, величина средней доходности долгосрочных государственных обязательств </w:t>
            </w:r>
            <w:r w:rsidRPr="006546C9">
              <w:rPr>
                <w:rFonts w:ascii="Garamond" w:hAnsi="Garamond" w:cs="Arial"/>
                <w:color w:val="000000"/>
                <w:sz w:val="22"/>
                <w:szCs w:val="22"/>
                <w:highlight w:val="yellow"/>
              </w:rPr>
              <w:object w:dxaOrig="600" w:dyaOrig="360" w14:anchorId="20F0185B">
                <v:shape id="_x0000_i1159" type="#_x0000_t75" style="width:30pt;height:18pt" o:ole="">
                  <v:imagedata r:id="rId7" o:title=""/>
                </v:shape>
                <o:OLEObject Type="Embed" ProgID="Equation.3" ShapeID="_x0000_i1159" DrawAspect="Content" ObjectID="_1547902068" r:id="rId161"/>
              </w:object>
            </w:r>
            <w:r w:rsidRPr="006546C9">
              <w:rPr>
                <w:rFonts w:ascii="Garamond" w:hAnsi="Garamond" w:cs="Arial"/>
                <w:color w:val="000000"/>
                <w:sz w:val="22"/>
                <w:szCs w:val="22"/>
                <w:highlight w:val="yellow"/>
              </w:rPr>
              <w:t xml:space="preserve"> рассчитывается </w:t>
            </w:r>
            <w:r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на основании данных по всем этим облигациям </w:t>
            </w:r>
            <w:r w:rsidRPr="006546C9">
              <w:rPr>
                <w:rFonts w:ascii="Garamond" w:hAnsi="Garamond" w:cs="Arial"/>
                <w:color w:val="000000"/>
                <w:sz w:val="22"/>
                <w:szCs w:val="22"/>
                <w:highlight w:val="yellow"/>
              </w:rPr>
              <w:t>по формуле 16 настоящего пункта)</w:t>
            </w:r>
            <w:r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. Порядок получения </w:t>
            </w:r>
            <w:r w:rsidRPr="006546C9">
              <w:rPr>
                <w:rFonts w:ascii="Garamond" w:hAnsi="Garamond"/>
                <w:sz w:val="22"/>
                <w:szCs w:val="22"/>
                <w:highlight w:val="yellow"/>
              </w:rPr>
              <w:t xml:space="preserve">КО от ММВБ </w:t>
            </w:r>
            <w:r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параметров, необходимых для расчета </w:t>
            </w:r>
            <w:r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lastRenderedPageBreak/>
              <w:t>Итогового удельного веса ценной бумаги, определяется Договором о присоединении к торговой системе оптового рынка.</w:t>
            </w:r>
          </w:p>
          <w:p w:rsidR="00651129" w:rsidRPr="006546C9" w:rsidRDefault="00651129" w:rsidP="00D97883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6546C9">
              <w:rPr>
                <w:rFonts w:ascii="Garamond" w:hAnsi="Garamond"/>
                <w:sz w:val="22"/>
                <w:szCs w:val="22"/>
                <w:highlight w:val="yellow"/>
              </w:rPr>
              <w:t>В случае отсутствия облигаций федерального займа</w:t>
            </w:r>
            <w:r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, срок до погашения (срок обязательной оферты) по состоянию на 1 января календарного года с номером </w:t>
            </w:r>
            <w:r w:rsidRPr="006546C9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которых составлял не менее восьми лет и не более десяти лет</w:t>
            </w:r>
            <w:r w:rsidRPr="006546C9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, по результатам торгов которыми на ММВБ в календарном году с номером </w:t>
            </w:r>
            <w:r w:rsidRPr="006546C9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i</w:t>
            </w:r>
            <w:r w:rsidRPr="006546C9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была заключена хотя бы одна сделка</w:t>
            </w:r>
            <w:r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>,</w: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 средняя доходность долгосрочных государственных обязательств </w:t>
            </w:r>
            <w:r w:rsidRPr="006546C9">
              <w:rPr>
                <w:rFonts w:ascii="Garamond" w:hAnsi="Garamond"/>
                <w:color w:val="000000"/>
                <w:sz w:val="22"/>
                <w:szCs w:val="22"/>
              </w:rPr>
              <w:object w:dxaOrig="600" w:dyaOrig="360" w14:anchorId="35E311FB">
                <v:shape id="_x0000_i1160" type="#_x0000_t75" style="width:30pt;height:18pt" o:ole="">
                  <v:imagedata r:id="rId7" o:title=""/>
                </v:shape>
                <o:OLEObject Type="Embed" ProgID="Equation.3" ShapeID="_x0000_i1160" DrawAspect="Content" ObjectID="_1547902069" r:id="rId162"/>
              </w:object>
            </w:r>
            <w:r w:rsidRPr="006546C9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6546C9">
              <w:rPr>
                <w:rFonts w:ascii="Garamond" w:hAnsi="Garamond"/>
                <w:sz w:val="22"/>
                <w:szCs w:val="22"/>
              </w:rPr>
              <w:t>определяется как уменьшенное на единицу произведение величины средней доходности долгосрочных государственных обязательств в (</w:t>
            </w:r>
            <w:r w:rsidRPr="006546C9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–1)-ый год </w:t>
            </w:r>
            <w:r w:rsidRPr="006546C9">
              <w:rPr>
                <w:rFonts w:ascii="Garamond" w:hAnsi="Garamond"/>
                <w:color w:val="000000"/>
                <w:position w:val="-12"/>
                <w:sz w:val="22"/>
                <w:szCs w:val="22"/>
              </w:rPr>
              <w:object w:dxaOrig="735" w:dyaOrig="375" w14:anchorId="6335A97E">
                <v:shape id="_x0000_i1161" type="#_x0000_t75" style="width:36.75pt;height:18.75pt" o:ole="">
                  <v:imagedata r:id="rId21" o:title=""/>
                </v:shape>
                <o:OLEObject Type="Embed" ProgID="Equation.3" ShapeID="_x0000_i1161" DrawAspect="Content" ObjectID="_1547902070" r:id="rId163"/>
              </w:objec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 плюс единица и отношения средневзвешенной по сроку действия за </w:t>
            </w:r>
            <w:r w:rsidRPr="006546C9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-й год ключевой ставки Банка России </w:t>
            </w:r>
            <w:r w:rsidRPr="006546C9">
              <w:rPr>
                <w:rFonts w:ascii="Garamond" w:hAnsi="Garamond"/>
                <w:position w:val="-10"/>
                <w:sz w:val="22"/>
                <w:szCs w:val="22"/>
              </w:rPr>
              <w:object w:dxaOrig="885" w:dyaOrig="345" w14:anchorId="1CB4226A">
                <v:shape id="_x0000_i1162" type="#_x0000_t75" style="width:45pt;height:17.25pt" o:ole="">
                  <v:imagedata r:id="rId23" o:title=""/>
                </v:shape>
                <o:OLEObject Type="Embed" ProgID="Equation.3" ShapeID="_x0000_i1162" DrawAspect="Content" ObjectID="_1547902071" r:id="rId164"/>
              </w:objec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 плюс единица к средневзвешенной по сроку действия ключевой ставки Банка России за (</w:t>
            </w:r>
            <w:r w:rsidRPr="006546C9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–1)-ый год </w:t>
            </w:r>
            <w:r w:rsidRPr="006546C9">
              <w:rPr>
                <w:rFonts w:ascii="Garamond" w:hAnsi="Garamond"/>
                <w:position w:val="-28"/>
                <w:sz w:val="22"/>
                <w:szCs w:val="22"/>
              </w:rPr>
              <w:object w:dxaOrig="975" w:dyaOrig="525" w14:anchorId="4598F59A">
                <v:shape id="_x0000_i1163" type="#_x0000_t75" style="width:49.5pt;height:26.25pt" o:ole="">
                  <v:imagedata r:id="rId25" o:title=""/>
                </v:shape>
                <o:OLEObject Type="Embed" ProgID="Equation.3" ShapeID="_x0000_i1163" DrawAspect="Content" ObjectID="_1547902072" r:id="rId165"/>
              </w:objec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 плюс единица.</w:t>
            </w:r>
          </w:p>
          <w:p w:rsidR="00651129" w:rsidRPr="006546C9" w:rsidRDefault="00651129" w:rsidP="00D97883">
            <w:pPr>
              <w:spacing w:before="120" w:after="120"/>
              <w:ind w:right="-45" w:firstLine="600"/>
              <w:jc w:val="right"/>
              <w:rPr>
                <w:rFonts w:ascii="Garamond" w:hAnsi="Garamond"/>
                <w:sz w:val="22"/>
                <w:szCs w:val="22"/>
              </w:rPr>
            </w:pPr>
            <w:r w:rsidRPr="006546C9">
              <w:rPr>
                <w:rFonts w:ascii="Garamond" w:hAnsi="Garamond"/>
                <w:color w:val="000000"/>
                <w:position w:val="-30"/>
                <w:sz w:val="22"/>
                <w:szCs w:val="22"/>
              </w:rPr>
              <w:object w:dxaOrig="3630" w:dyaOrig="675" w14:anchorId="1812FE86">
                <v:shape id="_x0000_i1164" type="#_x0000_t75" style="width:181.5pt;height:33.75pt" o:ole="">
                  <v:imagedata r:id="rId27" o:title=""/>
                </v:shape>
                <o:OLEObject Type="Embed" ProgID="Equation.3" ShapeID="_x0000_i1164" DrawAspect="Content" ObjectID="_1547902073" r:id="rId166"/>
              </w:objec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6546C9">
              <w:rPr>
                <w:rFonts w:ascii="Garamond" w:hAnsi="Garamond"/>
                <w:sz w:val="22"/>
                <w:szCs w:val="22"/>
              </w:rPr>
              <w:tab/>
              <w:t xml:space="preserve">     (17).</w:t>
            </w:r>
          </w:p>
          <w:p w:rsidR="00651129" w:rsidRPr="006546C9" w:rsidRDefault="00651129" w:rsidP="00D97883">
            <w:pPr>
              <w:spacing w:before="120" w:after="120"/>
              <w:ind w:right="-284"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6546C9">
              <w:rPr>
                <w:rFonts w:ascii="Garamond" w:hAnsi="Garamond"/>
                <w:sz w:val="22"/>
                <w:szCs w:val="22"/>
              </w:rPr>
              <w:t xml:space="preserve">Средняя доходность к погашению по облигации федерального займа </w:t>
            </w:r>
            <w:r w:rsidRPr="006546C9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 за </w:t>
            </w:r>
            <w:r w:rsidRPr="006546C9">
              <w:rPr>
                <w:rFonts w:ascii="Garamond" w:hAnsi="Garamond"/>
                <w:bCs/>
                <w:sz w:val="22"/>
                <w:szCs w:val="22"/>
              </w:rPr>
              <w:t xml:space="preserve">календарный год с номером </w:t>
            </w:r>
            <w:r w:rsidRPr="006546C9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546C9">
              <w:rPr>
                <w:rFonts w:ascii="Garamond" w:hAnsi="Garamond"/>
                <w:position w:val="-12"/>
                <w:sz w:val="22"/>
                <w:szCs w:val="22"/>
              </w:rPr>
              <w:object w:dxaOrig="660" w:dyaOrig="380" w14:anchorId="2BBB0B89">
                <v:shape id="_x0000_i1165" type="#_x0000_t75" style="width:32.25pt;height:18.75pt" o:ole="">
                  <v:imagedata r:id="rId15" o:title=""/>
                </v:shape>
                <o:OLEObject Type="Embed" ProgID="Equation.3" ShapeID="_x0000_i1165" DrawAspect="Content" ObjectID="_1547902074" r:id="rId167"/>
              </w:objec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 определяется (с точностью до 5 (пяти) знаков после запятой) КО по формуле:</w:t>
            </w:r>
          </w:p>
          <w:p w:rsidR="00651129" w:rsidRPr="006546C9" w:rsidRDefault="00651129" w:rsidP="00D97883">
            <w:pPr>
              <w:spacing w:before="120" w:after="120"/>
              <w:ind w:right="-284" w:firstLine="186"/>
              <w:rPr>
                <w:rFonts w:ascii="Garamond" w:hAnsi="Garamond"/>
                <w:sz w:val="22"/>
                <w:szCs w:val="22"/>
              </w:rPr>
            </w:pPr>
            <w:r w:rsidRPr="006546C9">
              <w:rPr>
                <w:rFonts w:ascii="Garamond" w:hAnsi="Garamond"/>
                <w:position w:val="-32"/>
                <w:sz w:val="22"/>
                <w:szCs w:val="22"/>
                <w:highlight w:val="yellow"/>
              </w:rPr>
              <w:object w:dxaOrig="5319" w:dyaOrig="760" w14:anchorId="41B64ABB">
                <v:shape id="_x0000_i1166" type="#_x0000_t75" style="width:266.25pt;height:38.25pt" o:ole="">
                  <v:imagedata r:id="rId30" o:title=""/>
                </v:shape>
                <o:OLEObject Type="Embed" ProgID="Equation.3" ShapeID="_x0000_i1166" DrawAspect="Content" ObjectID="_1547902075" r:id="rId168"/>
              </w:object>
            </w:r>
            <w:r w:rsidRPr="006546C9">
              <w:rPr>
                <w:rFonts w:ascii="Garamond" w:hAnsi="Garamond"/>
                <w:sz w:val="22"/>
                <w:szCs w:val="22"/>
              </w:rPr>
              <w:t>,    (18)</w:t>
            </w:r>
          </w:p>
          <w:p w:rsidR="00651129" w:rsidRPr="006546C9" w:rsidRDefault="00651129" w:rsidP="00D97883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6546C9">
              <w:rPr>
                <w:rFonts w:ascii="Garamond" w:hAnsi="Garamond"/>
                <w:sz w:val="22"/>
                <w:szCs w:val="22"/>
              </w:rPr>
              <w:t>где</w:t>
            </w:r>
            <w:r w:rsidRPr="006546C9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6546C9">
              <w:rPr>
                <w:rFonts w:ascii="Garamond" w:hAnsi="Garamond"/>
                <w:i/>
                <w:sz w:val="22"/>
                <w:szCs w:val="22"/>
                <w:highlight w:val="yellow"/>
              </w:rPr>
              <w:t>nd</w: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 – число торговых дней в соответствующем году;</w:t>
            </w:r>
          </w:p>
          <w:p w:rsidR="00651129" w:rsidRPr="006546C9" w:rsidRDefault="00651129" w:rsidP="00D97883">
            <w:pPr>
              <w:spacing w:before="120" w:after="120"/>
              <w:ind w:left="360"/>
              <w:jc w:val="both"/>
              <w:rPr>
                <w:rFonts w:ascii="Garamond" w:hAnsi="Garamond"/>
                <w:sz w:val="22"/>
                <w:szCs w:val="22"/>
              </w:rPr>
            </w:pPr>
            <w:r w:rsidRPr="006546C9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 – индекс дня, принимающий значения от 1 до </w:t>
            </w:r>
            <w:r w:rsidRPr="006546C9">
              <w:rPr>
                <w:rFonts w:ascii="Garamond" w:hAnsi="Garamond"/>
                <w:i/>
                <w:sz w:val="22"/>
                <w:szCs w:val="22"/>
                <w:highlight w:val="yellow"/>
              </w:rPr>
              <w:t>nd</w:t>
            </w:r>
            <w:r w:rsidRPr="006546C9">
              <w:rPr>
                <w:rFonts w:ascii="Garamond" w:hAnsi="Garamond"/>
                <w:sz w:val="22"/>
                <w:szCs w:val="22"/>
              </w:rPr>
              <w:t>;</w:t>
            </w:r>
          </w:p>
          <w:p w:rsidR="00651129" w:rsidRPr="006546C9" w:rsidRDefault="00651129" w:rsidP="00D97883">
            <w:pPr>
              <w:spacing w:before="120" w:after="120"/>
              <w:ind w:left="360"/>
              <w:jc w:val="both"/>
              <w:rPr>
                <w:rFonts w:ascii="Garamond" w:hAnsi="Garamond"/>
                <w:sz w:val="22"/>
                <w:szCs w:val="22"/>
              </w:rPr>
            </w:pPr>
            <w:r w:rsidRPr="006546C9">
              <w:rPr>
                <w:rFonts w:ascii="Garamond" w:hAnsi="Garamond"/>
                <w:i/>
                <w:sz w:val="22"/>
                <w:szCs w:val="22"/>
              </w:rPr>
              <w:t xml:space="preserve">bi </w:t>
            </w:r>
            <w:r w:rsidRPr="006546C9">
              <w:rPr>
                <w:rFonts w:ascii="Garamond" w:hAnsi="Garamond"/>
                <w:sz w:val="22"/>
                <w:szCs w:val="22"/>
              </w:rPr>
              <w:t>– режим основных торгов;</w:t>
            </w:r>
          </w:p>
          <w:p w:rsidR="00651129" w:rsidRPr="006546C9" w:rsidRDefault="00651129" w:rsidP="00D97883">
            <w:pPr>
              <w:spacing w:before="120" w:after="120"/>
              <w:ind w:left="360"/>
              <w:jc w:val="both"/>
              <w:rPr>
                <w:rFonts w:ascii="Garamond" w:hAnsi="Garamond"/>
                <w:sz w:val="22"/>
                <w:szCs w:val="22"/>
              </w:rPr>
            </w:pPr>
            <w:r w:rsidRPr="006546C9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 w14:anchorId="095DB81C">
                <v:shape id="_x0000_i1167" type="#_x0000_t75" style="width:48pt;height:21pt" o:ole="">
                  <v:imagedata r:id="rId32" o:title=""/>
                </v:shape>
                <o:OLEObject Type="Embed" ProgID="Equation.3" ShapeID="_x0000_i1167" DrawAspect="Content" ObjectID="_1547902076" r:id="rId169"/>
              </w:object>
            </w:r>
            <w:r w:rsidRPr="006546C9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– объем сделок c облигацией </w:t>
            </w:r>
            <w:r w:rsidRPr="006546C9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 в режиме основных торгов </w:t>
            </w:r>
            <w:r w:rsidRPr="006546C9">
              <w:rPr>
                <w:rFonts w:ascii="Garamond" w:hAnsi="Garamond"/>
                <w:i/>
                <w:sz w:val="22"/>
                <w:szCs w:val="22"/>
              </w:rPr>
              <w:t>bi</w: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 за день торгов </w:t>
            </w:r>
            <w:r w:rsidRPr="006546C9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 календарного года с номером </w:t>
            </w:r>
            <w:r w:rsidRPr="006546C9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6546C9">
              <w:rPr>
                <w:rFonts w:ascii="Garamond" w:hAnsi="Garamond"/>
                <w:sz w:val="22"/>
                <w:szCs w:val="22"/>
              </w:rPr>
              <w:t>;</w:t>
            </w:r>
          </w:p>
          <w:p w:rsidR="00651129" w:rsidRPr="006546C9" w:rsidRDefault="00651129" w:rsidP="00D97883">
            <w:pPr>
              <w:spacing w:before="120" w:after="120"/>
              <w:ind w:left="360"/>
              <w:jc w:val="both"/>
              <w:rPr>
                <w:rFonts w:ascii="Garamond" w:hAnsi="Garamond"/>
                <w:sz w:val="22"/>
                <w:szCs w:val="22"/>
              </w:rPr>
            </w:pPr>
            <w:r w:rsidRPr="006546C9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 w14:anchorId="6B6CCB48">
                <v:shape id="_x0000_i1168" type="#_x0000_t75" style="width:40.5pt;height:21pt" o:ole="">
                  <v:imagedata r:id="rId34" o:title=""/>
                </v:shape>
                <o:OLEObject Type="Embed" ProgID="Equation.3" ShapeID="_x0000_i1168" DrawAspect="Content" ObjectID="_1547902077" r:id="rId170"/>
              </w:object>
            </w:r>
            <w:r w:rsidRPr="006546C9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– доходность к погашению облигации </w:t>
            </w:r>
            <w:r w:rsidRPr="006546C9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 в режиме основных торгов </w:t>
            </w:r>
            <w:r w:rsidRPr="006546C9">
              <w:rPr>
                <w:rFonts w:ascii="Garamond" w:hAnsi="Garamond"/>
                <w:i/>
                <w:sz w:val="22"/>
                <w:szCs w:val="22"/>
              </w:rPr>
              <w:t>bi</w: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 за день торгов </w:t>
            </w:r>
            <w:r w:rsidRPr="006546C9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 календарного года с номером </w:t>
            </w:r>
            <w:r w:rsidRPr="006546C9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, рассчитанная по средневзвешенной цене согласно порядку расчета доходности к погашению по государственным ценным бумагам, </w:t>
            </w:r>
            <w:r w:rsidRPr="006546C9">
              <w:rPr>
                <w:rFonts w:ascii="Garamond" w:hAnsi="Garamond"/>
                <w:sz w:val="22"/>
                <w:szCs w:val="22"/>
                <w:highlight w:val="yellow"/>
              </w:rPr>
              <w:t>принятому</w: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546C9">
              <w:rPr>
                <w:rFonts w:ascii="Garamond" w:hAnsi="Garamond"/>
                <w:sz w:val="22"/>
                <w:szCs w:val="22"/>
                <w:highlight w:val="yellow"/>
              </w:rPr>
              <w:t>ЦБ РФ в Положении об обслуживании и обращении выпусков федеральных государственных ценных бумаг</w: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. </w:t>
            </w:r>
          </w:p>
          <w:p w:rsidR="00651129" w:rsidRPr="006546C9" w:rsidRDefault="00651129" w:rsidP="00D97883">
            <w:pPr>
              <w:spacing w:before="120" w:after="120"/>
              <w:ind w:left="360"/>
              <w:jc w:val="both"/>
              <w:rPr>
                <w:rFonts w:ascii="Garamond" w:hAnsi="Garamond"/>
                <w:sz w:val="22"/>
                <w:szCs w:val="22"/>
              </w:rPr>
            </w:pPr>
            <w:r w:rsidRPr="006546C9">
              <w:rPr>
                <w:rFonts w:ascii="Garamond" w:hAnsi="Garamond"/>
                <w:sz w:val="22"/>
                <w:szCs w:val="22"/>
              </w:rPr>
              <w:t xml:space="preserve">Для расчета КО использует значения </w:t>
            </w:r>
            <w:r w:rsidRPr="006546C9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 w14:anchorId="47BF8370">
                <v:shape id="_x0000_i1169" type="#_x0000_t75" style="width:40.5pt;height:21pt" o:ole="">
                  <v:imagedata r:id="rId36" o:title=""/>
                </v:shape>
                <o:OLEObject Type="Embed" ProgID="Equation.3" ShapeID="_x0000_i1169" DrawAspect="Content" ObjectID="_1547902078" r:id="rId171"/>
              </w:objec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 и </w:t>
            </w:r>
            <w:r w:rsidRPr="006546C9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 w14:anchorId="19224A50">
                <v:shape id="_x0000_i1170" type="#_x0000_t75" style="width:48pt;height:21pt" o:ole="">
                  <v:imagedata r:id="rId38" o:title=""/>
                </v:shape>
                <o:OLEObject Type="Embed" ProgID="Equation.3" ShapeID="_x0000_i1170" DrawAspect="Content" ObjectID="_1547902079" r:id="rId172"/>
              </w:object>
            </w:r>
            <w:r w:rsidRPr="006546C9">
              <w:rPr>
                <w:rFonts w:ascii="Garamond" w:hAnsi="Garamond"/>
                <w:sz w:val="22"/>
                <w:szCs w:val="22"/>
              </w:rPr>
              <w:t>, полученные КО от ММВБ по результатам основных режимов торгов в порядке, предусмотренном Договором о присоединении к торговой системе оптового рынка.</w:t>
            </w:r>
          </w:p>
        </w:tc>
        <w:tc>
          <w:tcPr>
            <w:tcW w:w="6840" w:type="dxa"/>
          </w:tcPr>
          <w:p w:rsidR="00651129" w:rsidRPr="006546C9" w:rsidRDefault="00651129" w:rsidP="00D97883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6546C9">
              <w:rPr>
                <w:rFonts w:ascii="Garamond" w:hAnsi="Garamond"/>
                <w:sz w:val="22"/>
                <w:szCs w:val="22"/>
              </w:rPr>
              <w:lastRenderedPageBreak/>
              <w:t xml:space="preserve">Средняя </w:t>
            </w:r>
            <w:r w:rsidRPr="006546C9">
              <w:rPr>
                <w:rFonts w:ascii="Garamond" w:hAnsi="Garamond" w:cs="Garamond"/>
                <w:sz w:val="22"/>
                <w:szCs w:val="22"/>
              </w:rPr>
              <w:t xml:space="preserve">доходность долгосрочных государственных обязательств </w: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для календарного года с номером </w:t>
            </w:r>
            <w:r w:rsidRPr="006546C9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546C9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 w14:anchorId="5389A4BF">
                <v:shape id="_x0000_i1171" type="#_x0000_t75" style="width:30pt;height:18pt" o:ole="">
                  <v:imagedata r:id="rId7" o:title=""/>
                </v:shape>
                <o:OLEObject Type="Embed" ProgID="Equation.3" ShapeID="_x0000_i1171" DrawAspect="Content" ObjectID="_1547902080" r:id="rId173"/>
              </w:objec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 определяется по истечении календарного года с номером </w:t>
            </w:r>
            <w:r w:rsidRPr="006546C9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 (определяется один раз и в дальнейшем не пересматривается) в следующем порядке:</w:t>
            </w:r>
          </w:p>
          <w:p w:rsidR="00651129" w:rsidRPr="006546C9" w:rsidRDefault="00651129" w:rsidP="00D97883">
            <w:pPr>
              <w:spacing w:before="120" w:after="120"/>
              <w:ind w:right="-284"/>
              <w:rPr>
                <w:rFonts w:ascii="Garamond" w:hAnsi="Garamond"/>
                <w:sz w:val="22"/>
                <w:szCs w:val="22"/>
              </w:rPr>
            </w:pPr>
            <w:r w:rsidRPr="006546C9">
              <w:rPr>
                <w:rFonts w:ascii="Garamond" w:hAnsi="Garamond"/>
                <w:position w:val="-28"/>
                <w:sz w:val="22"/>
                <w:szCs w:val="22"/>
              </w:rPr>
              <w:object w:dxaOrig="6280" w:dyaOrig="540" w14:anchorId="62820A60">
                <v:shape id="_x0000_i1172" type="#_x0000_t75" style="width:250.5pt;height:21pt" o:ole="">
                  <v:imagedata r:id="rId11" o:title=""/>
                </v:shape>
                <o:OLEObject Type="Embed" ProgID="Equation.3" ShapeID="_x0000_i1172" DrawAspect="Content" ObjectID="_1547902081" r:id="rId174"/>
              </w:object>
            </w:r>
            <w:r w:rsidRPr="006546C9">
              <w:rPr>
                <w:rFonts w:ascii="Garamond" w:hAnsi="Garamond"/>
                <w:sz w:val="22"/>
                <w:szCs w:val="22"/>
              </w:rPr>
              <w:t>,    (16)</w:t>
            </w:r>
          </w:p>
          <w:p w:rsidR="00651129" w:rsidRPr="006546C9" w:rsidRDefault="00651129" w:rsidP="00D97883">
            <w:pPr>
              <w:spacing w:before="120" w:after="120"/>
              <w:ind w:left="317" w:hanging="283"/>
              <w:jc w:val="both"/>
              <w:rPr>
                <w:rFonts w:ascii="Garamond" w:hAnsi="Garamond"/>
                <w:sz w:val="22"/>
                <w:szCs w:val="22"/>
              </w:rPr>
            </w:pPr>
            <w:r w:rsidRPr="006546C9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6546C9">
              <w:rPr>
                <w:rFonts w:ascii="Garamond" w:hAnsi="Garamond"/>
                <w:position w:val="-12"/>
                <w:sz w:val="22"/>
                <w:szCs w:val="22"/>
              </w:rPr>
              <w:object w:dxaOrig="1860" w:dyaOrig="380" w14:anchorId="31D500A8">
                <v:shape id="_x0000_i1173" type="#_x0000_t75" style="width:93pt;height:18.75pt" o:ole="">
                  <v:imagedata r:id="rId13" o:title=""/>
                </v:shape>
                <o:OLEObject Type="Embed" ProgID="Equation.3" ShapeID="_x0000_i1173" DrawAspect="Content" ObjectID="_1547902082" r:id="rId175"/>
              </w:objec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 – средневзвешенный по дням </w:t>
            </w:r>
            <w:r w:rsidRPr="006546C9">
              <w:rPr>
                <w:rFonts w:ascii="Garamond" w:hAnsi="Garamond"/>
                <w:sz w:val="22"/>
                <w:szCs w:val="22"/>
                <w:highlight w:val="yellow"/>
              </w:rPr>
              <w:t>торгов на</w: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 ММВБ объем выпуска облигации </w:t>
            </w:r>
            <w:r w:rsidRPr="006546C9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 в календарном году с номером </w:t>
            </w:r>
            <w:r w:rsidRPr="006546C9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6546C9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, </w:t>
            </w:r>
            <w:r w:rsidRPr="006546C9">
              <w:rPr>
                <w:rFonts w:ascii="Garamond" w:hAnsi="Garamond"/>
                <w:sz w:val="22"/>
                <w:szCs w:val="22"/>
                <w:highlight w:val="yellow"/>
              </w:rPr>
              <w:t>определяемый по формуле (16.1)</w:t>
            </w:r>
            <w:r w:rsidR="00021A4D" w:rsidRPr="006546C9">
              <w:rPr>
                <w:rFonts w:ascii="Garamond" w:hAnsi="Garamond"/>
                <w:sz w:val="22"/>
                <w:szCs w:val="22"/>
              </w:rPr>
              <w:t>:</w:t>
            </w:r>
          </w:p>
          <w:p w:rsidR="00651129" w:rsidRPr="006546C9" w:rsidRDefault="00651129" w:rsidP="00D97883">
            <w:pPr>
              <w:spacing w:before="120" w:after="120"/>
              <w:ind w:left="317" w:hanging="283"/>
              <w:jc w:val="center"/>
              <w:rPr>
                <w:rFonts w:ascii="Garamond" w:hAnsi="Garamond"/>
                <w:sz w:val="22"/>
                <w:szCs w:val="22"/>
              </w:rPr>
            </w:pPr>
            <w:r w:rsidRPr="006546C9">
              <w:rPr>
                <w:rFonts w:ascii="Garamond" w:hAnsi="Garamond"/>
                <w:position w:val="-30"/>
                <w:sz w:val="22"/>
                <w:szCs w:val="22"/>
                <w:highlight w:val="yellow"/>
              </w:rPr>
              <w:object w:dxaOrig="4280" w:dyaOrig="920" w14:anchorId="53870991">
                <v:shape id="_x0000_i1174" type="#_x0000_t75" style="width:213.75pt;height:45pt" o:ole="">
                  <v:imagedata r:id="rId43" o:title=""/>
                </v:shape>
                <o:OLEObject Type="Embed" ProgID="Equation.3" ShapeID="_x0000_i1174" DrawAspect="Content" ObjectID="_1547902083" r:id="rId176"/>
              </w:object>
            </w:r>
            <w:r w:rsidRPr="006546C9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="00021A4D" w:rsidRPr="006546C9">
              <w:rPr>
                <w:rFonts w:ascii="Garamond" w:hAnsi="Garamond"/>
                <w:sz w:val="22"/>
                <w:szCs w:val="22"/>
                <w:highlight w:val="yellow"/>
              </w:rPr>
              <w:t xml:space="preserve">   </w:t>
            </w:r>
            <w:r w:rsidRPr="006546C9">
              <w:rPr>
                <w:rFonts w:ascii="Garamond" w:hAnsi="Garamond"/>
                <w:sz w:val="22"/>
                <w:szCs w:val="22"/>
                <w:highlight w:val="yellow"/>
              </w:rPr>
              <w:t xml:space="preserve"> (16.1)</w:t>
            </w:r>
          </w:p>
          <w:p w:rsidR="00651129" w:rsidRPr="006546C9" w:rsidRDefault="00021A4D" w:rsidP="00021A4D">
            <w:pPr>
              <w:spacing w:before="120" w:after="120"/>
              <w:ind w:left="317" w:hanging="283"/>
              <w:rPr>
                <w:rFonts w:ascii="Garamond" w:hAnsi="Garamond"/>
                <w:i/>
                <w:sz w:val="22"/>
                <w:szCs w:val="22"/>
                <w:highlight w:val="yellow"/>
              </w:rPr>
            </w:pPr>
            <w:r w:rsidRPr="006546C9">
              <w:rPr>
                <w:rFonts w:ascii="Garamond" w:hAnsi="Garamond"/>
                <w:sz w:val="22"/>
                <w:szCs w:val="22"/>
                <w:highlight w:val="yellow"/>
              </w:rPr>
              <w:t>г</w:t>
            </w:r>
            <w:r w:rsidR="00651129" w:rsidRPr="006546C9">
              <w:rPr>
                <w:rFonts w:ascii="Garamond" w:hAnsi="Garamond"/>
                <w:sz w:val="22"/>
                <w:szCs w:val="22"/>
                <w:highlight w:val="yellow"/>
              </w:rPr>
              <w:t>де</w:t>
            </w:r>
            <w:r w:rsidRPr="006546C9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651129" w:rsidRPr="006546C9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860" w:dyaOrig="400" w14:anchorId="7E86E606">
                <v:shape id="_x0000_i1175" type="#_x0000_t75" style="width:93pt;height:20.25pt" o:ole="">
                  <v:imagedata r:id="rId45" o:title=""/>
                </v:shape>
                <o:OLEObject Type="Embed" ProgID="Equation.3" ShapeID="_x0000_i1175" DrawAspect="Content" ObjectID="_1547902084" r:id="rId177"/>
              </w:object>
            </w:r>
            <w:r w:rsidR="00651129" w:rsidRPr="006546C9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6546C9"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r w:rsidR="00651129" w:rsidRPr="006546C9">
              <w:rPr>
                <w:rFonts w:ascii="Garamond" w:hAnsi="Garamond"/>
                <w:sz w:val="22"/>
                <w:szCs w:val="22"/>
                <w:highlight w:val="yellow"/>
              </w:rPr>
              <w:t xml:space="preserve"> объем выпуска облигации </w:t>
            </w:r>
            <w:r w:rsidR="00651129" w:rsidRPr="006546C9">
              <w:rPr>
                <w:rFonts w:ascii="Garamond" w:hAnsi="Garamond"/>
                <w:i/>
                <w:sz w:val="22"/>
                <w:szCs w:val="22"/>
                <w:highlight w:val="yellow"/>
              </w:rPr>
              <w:t>o</w:t>
            </w:r>
            <w:r w:rsidR="00651129" w:rsidRPr="006546C9">
              <w:rPr>
                <w:rFonts w:ascii="Garamond" w:hAnsi="Garamond"/>
                <w:sz w:val="22"/>
                <w:szCs w:val="22"/>
                <w:highlight w:val="yellow"/>
              </w:rPr>
              <w:t xml:space="preserve"> по состоянию на день торгов </w:t>
            </w:r>
            <w:r w:rsidR="00651129" w:rsidRPr="006546C9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j</w:t>
            </w:r>
            <w:r w:rsidR="00651129" w:rsidRPr="006546C9">
              <w:rPr>
                <w:rFonts w:ascii="Garamond" w:hAnsi="Garamond"/>
                <w:sz w:val="22"/>
                <w:szCs w:val="22"/>
                <w:highlight w:val="yellow"/>
              </w:rPr>
              <w:t xml:space="preserve"> календарного года с номером </w:t>
            </w:r>
            <w:r w:rsidR="00651129" w:rsidRPr="006546C9">
              <w:rPr>
                <w:rFonts w:ascii="Garamond" w:hAnsi="Garamond"/>
                <w:i/>
                <w:sz w:val="22"/>
                <w:szCs w:val="22"/>
                <w:highlight w:val="yellow"/>
              </w:rPr>
              <w:t>i</w:t>
            </w:r>
            <w:r w:rsidR="00651129" w:rsidRPr="006546C9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:rsidR="00651129" w:rsidRPr="006546C9" w:rsidRDefault="00651129" w:rsidP="00021A4D">
            <w:pPr>
              <w:spacing w:before="120" w:after="120"/>
              <w:ind w:left="317" w:firstLine="4"/>
              <w:jc w:val="both"/>
              <w:rPr>
                <w:rFonts w:ascii="Garamond" w:hAnsi="Garamond"/>
                <w:sz w:val="22"/>
                <w:szCs w:val="22"/>
              </w:rPr>
            </w:pPr>
            <w:r w:rsidRPr="006546C9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260" w:dyaOrig="360" w14:anchorId="18337908">
                <v:shape id="_x0000_i1176" type="#_x0000_t75" style="width:13.5pt;height:18pt" o:ole="">
                  <v:imagedata r:id="rId47" o:title=""/>
                </v:shape>
                <o:OLEObject Type="Embed" ProgID="Equation.3" ShapeID="_x0000_i1176" DrawAspect="Content" ObjectID="_1547902085" r:id="rId178"/>
              </w:object>
            </w:r>
            <w:r w:rsidR="00021A4D" w:rsidRPr="006546C9">
              <w:rPr>
                <w:rFonts w:ascii="Garamond" w:hAnsi="Garamond"/>
                <w:sz w:val="22"/>
                <w:szCs w:val="22"/>
                <w:highlight w:val="yellow"/>
              </w:rPr>
              <w:t xml:space="preserve"> –</w:t>
            </w:r>
            <w:r w:rsidRPr="006546C9">
              <w:rPr>
                <w:rFonts w:ascii="Garamond" w:hAnsi="Garamond"/>
                <w:sz w:val="22"/>
                <w:szCs w:val="22"/>
                <w:highlight w:val="yellow"/>
              </w:rPr>
              <w:t xml:space="preserve"> количество дней в году с номером </w:t>
            </w:r>
            <w:r w:rsidRPr="006546C9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i, </w:t>
            </w:r>
            <w:r w:rsidRPr="006546C9"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shd w:val="clear" w:color="auto" w:fill="FFFFFF"/>
              </w:rPr>
              <w:t>в которые осуществлялись торги на ММВБ хотя бы одной облигацией</w:t>
            </w:r>
            <w:r w:rsidR="00021A4D" w:rsidRPr="006546C9">
              <w:rPr>
                <w:rFonts w:ascii="Garamond" w:hAnsi="Garamond" w:cs="Arial"/>
                <w:color w:val="000000"/>
                <w:sz w:val="22"/>
                <w:szCs w:val="22"/>
                <w:shd w:val="clear" w:color="auto" w:fill="FFFFFF"/>
              </w:rPr>
              <w:t>;</w:t>
            </w:r>
          </w:p>
          <w:p w:rsidR="00651129" w:rsidRPr="006546C9" w:rsidRDefault="00651129" w:rsidP="00D97883">
            <w:pPr>
              <w:spacing w:before="120" w:after="120"/>
              <w:ind w:left="317"/>
              <w:jc w:val="both"/>
              <w:rPr>
                <w:rFonts w:ascii="Garamond" w:hAnsi="Garamond"/>
                <w:sz w:val="22"/>
                <w:szCs w:val="22"/>
              </w:rPr>
            </w:pPr>
            <w:r w:rsidRPr="006546C9">
              <w:rPr>
                <w:rFonts w:ascii="Garamond" w:hAnsi="Garamond"/>
                <w:position w:val="-12"/>
                <w:sz w:val="22"/>
                <w:szCs w:val="22"/>
              </w:rPr>
              <w:object w:dxaOrig="660" w:dyaOrig="380" w14:anchorId="09B6DD55">
                <v:shape id="_x0000_i1177" type="#_x0000_t75" style="width:32.25pt;height:18.75pt" o:ole="">
                  <v:imagedata r:id="rId15" o:title=""/>
                </v:shape>
                <o:OLEObject Type="Embed" ProgID="Equation.3" ShapeID="_x0000_i1177" DrawAspect="Content" ObjectID="_1547902086" r:id="rId179"/>
              </w:objec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 – средняя доходность к погашению за период с 1 января по 31 декабря календарного года</w:t>
            </w:r>
            <w:r w:rsidRPr="006546C9">
              <w:rPr>
                <w:rFonts w:ascii="Garamond" w:hAnsi="Garamond"/>
                <w:color w:val="000000"/>
                <w:sz w:val="22"/>
                <w:szCs w:val="22"/>
              </w:rPr>
              <w:t xml:space="preserve"> с номером </w:t>
            </w:r>
            <w:r w:rsidRPr="006546C9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 по облигации федерального займа </w:t>
            </w:r>
            <w:r w:rsidRPr="006546C9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6546C9">
              <w:rPr>
                <w:rFonts w:ascii="Garamond" w:hAnsi="Garamond"/>
                <w:sz w:val="22"/>
                <w:szCs w:val="22"/>
              </w:rPr>
              <w:t>, отвечающей требованиям следующего абзаца.</w:t>
            </w:r>
          </w:p>
          <w:p w:rsidR="00651129" w:rsidRPr="006546C9" w:rsidRDefault="00651129" w:rsidP="00D97883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6546C9">
              <w:rPr>
                <w:rFonts w:ascii="Garamond" w:hAnsi="Garamond" w:cs="Garamond"/>
                <w:sz w:val="22"/>
                <w:szCs w:val="22"/>
              </w:rPr>
              <w:lastRenderedPageBreak/>
              <w:t xml:space="preserve">При расчете величины средней доходности долгосрочных государственных обязательств </w:t>
            </w:r>
            <w:r w:rsidRPr="006546C9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 w14:anchorId="4755CCE9">
                <v:shape id="_x0000_i1178" type="#_x0000_t75" style="width:30pt;height:18pt" o:ole="">
                  <v:imagedata r:id="rId7" o:title=""/>
                </v:shape>
                <o:OLEObject Type="Embed" ProgID="Equation.3" ShapeID="_x0000_i1178" DrawAspect="Content" ObjectID="_1547902087" r:id="rId180"/>
              </w:object>
            </w:r>
            <w:r w:rsidRPr="006546C9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Pr="006546C9">
              <w:rPr>
                <w:rFonts w:ascii="Garamond" w:hAnsi="Garamond" w:cs="Garamond"/>
                <w:sz w:val="22"/>
                <w:szCs w:val="22"/>
              </w:rPr>
              <w:t xml:space="preserve">используются данные торгов на </w:t>
            </w:r>
            <w:r w:rsidRPr="006546C9">
              <w:rPr>
                <w:rFonts w:ascii="Garamond" w:hAnsi="Garamond"/>
                <w:bCs/>
                <w:sz w:val="22"/>
                <w:szCs w:val="22"/>
              </w:rPr>
              <w:t xml:space="preserve">ММВБ </w:t>
            </w:r>
            <w:r w:rsidRPr="006546C9">
              <w:rPr>
                <w:rFonts w:ascii="Garamond" w:hAnsi="Garamond" w:cs="Garamond"/>
                <w:sz w:val="22"/>
                <w:szCs w:val="22"/>
              </w:rPr>
              <w:t>облигациями федерального займа, для которых выполнены следующие условия:</w:t>
            </w:r>
          </w:p>
          <w:p w:rsidR="00651129" w:rsidRPr="006546C9" w:rsidRDefault="00651129" w:rsidP="00D97883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 w:rsidRPr="006546C9">
              <w:rPr>
                <w:rFonts w:ascii="Garamond" w:hAnsi="Garamond" w:cs="Garamond"/>
                <w:sz w:val="22"/>
                <w:szCs w:val="22"/>
              </w:rPr>
              <w:t xml:space="preserve">срок до погашения (срок обязательной оферты) по состоянию на </w:t>
            </w:r>
            <w:r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>31 декабря</w:t>
            </w:r>
            <w:r w:rsidRPr="006546C9">
              <w:rPr>
                <w:rFonts w:ascii="Garamond" w:hAnsi="Garamond" w:cs="Garamond"/>
                <w:sz w:val="22"/>
                <w:szCs w:val="22"/>
              </w:rPr>
              <w:t xml:space="preserve"> календарного года с номером </w:t>
            </w:r>
            <w:r w:rsidRPr="006546C9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6546C9">
              <w:rPr>
                <w:rFonts w:ascii="Garamond" w:hAnsi="Garamond" w:cs="Garamond"/>
                <w:sz w:val="22"/>
                <w:szCs w:val="22"/>
              </w:rPr>
              <w:t xml:space="preserve"> составлял не менее </w:t>
            </w:r>
            <w:r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>семи</w:t>
            </w:r>
            <w:r w:rsidRPr="006546C9">
              <w:rPr>
                <w:rFonts w:ascii="Garamond" w:hAnsi="Garamond" w:cs="Garamond"/>
                <w:sz w:val="22"/>
                <w:szCs w:val="22"/>
              </w:rPr>
              <w:t xml:space="preserve"> лет и не более </w:t>
            </w:r>
            <w:r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>одиннадцати</w:t>
            </w:r>
            <w:r w:rsidRPr="006546C9">
              <w:rPr>
                <w:rFonts w:ascii="Garamond" w:hAnsi="Garamond" w:cs="Garamond"/>
                <w:sz w:val="22"/>
                <w:szCs w:val="22"/>
              </w:rPr>
              <w:t xml:space="preserve"> лет</w:t>
            </w:r>
            <w:r w:rsidRPr="006546C9">
              <w:rPr>
                <w:rFonts w:ascii="Garamond" w:hAnsi="Garamond"/>
                <w:bCs/>
                <w:sz w:val="22"/>
                <w:szCs w:val="22"/>
              </w:rPr>
              <w:t>;</w:t>
            </w:r>
          </w:p>
          <w:p w:rsidR="00651129" w:rsidRPr="006546C9" w:rsidRDefault="00651129" w:rsidP="00D97883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 w:rsidRPr="006546C9">
              <w:rPr>
                <w:rFonts w:ascii="Garamond" w:hAnsi="Garamond"/>
                <w:bCs/>
                <w:sz w:val="22"/>
                <w:szCs w:val="22"/>
              </w:rPr>
              <w:t xml:space="preserve">по результатам торгов ими на ММВБ в календарном году с номером </w:t>
            </w:r>
            <w:r w:rsidRPr="006546C9">
              <w:rPr>
                <w:rFonts w:ascii="Garamond" w:hAnsi="Garamond"/>
                <w:bCs/>
                <w:i/>
                <w:sz w:val="22"/>
                <w:szCs w:val="22"/>
              </w:rPr>
              <w:t>i</w:t>
            </w:r>
            <w:r w:rsidRPr="006546C9">
              <w:rPr>
                <w:rFonts w:ascii="Garamond" w:hAnsi="Garamond"/>
                <w:bCs/>
                <w:sz w:val="22"/>
                <w:szCs w:val="22"/>
              </w:rPr>
              <w:t xml:space="preserve"> была заключена хотя бы одна сделка;</w:t>
            </w:r>
          </w:p>
          <w:p w:rsidR="00651129" w:rsidRPr="006546C9" w:rsidRDefault="00651129" w:rsidP="00D97883">
            <w:pPr>
              <w:numPr>
                <w:ilvl w:val="0"/>
                <w:numId w:val="36"/>
              </w:numPr>
              <w:tabs>
                <w:tab w:val="clear" w:pos="1069"/>
                <w:tab w:val="num" w:pos="1260"/>
              </w:tabs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6546C9">
              <w:rPr>
                <w:rFonts w:ascii="Garamond" w:hAnsi="Garamond" w:cs="Garamond"/>
                <w:sz w:val="22"/>
                <w:szCs w:val="22"/>
              </w:rPr>
              <w:t xml:space="preserve">облигации включены в </w:t>
            </w:r>
            <w:r w:rsidRPr="006546C9">
              <w:rPr>
                <w:rFonts w:ascii="Garamond" w:hAnsi="Garamond"/>
                <w:sz w:val="22"/>
                <w:szCs w:val="22"/>
                <w:highlight w:val="yellow"/>
              </w:rPr>
              <w:t xml:space="preserve">перечень облигаций федерального займа, итоговый удельный вес которых по результатам торгов на ММВБ за третий квартал </w:t>
            </w:r>
            <w:r w:rsidRPr="006546C9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i</w:t>
            </w:r>
            <w:r w:rsidR="00021A4D" w:rsidRPr="006546C9">
              <w:rPr>
                <w:rFonts w:ascii="Garamond" w:hAnsi="Garamond"/>
                <w:sz w:val="22"/>
                <w:szCs w:val="22"/>
                <w:highlight w:val="yellow"/>
              </w:rPr>
              <w:t>-</w:t>
            </w:r>
            <w:r w:rsidRPr="006546C9">
              <w:rPr>
                <w:rFonts w:ascii="Garamond" w:hAnsi="Garamond"/>
                <w:sz w:val="22"/>
                <w:szCs w:val="22"/>
                <w:highlight w:val="yellow"/>
              </w:rPr>
              <w:t>го года превышает 10</w:t>
            </w:r>
            <w:r w:rsidR="00021A4D" w:rsidRPr="006546C9">
              <w:rPr>
                <w:rFonts w:ascii="Garamond" w:hAnsi="Garamond"/>
                <w:sz w:val="22"/>
                <w:szCs w:val="22"/>
                <w:highlight w:val="yellow"/>
              </w:rPr>
              <w:t> </w:t>
            </w:r>
            <w:r w:rsidRPr="006546C9">
              <w:rPr>
                <w:rFonts w:ascii="Garamond" w:hAnsi="Garamond"/>
                <w:sz w:val="22"/>
                <w:szCs w:val="22"/>
                <w:highlight w:val="yellow"/>
              </w:rPr>
              <w:t>%.</w:t>
            </w:r>
          </w:p>
          <w:p w:rsidR="00651129" w:rsidRPr="006546C9" w:rsidRDefault="00651129" w:rsidP="00D97883">
            <w:pPr>
              <w:autoSpaceDE w:val="0"/>
              <w:autoSpaceDN w:val="0"/>
              <w:adjustRightInd w:val="0"/>
              <w:spacing w:before="120" w:after="120"/>
              <w:ind w:firstLine="576"/>
              <w:jc w:val="both"/>
              <w:outlineLvl w:val="0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6546C9">
              <w:rPr>
                <w:rFonts w:ascii="Garamond" w:hAnsi="Garamond"/>
                <w:sz w:val="22"/>
                <w:szCs w:val="22"/>
                <w:highlight w:val="yellow"/>
              </w:rPr>
              <w:t xml:space="preserve">При этом итоговый удельный вес облигации федерального займа по результатам торгов на ММВБ за третий квартал </w:t>
            </w:r>
            <w:r w:rsidRPr="006546C9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i</w:t>
            </w:r>
            <w:r w:rsidRPr="006546C9">
              <w:rPr>
                <w:rFonts w:ascii="Garamond" w:hAnsi="Garamond"/>
                <w:sz w:val="22"/>
                <w:szCs w:val="22"/>
                <w:highlight w:val="yellow"/>
              </w:rPr>
              <w:t xml:space="preserve">-го года </w:t>
            </w:r>
            <w:r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рассчитывается как деленная на пять сумма удельного веса облигации федерального займа по количеству сделок на ММВБ за третий квартал </w:t>
            </w:r>
            <w:r w:rsidRPr="006546C9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-го года, умноженного на два, удельного веса облигации федерального займа по объему торгов на ММВБ за третий квартал </w:t>
            </w:r>
            <w:r w:rsidRPr="006546C9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-го года, умноженного на два, и удельного веса облигации федерального займа по количеству участников торгов на ММВБ за третий квартал </w:t>
            </w:r>
            <w:r w:rsidRPr="006546C9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>-го года</w:t>
            </w:r>
            <w:r w:rsidR="00021A4D"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>.</w:t>
            </w:r>
          </w:p>
          <w:p w:rsidR="00651129" w:rsidRPr="006546C9" w:rsidRDefault="00021A4D" w:rsidP="00D97883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>У</w:t>
            </w:r>
            <w:r w:rsidR="00651129"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дельный вес облигации федерального займа по количеству сделок по результатам торгов на ММВБ за третий квартал </w:t>
            </w:r>
            <w:r w:rsidR="00651129" w:rsidRPr="006546C9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="00651129"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>-го года рассчитывается как умноженное на 100</w:t>
            </w:r>
            <w:r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> </w:t>
            </w:r>
            <w:r w:rsidR="00651129"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% отношение показателя суммарного количества сделок по результатам торгов на ММВБ за третий квартал </w:t>
            </w:r>
            <w:r w:rsidR="00651129" w:rsidRPr="006546C9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="00651129"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-го года в отношении соответствующей облигации федерального займа к показателю суммарного количества сделок по результатам торгов на ММВБ за третий квартал </w:t>
            </w:r>
            <w:r w:rsidR="00651129" w:rsidRPr="006546C9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="00651129"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-го года в отношении ценной бумаги, которая имеет наибольший показатель суммарного количества сделок по результатам торгов на ММВБ за третий квартал </w:t>
            </w:r>
            <w:r w:rsidR="00651129" w:rsidRPr="006546C9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="00651129"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>-го года</w:t>
            </w:r>
            <w:r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>.</w:t>
            </w:r>
          </w:p>
          <w:p w:rsidR="00651129" w:rsidRPr="006546C9" w:rsidRDefault="00021A4D" w:rsidP="00D97883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>У</w:t>
            </w:r>
            <w:r w:rsidR="00651129"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дельный вес облигации федерального займа по объему торгов по результатам торгов на ММВБ за третий квартал </w:t>
            </w:r>
            <w:r w:rsidR="00651129" w:rsidRPr="006546C9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="00651129"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>-го года рассчитывается как умноженное на 100</w:t>
            </w:r>
            <w:r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> </w:t>
            </w:r>
            <w:r w:rsidR="00651129"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% отношение показателя суммарного объема торгов по результатам торгов на ММВБ за третий квартал </w:t>
            </w:r>
            <w:r w:rsidR="00651129" w:rsidRPr="006546C9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="00651129"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-го года в отношении соответствующей облигации федерального займа к </w:t>
            </w:r>
            <w:r w:rsidR="00651129"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lastRenderedPageBreak/>
              <w:t xml:space="preserve">показателю суммарного объема торгов по результатам торгов на ММВБ за третий квартал </w:t>
            </w:r>
            <w:r w:rsidR="00651129" w:rsidRPr="006546C9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="00651129"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-го года в отношении ценной бумаги, которая имеет наибольший показатель суммарного объема торгов по результатам торгов на ММВБ за третий квартал </w:t>
            </w:r>
            <w:r w:rsidR="00651129" w:rsidRPr="006546C9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="00651129"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>-го года</w:t>
            </w:r>
            <w:r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>.</w:t>
            </w:r>
          </w:p>
          <w:p w:rsidR="00651129" w:rsidRPr="006546C9" w:rsidRDefault="006546C9" w:rsidP="00D97883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>У</w:t>
            </w:r>
            <w:r w:rsidR="00651129"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дельный вес облигации федерального займа по количеству участников торгов по результатам торгов на ММВБ за третий квартал </w:t>
            </w:r>
            <w:r w:rsidR="00651129" w:rsidRPr="006546C9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="00651129"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>-го года рассчитывается как умноженное на 100</w:t>
            </w:r>
            <w:r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> </w:t>
            </w:r>
            <w:r w:rsidR="00651129"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% отношение показателя суммарного количества участников торгов в отношении соответствующей облигации федерального займа по результатам торгов на ММВБ за третий квартал </w:t>
            </w:r>
            <w:r w:rsidR="00651129" w:rsidRPr="006546C9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="00651129"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-го года к показателю суммарного количества участников торгов в отношении ценной бумаги по результатам торгов на ММВБ за третий квартал </w:t>
            </w:r>
            <w:r w:rsidR="00651129" w:rsidRPr="006546C9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="00651129"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-го года, которая имеет наибольший показатель суммарного количества участников торгов по результатам торгов на ММВБ за третий квартал </w:t>
            </w:r>
            <w:r w:rsidR="00651129" w:rsidRPr="006546C9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="00651129"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>-го года</w:t>
            </w:r>
            <w:r w:rsidR="00651129" w:rsidRPr="006546C9">
              <w:rPr>
                <w:rFonts w:ascii="Garamond" w:hAnsi="Garamond" w:cs="Garamond"/>
                <w:sz w:val="22"/>
                <w:szCs w:val="22"/>
              </w:rPr>
              <w:t>.</w:t>
            </w:r>
          </w:p>
          <w:p w:rsidR="00651129" w:rsidRPr="006546C9" w:rsidRDefault="00651129" w:rsidP="006546C9">
            <w:pPr>
              <w:ind w:firstLine="604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Перечень облигаций федерального займа, итоговый удельный вес которых по результатам торгов на ММВБ за третий квартал </w:t>
            </w:r>
            <w:r w:rsidRPr="006546C9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="006546C9"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r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>го года превышает 10</w:t>
            </w:r>
            <w:r w:rsidR="006546C9"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> </w:t>
            </w:r>
            <w:r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%, КО определяет на основании полученного от ММВБ в порядке, предусмотренном Договором о присоединении к торговой системе оптового рынка, списка ценных бумаг за третий квартал </w:t>
            </w:r>
            <w:r w:rsidRPr="006546C9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>-го года, в который включаются ценные бумаги, итоговый удельный вес которых по результатам торг</w:t>
            </w:r>
            <w:r w:rsidR="006546C9"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ов на ММВБ за третий квартал </w:t>
            </w:r>
            <w:r w:rsidR="006546C9" w:rsidRPr="006546C9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i</w:t>
            </w:r>
            <w:r w:rsidR="006546C9"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>-</w:t>
            </w:r>
            <w:r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>го года превышает 10</w:t>
            </w:r>
            <w:r w:rsidR="006546C9"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> </w:t>
            </w:r>
            <w:r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>%.</w:t>
            </w:r>
          </w:p>
          <w:p w:rsidR="00651129" w:rsidRPr="006546C9" w:rsidRDefault="00651129" w:rsidP="00D97883">
            <w:pPr>
              <w:spacing w:before="120"/>
              <w:ind w:firstLine="601"/>
              <w:jc w:val="both"/>
              <w:rPr>
                <w:rFonts w:ascii="Garamond" w:hAnsi="Garamond"/>
                <w:sz w:val="22"/>
                <w:szCs w:val="22"/>
              </w:rPr>
            </w:pPr>
            <w:r w:rsidRPr="006546C9">
              <w:rPr>
                <w:rFonts w:ascii="Garamond" w:hAnsi="Garamond"/>
                <w:sz w:val="22"/>
                <w:szCs w:val="22"/>
                <w:highlight w:val="yellow"/>
              </w:rPr>
              <w:t>В случае отсутствия облигаций федерального займа,</w:t>
            </w:r>
            <w:r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включенных в котировальный список ММВБ, срок до погашения (срок обязательной оферты) которых составляет не менее семи и не более одиннадцати лет по состоянию на 31 декабря </w:t>
            </w:r>
            <w:r w:rsidRPr="006546C9">
              <w:rPr>
                <w:rFonts w:ascii="Garamond" w:hAnsi="Garamond" w:cs="Garamond"/>
                <w:i/>
                <w:sz w:val="22"/>
                <w:szCs w:val="22"/>
                <w:highlight w:val="yellow"/>
                <w:lang w:val="en-US"/>
              </w:rPr>
              <w:t>i</w:t>
            </w:r>
            <w:r w:rsidRPr="006546C9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-</w:t>
            </w:r>
            <w:r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r w:rsidRPr="006546C9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 xml:space="preserve"> </w:t>
            </w:r>
            <w:r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>года, итоговый удельный вес которых по результатам торгов на ММВБ за</w:t>
            </w:r>
            <w:r w:rsidRPr="006546C9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 xml:space="preserve"> </w:t>
            </w:r>
            <w:r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>третий квартал</w:t>
            </w:r>
            <w:r w:rsidRPr="006546C9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 xml:space="preserve"> </w:t>
            </w:r>
            <w:r w:rsidRPr="006546C9">
              <w:rPr>
                <w:rFonts w:ascii="Garamond" w:hAnsi="Garamond" w:cs="Garamond"/>
                <w:i/>
                <w:sz w:val="22"/>
                <w:szCs w:val="22"/>
                <w:highlight w:val="yellow"/>
                <w:lang w:val="en-US"/>
              </w:rPr>
              <w:t>i</w:t>
            </w:r>
            <w:r w:rsidRPr="006546C9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-</w:t>
            </w:r>
            <w:r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>го</w:t>
            </w:r>
            <w:r w:rsidRPr="006546C9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 xml:space="preserve"> </w:t>
            </w:r>
            <w:r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>года</w:t>
            </w:r>
            <w:r w:rsidRPr="006546C9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 xml:space="preserve"> </w:t>
            </w:r>
            <w:r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превышает 10</w:t>
            </w:r>
            <w:r w:rsidR="006546C9"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> </w:t>
            </w:r>
            <w:r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>%,</w: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 средняя доходность долгосрочных государственных обязательств </w:t>
            </w:r>
            <w:r w:rsidRPr="006546C9">
              <w:rPr>
                <w:rFonts w:ascii="Garamond" w:hAnsi="Garamond"/>
                <w:color w:val="000000"/>
                <w:sz w:val="22"/>
                <w:szCs w:val="22"/>
              </w:rPr>
              <w:object w:dxaOrig="600" w:dyaOrig="360" w14:anchorId="41A2E7FA">
                <v:shape id="_x0000_i1179" type="#_x0000_t75" style="width:30pt;height:18pt" o:ole="">
                  <v:imagedata r:id="rId7" o:title=""/>
                </v:shape>
                <o:OLEObject Type="Embed" ProgID="Equation.3" ShapeID="_x0000_i1179" DrawAspect="Content" ObjectID="_1547902088" r:id="rId181"/>
              </w:object>
            </w:r>
            <w:r w:rsidRPr="006546C9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6546C9">
              <w:rPr>
                <w:rFonts w:ascii="Garamond" w:hAnsi="Garamond"/>
                <w:sz w:val="22"/>
                <w:szCs w:val="22"/>
              </w:rPr>
              <w:t>определяется как уменьшенное на единицу произведение величины средней доходности долгосрочных государственных обязательств в (</w:t>
            </w:r>
            <w:r w:rsidRPr="006546C9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–1)-ый год </w:t>
            </w:r>
            <w:r w:rsidRPr="006546C9">
              <w:rPr>
                <w:rFonts w:ascii="Garamond" w:hAnsi="Garamond"/>
                <w:color w:val="000000"/>
                <w:position w:val="-12"/>
                <w:sz w:val="22"/>
                <w:szCs w:val="22"/>
              </w:rPr>
              <w:object w:dxaOrig="735" w:dyaOrig="375" w14:anchorId="21AA39CA">
                <v:shape id="_x0000_i1180" type="#_x0000_t75" style="width:36.75pt;height:18.75pt" o:ole="">
                  <v:imagedata r:id="rId21" o:title=""/>
                </v:shape>
                <o:OLEObject Type="Embed" ProgID="Equation.3" ShapeID="_x0000_i1180" DrawAspect="Content" ObjectID="_1547902089" r:id="rId182"/>
              </w:objec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 плюс единица и отношения средневзвешенной по сроку действия за </w:t>
            </w:r>
            <w:r w:rsidRPr="006546C9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-й год ключевой ставки Банка России </w:t>
            </w:r>
            <w:r w:rsidRPr="006546C9">
              <w:rPr>
                <w:rFonts w:ascii="Garamond" w:hAnsi="Garamond"/>
                <w:position w:val="-10"/>
                <w:sz w:val="22"/>
                <w:szCs w:val="22"/>
              </w:rPr>
              <w:object w:dxaOrig="885" w:dyaOrig="345" w14:anchorId="1A77B74D">
                <v:shape id="_x0000_i1181" type="#_x0000_t75" style="width:45pt;height:17.25pt" o:ole="">
                  <v:imagedata r:id="rId23" o:title=""/>
                </v:shape>
                <o:OLEObject Type="Embed" ProgID="Equation.3" ShapeID="_x0000_i1181" DrawAspect="Content" ObjectID="_1547902090" r:id="rId183"/>
              </w:objec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 плюс единица к средневзвешенной по сроку действия ключевой ставки Банка России за (</w:t>
            </w:r>
            <w:r w:rsidRPr="006546C9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–1)-ый год </w:t>
            </w:r>
            <w:r w:rsidRPr="006546C9">
              <w:rPr>
                <w:rFonts w:ascii="Garamond" w:hAnsi="Garamond"/>
                <w:position w:val="-28"/>
                <w:sz w:val="22"/>
                <w:szCs w:val="22"/>
              </w:rPr>
              <w:object w:dxaOrig="975" w:dyaOrig="525" w14:anchorId="7DBFD24C">
                <v:shape id="_x0000_i1182" type="#_x0000_t75" style="width:49.5pt;height:26.25pt" o:ole="">
                  <v:imagedata r:id="rId25" o:title=""/>
                </v:shape>
                <o:OLEObject Type="Embed" ProgID="Equation.3" ShapeID="_x0000_i1182" DrawAspect="Content" ObjectID="_1547902091" r:id="rId184"/>
              </w:objec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 плюс единица.</w:t>
            </w:r>
          </w:p>
          <w:p w:rsidR="00651129" w:rsidRPr="006546C9" w:rsidRDefault="00651129" w:rsidP="00D97883">
            <w:pPr>
              <w:spacing w:after="120"/>
              <w:ind w:right="-45" w:firstLine="601"/>
              <w:jc w:val="right"/>
              <w:rPr>
                <w:rFonts w:ascii="Garamond" w:hAnsi="Garamond"/>
                <w:sz w:val="22"/>
                <w:szCs w:val="22"/>
              </w:rPr>
            </w:pPr>
            <w:r w:rsidRPr="006546C9">
              <w:rPr>
                <w:rFonts w:ascii="Garamond" w:hAnsi="Garamond"/>
                <w:color w:val="000000"/>
                <w:position w:val="-30"/>
                <w:sz w:val="22"/>
                <w:szCs w:val="22"/>
              </w:rPr>
              <w:object w:dxaOrig="3630" w:dyaOrig="675" w14:anchorId="42F398D5">
                <v:shape id="_x0000_i1183" type="#_x0000_t75" style="width:181.5pt;height:33.75pt" o:ole="">
                  <v:imagedata r:id="rId27" o:title=""/>
                </v:shape>
                <o:OLEObject Type="Embed" ProgID="Equation.3" ShapeID="_x0000_i1183" DrawAspect="Content" ObjectID="_1547902092" r:id="rId185"/>
              </w:objec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6546C9">
              <w:rPr>
                <w:rFonts w:ascii="Garamond" w:hAnsi="Garamond"/>
                <w:sz w:val="22"/>
                <w:szCs w:val="22"/>
              </w:rPr>
              <w:tab/>
              <w:t xml:space="preserve">     (17).</w:t>
            </w:r>
          </w:p>
          <w:p w:rsidR="00651129" w:rsidRPr="006546C9" w:rsidRDefault="00651129" w:rsidP="00D97883">
            <w:pPr>
              <w:spacing w:before="120" w:after="120"/>
              <w:ind w:right="-284"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6546C9">
              <w:rPr>
                <w:rFonts w:ascii="Garamond" w:hAnsi="Garamond"/>
                <w:sz w:val="22"/>
                <w:szCs w:val="22"/>
              </w:rPr>
              <w:t xml:space="preserve">Средняя доходность к погашению по облигации федерального займа </w:t>
            </w:r>
            <w:r w:rsidRPr="006546C9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 за </w:t>
            </w:r>
            <w:r w:rsidRPr="006546C9">
              <w:rPr>
                <w:rFonts w:ascii="Garamond" w:hAnsi="Garamond"/>
                <w:bCs/>
                <w:sz w:val="22"/>
                <w:szCs w:val="22"/>
              </w:rPr>
              <w:t xml:space="preserve">календарный год с номером </w:t>
            </w:r>
            <w:r w:rsidRPr="006546C9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546C9">
              <w:rPr>
                <w:rFonts w:ascii="Garamond" w:hAnsi="Garamond"/>
                <w:position w:val="-12"/>
                <w:sz w:val="22"/>
                <w:szCs w:val="22"/>
              </w:rPr>
              <w:object w:dxaOrig="660" w:dyaOrig="380" w14:anchorId="163AFA86">
                <v:shape id="_x0000_i1184" type="#_x0000_t75" style="width:32.25pt;height:18.75pt" o:ole="">
                  <v:imagedata r:id="rId15" o:title=""/>
                </v:shape>
                <o:OLEObject Type="Embed" ProgID="Equation.3" ShapeID="_x0000_i1184" DrawAspect="Content" ObjectID="_1547902093" r:id="rId186"/>
              </w:objec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 определяется (с точностью до 5 (пяти) знаков после запятой) КО по формуле:</w:t>
            </w:r>
          </w:p>
          <w:p w:rsidR="00651129" w:rsidRPr="006546C9" w:rsidRDefault="00651129" w:rsidP="00D97883">
            <w:pPr>
              <w:spacing w:before="120" w:after="120"/>
              <w:ind w:right="-284" w:firstLine="34"/>
              <w:rPr>
                <w:rFonts w:ascii="Garamond" w:hAnsi="Garamond"/>
                <w:sz w:val="22"/>
                <w:szCs w:val="22"/>
              </w:rPr>
            </w:pPr>
            <w:r w:rsidRPr="006546C9">
              <w:rPr>
                <w:rFonts w:ascii="Garamond" w:hAnsi="Garamond"/>
                <w:position w:val="-32"/>
                <w:sz w:val="22"/>
                <w:szCs w:val="22"/>
                <w:highlight w:val="yellow"/>
              </w:rPr>
              <w:object w:dxaOrig="5420" w:dyaOrig="760" w14:anchorId="6FA9A3AB">
                <v:shape id="_x0000_i1185" type="#_x0000_t75" style="width:257.25pt;height:38.25pt" o:ole="">
                  <v:imagedata r:id="rId57" o:title=""/>
                </v:shape>
                <o:OLEObject Type="Embed" ProgID="Equation.3" ShapeID="_x0000_i1185" DrawAspect="Content" ObjectID="_1547902094" r:id="rId187"/>
              </w:object>
            </w:r>
            <w:r w:rsidRPr="006546C9">
              <w:rPr>
                <w:rFonts w:ascii="Garamond" w:hAnsi="Garamond"/>
                <w:sz w:val="22"/>
                <w:szCs w:val="22"/>
              </w:rPr>
              <w:t>,     (18)</w:t>
            </w:r>
          </w:p>
          <w:p w:rsidR="00651129" w:rsidRPr="006546C9" w:rsidRDefault="00651129" w:rsidP="00D97883">
            <w:pPr>
              <w:spacing w:before="120" w:after="120"/>
              <w:ind w:right="-284"/>
              <w:rPr>
                <w:rFonts w:ascii="Garamond" w:hAnsi="Garamond"/>
                <w:sz w:val="22"/>
                <w:szCs w:val="22"/>
              </w:rPr>
            </w:pPr>
            <w:r w:rsidRPr="006546C9">
              <w:rPr>
                <w:rFonts w:ascii="Garamond" w:hAnsi="Garamond"/>
                <w:sz w:val="22"/>
                <w:szCs w:val="22"/>
              </w:rPr>
              <w:t>где</w:t>
            </w:r>
            <w:r w:rsidRPr="006546C9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="006546C9" w:rsidRPr="006546C9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300" w:dyaOrig="360" w14:anchorId="59F8D1C7">
                <v:shape id="_x0000_i1186" type="#_x0000_t75" style="width:17.25pt;height:21pt" o:ole="">
                  <v:imagedata r:id="rId59" o:title=""/>
                </v:shape>
                <o:OLEObject Type="Embed" ProgID="Equation.3" ShapeID="_x0000_i1186" DrawAspect="Content" ObjectID="_1547902095" r:id="rId188"/>
              </w:objec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– число торговых дней </w:t>
            </w:r>
            <w:r w:rsidRPr="006546C9">
              <w:rPr>
                <w:rFonts w:ascii="Garamond" w:hAnsi="Garamond"/>
                <w:sz w:val="22"/>
                <w:szCs w:val="22"/>
                <w:highlight w:val="yellow"/>
              </w:rPr>
              <w:t xml:space="preserve">облигацией </w:t>
            </w:r>
            <w:r w:rsidRPr="006546C9">
              <w:rPr>
                <w:rFonts w:ascii="Garamond" w:hAnsi="Garamond"/>
                <w:i/>
                <w:sz w:val="22"/>
                <w:szCs w:val="22"/>
                <w:highlight w:val="yellow"/>
              </w:rPr>
              <w:t>о</w: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 в соответствующем году;</w:t>
            </w:r>
          </w:p>
          <w:p w:rsidR="00651129" w:rsidRPr="006546C9" w:rsidRDefault="00651129" w:rsidP="00D97883">
            <w:pPr>
              <w:spacing w:before="120" w:after="120"/>
              <w:ind w:left="360" w:right="-284"/>
              <w:rPr>
                <w:rFonts w:ascii="Garamond" w:hAnsi="Garamond"/>
                <w:sz w:val="22"/>
                <w:szCs w:val="22"/>
              </w:rPr>
            </w:pPr>
            <w:r w:rsidRPr="006546C9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 – индекс дня, принимающий значения от 1 до </w:t>
            </w:r>
            <w:r w:rsidR="006546C9" w:rsidRPr="006546C9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300" w:dyaOrig="360" w14:anchorId="3994A678">
                <v:shape id="_x0000_i1187" type="#_x0000_t75" style="width:16.5pt;height:20.25pt" o:ole="">
                  <v:imagedata r:id="rId61" o:title=""/>
                </v:shape>
                <o:OLEObject Type="Embed" ProgID="Equation.3" ShapeID="_x0000_i1187" DrawAspect="Content" ObjectID="_1547902096" r:id="rId189"/>
              </w:object>
            </w:r>
            <w:r w:rsidRPr="006546C9">
              <w:rPr>
                <w:rFonts w:ascii="Garamond" w:hAnsi="Garamond"/>
                <w:sz w:val="22"/>
                <w:szCs w:val="22"/>
              </w:rPr>
              <w:t>;</w:t>
            </w:r>
          </w:p>
          <w:p w:rsidR="00651129" w:rsidRPr="006546C9" w:rsidRDefault="00651129" w:rsidP="00D97883">
            <w:pPr>
              <w:spacing w:before="120" w:after="120"/>
              <w:ind w:left="360" w:right="-284"/>
              <w:jc w:val="both"/>
              <w:rPr>
                <w:rFonts w:ascii="Garamond" w:hAnsi="Garamond"/>
                <w:sz w:val="22"/>
                <w:szCs w:val="22"/>
              </w:rPr>
            </w:pPr>
            <w:r w:rsidRPr="006546C9">
              <w:rPr>
                <w:rFonts w:ascii="Garamond" w:hAnsi="Garamond"/>
                <w:i/>
                <w:sz w:val="22"/>
                <w:szCs w:val="22"/>
              </w:rPr>
              <w:t xml:space="preserve">bi </w:t>
            </w:r>
            <w:r w:rsidRPr="006546C9">
              <w:rPr>
                <w:rFonts w:ascii="Garamond" w:hAnsi="Garamond"/>
                <w:sz w:val="22"/>
                <w:szCs w:val="22"/>
              </w:rPr>
              <w:t>– режим основных торгов;</w:t>
            </w:r>
          </w:p>
          <w:p w:rsidR="00651129" w:rsidRPr="006546C9" w:rsidRDefault="00651129" w:rsidP="00D97883">
            <w:pPr>
              <w:spacing w:before="120" w:after="120"/>
              <w:ind w:left="360"/>
              <w:jc w:val="both"/>
              <w:rPr>
                <w:rFonts w:ascii="Garamond" w:hAnsi="Garamond"/>
                <w:sz w:val="22"/>
                <w:szCs w:val="22"/>
              </w:rPr>
            </w:pPr>
            <w:r w:rsidRPr="006546C9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 w14:anchorId="16C32802">
                <v:shape id="_x0000_i1188" type="#_x0000_t75" style="width:48pt;height:21pt" o:ole="">
                  <v:imagedata r:id="rId32" o:title=""/>
                </v:shape>
                <o:OLEObject Type="Embed" ProgID="Equation.3" ShapeID="_x0000_i1188" DrawAspect="Content" ObjectID="_1547902097" r:id="rId190"/>
              </w:object>
            </w:r>
            <w:r w:rsidRPr="006546C9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– объем сделок c облигацией </w:t>
            </w:r>
            <w:r w:rsidRPr="006546C9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 в режиме основных торгов </w:t>
            </w:r>
            <w:r w:rsidRPr="006546C9">
              <w:rPr>
                <w:rFonts w:ascii="Garamond" w:hAnsi="Garamond"/>
                <w:i/>
                <w:sz w:val="22"/>
                <w:szCs w:val="22"/>
              </w:rPr>
              <w:t>bi</w: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 за день торгов </w:t>
            </w:r>
            <w:r w:rsidRPr="006546C9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 календарного года с номером </w:t>
            </w:r>
            <w:r w:rsidRPr="006546C9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6546C9">
              <w:rPr>
                <w:rFonts w:ascii="Garamond" w:hAnsi="Garamond"/>
                <w:sz w:val="22"/>
                <w:szCs w:val="22"/>
              </w:rPr>
              <w:t>;</w:t>
            </w:r>
          </w:p>
          <w:p w:rsidR="00651129" w:rsidRPr="006546C9" w:rsidRDefault="00651129" w:rsidP="00D97883">
            <w:pPr>
              <w:autoSpaceDE w:val="0"/>
              <w:autoSpaceDN w:val="0"/>
              <w:adjustRightInd w:val="0"/>
              <w:spacing w:before="120" w:after="120"/>
              <w:ind w:left="9" w:firstLine="308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6546C9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 w14:anchorId="57E2831B">
                <v:shape id="_x0000_i1189" type="#_x0000_t75" style="width:40.5pt;height:20.25pt" o:ole="">
                  <v:imagedata r:id="rId34" o:title=""/>
                </v:shape>
                <o:OLEObject Type="Embed" ProgID="Equation.3" ShapeID="_x0000_i1189" DrawAspect="Content" ObjectID="_1547902098" r:id="rId191"/>
              </w:object>
            </w:r>
            <w:r w:rsidRPr="006546C9">
              <w:rPr>
                <w:rFonts w:ascii="Garamond" w:hAnsi="Garamond"/>
                <w:position w:val="-14"/>
                <w:sz w:val="22"/>
                <w:szCs w:val="22"/>
              </w:rPr>
              <w:t xml:space="preserve"> </w: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– доходность к погашению облигации </w:t>
            </w:r>
            <w:r w:rsidRPr="006546C9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 в режиме основных торгов </w:t>
            </w:r>
            <w:r w:rsidRPr="006546C9">
              <w:rPr>
                <w:rFonts w:ascii="Garamond" w:hAnsi="Garamond"/>
                <w:i/>
                <w:sz w:val="22"/>
                <w:szCs w:val="22"/>
              </w:rPr>
              <w:t>bi</w: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 за день торгов </w:t>
            </w:r>
            <w:r w:rsidRPr="006546C9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 календарного года с номером </w:t>
            </w:r>
            <w:r w:rsidRPr="006546C9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, рассчитанная по средневзвешенной цене согласно порядку расчета доходности к погашению по государственным ценным бумагам, </w:t>
            </w:r>
            <w:r w:rsidRPr="006546C9">
              <w:rPr>
                <w:rFonts w:ascii="Garamond" w:hAnsi="Garamond"/>
                <w:sz w:val="22"/>
                <w:szCs w:val="22"/>
                <w:highlight w:val="yellow"/>
              </w:rPr>
              <w:t>определенному в</w: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546C9">
              <w:rPr>
                <w:rFonts w:ascii="Garamond" w:hAnsi="Garamond"/>
                <w:sz w:val="22"/>
                <w:szCs w:val="22"/>
                <w:highlight w:val="yellow"/>
              </w:rPr>
              <w:t xml:space="preserve">Методике определения величины средней доходности долгосрочных государственных обязательств, используемой при расчете цены на мощность для поставщиков мощности, </w:t>
            </w:r>
            <w:r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утвержденной приказом Минэкономразвития России от 26.07.2010 </w:t>
            </w:r>
            <w:r w:rsidR="006546C9">
              <w:rPr>
                <w:rFonts w:ascii="Garamond" w:hAnsi="Garamond" w:cs="Garamond"/>
                <w:sz w:val="22"/>
                <w:szCs w:val="22"/>
                <w:highlight w:val="yellow"/>
              </w:rPr>
              <w:t>№</w:t>
            </w:r>
            <w:r w:rsidRPr="006546C9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329</w:t>
            </w:r>
            <w:r w:rsidRPr="006546C9">
              <w:rPr>
                <w:rFonts w:ascii="Garamond" w:hAnsi="Garamond"/>
                <w:sz w:val="22"/>
                <w:szCs w:val="22"/>
              </w:rPr>
              <w:t>.</w:t>
            </w:r>
          </w:p>
          <w:p w:rsidR="00651129" w:rsidRPr="006546C9" w:rsidRDefault="00651129" w:rsidP="00D97883">
            <w:pPr>
              <w:autoSpaceDE w:val="0"/>
              <w:autoSpaceDN w:val="0"/>
              <w:adjustRightInd w:val="0"/>
              <w:spacing w:before="120" w:after="120"/>
              <w:ind w:left="9" w:firstLine="308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 w:rsidRPr="006546C9">
              <w:rPr>
                <w:rFonts w:ascii="Garamond" w:hAnsi="Garamond"/>
                <w:sz w:val="22"/>
                <w:szCs w:val="22"/>
              </w:rPr>
              <w:t xml:space="preserve">Для расчета КО использует значения </w:t>
            </w:r>
            <w:r w:rsidRPr="006546C9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 w14:anchorId="27CC8D5C">
                <v:shape id="_x0000_i1190" type="#_x0000_t75" style="width:40.5pt;height:21pt" o:ole="">
                  <v:imagedata r:id="rId36" o:title=""/>
                </v:shape>
                <o:OLEObject Type="Embed" ProgID="Equation.3" ShapeID="_x0000_i1190" DrawAspect="Content" ObjectID="_1547902099" r:id="rId192"/>
              </w:objec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6546C9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860" w:dyaOrig="400" w14:anchorId="6D57C122">
                <v:shape id="_x0000_i1191" type="#_x0000_t75" style="width:93pt;height:19.5pt" o:ole="">
                  <v:imagedata r:id="rId66" o:title=""/>
                </v:shape>
                <o:OLEObject Type="Embed" ProgID="Equation.3" ShapeID="_x0000_i1191" DrawAspect="Content" ObjectID="_1547902100" r:id="rId193"/>
              </w:object>
            </w:r>
            <w:r w:rsidRPr="006546C9">
              <w:rPr>
                <w:rFonts w:ascii="Garamond" w:hAnsi="Garamond"/>
                <w:sz w:val="22"/>
                <w:szCs w:val="22"/>
              </w:rPr>
              <w:t xml:space="preserve"> и </w:t>
            </w:r>
            <w:r w:rsidRPr="006546C9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 w14:anchorId="5A9936D4">
                <v:shape id="_x0000_i1192" type="#_x0000_t75" style="width:48pt;height:21pt" o:ole="">
                  <v:imagedata r:id="rId38" o:title=""/>
                </v:shape>
                <o:OLEObject Type="Embed" ProgID="Equation.3" ShapeID="_x0000_i1192" DrawAspect="Content" ObjectID="_1547902101" r:id="rId194"/>
              </w:object>
            </w:r>
            <w:r w:rsidRPr="006546C9">
              <w:rPr>
                <w:rFonts w:ascii="Garamond" w:hAnsi="Garamond"/>
                <w:sz w:val="22"/>
                <w:szCs w:val="22"/>
              </w:rPr>
              <w:t>, полученные КО от ММВБ по результатам основных режимов торгов в порядке, предусмотренном Договором о присоединении к торговой системе оптового рынка.</w:t>
            </w:r>
          </w:p>
        </w:tc>
      </w:tr>
    </w:tbl>
    <w:p w:rsidR="007B7983" w:rsidRDefault="007B7983" w:rsidP="00BC64B7">
      <w:pPr>
        <w:jc w:val="both"/>
        <w:rPr>
          <w:rFonts w:ascii="Garamond" w:hAnsi="Garamond" w:cs="Garamond"/>
          <w:b/>
          <w:bCs/>
          <w:sz w:val="26"/>
          <w:szCs w:val="26"/>
        </w:rPr>
      </w:pPr>
    </w:p>
    <w:p w:rsidR="006546C9" w:rsidRDefault="006546C9" w:rsidP="005B09E3">
      <w:pPr>
        <w:rPr>
          <w:rFonts w:ascii="Garamond" w:hAnsi="Garamond" w:cs="Garamond"/>
          <w:b/>
          <w:bCs/>
          <w:sz w:val="26"/>
          <w:szCs w:val="26"/>
        </w:rPr>
      </w:pPr>
    </w:p>
    <w:p w:rsidR="0013136D" w:rsidRDefault="0013136D" w:rsidP="005B09E3">
      <w:pPr>
        <w:rPr>
          <w:rFonts w:ascii="Garamond" w:hAnsi="Garamond" w:cs="Garamond"/>
          <w:b/>
          <w:bCs/>
          <w:sz w:val="26"/>
          <w:szCs w:val="26"/>
        </w:rPr>
      </w:pPr>
      <w:r w:rsidRPr="007B7983">
        <w:rPr>
          <w:rFonts w:ascii="Garamond" w:hAnsi="Garamond" w:cs="Garamond"/>
          <w:b/>
          <w:bCs/>
          <w:sz w:val="26"/>
          <w:szCs w:val="26"/>
        </w:rPr>
        <w:lastRenderedPageBreak/>
        <w:t xml:space="preserve">Предложения по изменениям и дополнениям в </w:t>
      </w:r>
      <w:r w:rsidRPr="007B7983">
        <w:rPr>
          <w:rFonts w:ascii="Garamond" w:hAnsi="Garamond" w:cs="Garamond"/>
          <w:b/>
          <w:bCs/>
          <w:caps/>
          <w:sz w:val="26"/>
          <w:szCs w:val="26"/>
        </w:rPr>
        <w:t>Регламент определения параметров, необходимых для расчета цены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</w:r>
      <w:r w:rsidRPr="007B7983">
        <w:rPr>
          <w:rFonts w:ascii="Garamond" w:hAnsi="Garamond" w:cs="Garamond"/>
          <w:b/>
          <w:bCs/>
          <w:sz w:val="26"/>
          <w:szCs w:val="26"/>
        </w:rPr>
        <w:t xml:space="preserve"> (Приложение № 19.4 к Договору о присоединении к торговой системе оптового рынка)</w:t>
      </w:r>
    </w:p>
    <w:p w:rsidR="0013136D" w:rsidRDefault="0013136D" w:rsidP="00045E8A">
      <w:pPr>
        <w:rPr>
          <w:rFonts w:ascii="Garamond" w:hAnsi="Garamond" w:cs="Garamond"/>
        </w:rPr>
      </w:pPr>
    </w:p>
    <w:tbl>
      <w:tblPr>
        <w:tblW w:w="146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834"/>
        <w:gridCol w:w="6835"/>
      </w:tblGrid>
      <w:tr w:rsidR="0013136D" w:rsidRPr="0080698F" w:rsidTr="008D0498">
        <w:trPr>
          <w:trHeight w:val="435"/>
        </w:trPr>
        <w:tc>
          <w:tcPr>
            <w:tcW w:w="993" w:type="dxa"/>
            <w:vAlign w:val="center"/>
          </w:tcPr>
          <w:p w:rsidR="0013136D" w:rsidRPr="0080698F" w:rsidRDefault="0013136D" w:rsidP="00C60889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80698F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13136D" w:rsidRPr="0080698F" w:rsidRDefault="0013136D" w:rsidP="00C60889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80698F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834" w:type="dxa"/>
            <w:vAlign w:val="center"/>
          </w:tcPr>
          <w:p w:rsidR="0013136D" w:rsidRPr="0080698F" w:rsidRDefault="0013136D" w:rsidP="00C60889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80698F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13136D" w:rsidRPr="0080698F" w:rsidRDefault="0013136D" w:rsidP="00C60889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80698F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835" w:type="dxa"/>
            <w:vAlign w:val="center"/>
          </w:tcPr>
          <w:p w:rsidR="0013136D" w:rsidRPr="0080698F" w:rsidRDefault="0013136D" w:rsidP="00C60889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80698F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13136D" w:rsidRPr="0080698F" w:rsidRDefault="0013136D" w:rsidP="00C60889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80698F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B10C62" w:rsidRPr="0080698F" w:rsidTr="008D0498">
        <w:trPr>
          <w:trHeight w:val="435"/>
        </w:trPr>
        <w:tc>
          <w:tcPr>
            <w:tcW w:w="993" w:type="dxa"/>
            <w:vAlign w:val="center"/>
          </w:tcPr>
          <w:p w:rsidR="00B10C62" w:rsidRPr="0080698F" w:rsidRDefault="00B10C62" w:rsidP="004E564E">
            <w:pPr>
              <w:spacing w:before="120" w:after="120"/>
              <w:jc w:val="center"/>
              <w:rPr>
                <w:rFonts w:ascii="Garamond" w:hAnsi="Garamond"/>
                <w:b/>
                <w:bCs/>
                <w:sz w:val="22"/>
                <w:szCs w:val="22"/>
                <w:highlight w:val="lightGray"/>
              </w:rPr>
            </w:pPr>
            <w:r w:rsidRPr="0080698F">
              <w:rPr>
                <w:rFonts w:ascii="Garamond" w:hAnsi="Garamond"/>
                <w:b/>
                <w:sz w:val="22"/>
                <w:szCs w:val="22"/>
              </w:rPr>
              <w:t>Приложение 5</w:t>
            </w:r>
          </w:p>
        </w:tc>
        <w:tc>
          <w:tcPr>
            <w:tcW w:w="6834" w:type="dxa"/>
          </w:tcPr>
          <w:p w:rsidR="00B10C62" w:rsidRPr="0080698F" w:rsidRDefault="00B10C62" w:rsidP="002933D1">
            <w:pPr>
              <w:pStyle w:val="3"/>
              <w:tabs>
                <w:tab w:val="clear" w:pos="720"/>
              </w:tabs>
              <w:ind w:left="284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80698F">
              <w:rPr>
                <w:rFonts w:ascii="Garamond" w:hAnsi="Garamond"/>
                <w:sz w:val="22"/>
                <w:szCs w:val="22"/>
              </w:rPr>
              <w:t>Порядок определения средней доходности долгосрочных государственных обязательств</w:t>
            </w:r>
          </w:p>
          <w:p w:rsidR="00B10C62" w:rsidRPr="0080698F" w:rsidRDefault="00B10C62" w:rsidP="002933D1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bookmarkStart w:id="1" w:name="_Toc380669365"/>
            <w:r w:rsidRPr="0080698F">
              <w:rPr>
                <w:rFonts w:ascii="Garamond" w:hAnsi="Garamond"/>
                <w:sz w:val="22"/>
                <w:szCs w:val="22"/>
              </w:rPr>
              <w:t xml:space="preserve">Средняя </w:t>
            </w:r>
            <w:r w:rsidRPr="0080698F">
              <w:rPr>
                <w:rFonts w:ascii="Garamond" w:hAnsi="Garamond" w:cs="Garamond"/>
                <w:sz w:val="22"/>
                <w:szCs w:val="22"/>
              </w:rPr>
              <w:t xml:space="preserve">доходность долгосрочных государственных обязательств 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для года 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>X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80698F">
              <w:rPr>
                <w:rFonts w:ascii="Garamond" w:hAnsi="Garamond" w:cs="Arial"/>
                <w:b/>
                <w:color w:val="000000"/>
                <w:position w:val="-10"/>
                <w:sz w:val="22"/>
                <w:szCs w:val="22"/>
              </w:rPr>
              <w:object w:dxaOrig="680" w:dyaOrig="340">
                <v:shape id="_x0000_i1193" type="#_x0000_t75" style="width:33.75pt;height:18pt" o:ole="">
                  <v:imagedata r:id="rId195" o:title=""/>
                </v:shape>
                <o:OLEObject Type="Embed" ProgID="Equation.3" ShapeID="_x0000_i1193" DrawAspect="Content" ObjectID="_1547902102" r:id="rId196"/>
              </w:objec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определяется (с точностью до 5 (пяти) знаков после запятой) на основании данных, полученных КО от Публичного акционерного общества «Московская Биржа ММВБ-РТС» (далее – ММВБ), по истечении года 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>X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(определяется один раз и в дальнейшем не пересматривается) в следующем порядке:</w:t>
            </w:r>
            <w:bookmarkEnd w:id="1"/>
          </w:p>
          <w:p w:rsidR="00B10C62" w:rsidRPr="0080698F" w:rsidRDefault="00B10C62" w:rsidP="002933D1">
            <w:pPr>
              <w:spacing w:before="120" w:after="120"/>
              <w:ind w:firstLine="34"/>
              <w:jc w:val="right"/>
              <w:rPr>
                <w:rFonts w:ascii="Garamond" w:hAnsi="Garamond"/>
                <w:sz w:val="22"/>
                <w:szCs w:val="22"/>
              </w:rPr>
            </w:pPr>
            <w:r w:rsidRPr="0080698F">
              <w:rPr>
                <w:rFonts w:ascii="Garamond" w:hAnsi="Garamond"/>
                <w:position w:val="-28"/>
                <w:sz w:val="22"/>
                <w:szCs w:val="22"/>
              </w:rPr>
              <w:object w:dxaOrig="6420" w:dyaOrig="540">
                <v:shape id="_x0000_i1194" type="#_x0000_t75" style="width:293.25pt;height:25.5pt" o:ole="">
                  <v:imagedata r:id="rId197" o:title=""/>
                </v:shape>
                <o:OLEObject Type="Embed" ProgID="Equation.3" ShapeID="_x0000_i1194" DrawAspect="Content" ObjectID="_1547902103" r:id="rId198"/>
              </w:object>
            </w:r>
            <w:r w:rsidRPr="0080698F">
              <w:rPr>
                <w:rFonts w:ascii="Garamond" w:hAnsi="Garamond"/>
                <w:sz w:val="22"/>
                <w:szCs w:val="22"/>
              </w:rPr>
              <w:t>,    (1)</w:t>
            </w:r>
          </w:p>
          <w:p w:rsidR="00B10C62" w:rsidRPr="0080698F" w:rsidRDefault="00B10C62" w:rsidP="002933D1">
            <w:pPr>
              <w:spacing w:before="120" w:after="120"/>
              <w:ind w:left="360" w:hanging="360"/>
              <w:jc w:val="both"/>
              <w:rPr>
                <w:rFonts w:ascii="Garamond" w:hAnsi="Garamond"/>
                <w:sz w:val="22"/>
                <w:szCs w:val="22"/>
              </w:rPr>
            </w:pPr>
            <w:r w:rsidRPr="0080698F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80698F">
              <w:rPr>
                <w:rFonts w:ascii="Garamond" w:hAnsi="Garamond"/>
                <w:position w:val="-10"/>
                <w:sz w:val="22"/>
                <w:szCs w:val="22"/>
              </w:rPr>
              <w:object w:dxaOrig="1920" w:dyaOrig="360">
                <v:shape id="_x0000_i1195" type="#_x0000_t75" style="width:95.25pt;height:18pt" o:ole="">
                  <v:imagedata r:id="rId199" o:title=""/>
                </v:shape>
                <o:OLEObject Type="Embed" ProgID="Equation.3" ShapeID="_x0000_i1195" DrawAspect="Content" ObjectID="_1547902104" r:id="rId200"/>
              </w:objec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– средневзвешенный по </w:t>
            </w:r>
            <w:r w:rsidRPr="0080698F">
              <w:rPr>
                <w:rFonts w:ascii="Garamond" w:hAnsi="Garamond"/>
                <w:sz w:val="22"/>
                <w:szCs w:val="22"/>
                <w:highlight w:val="yellow"/>
              </w:rPr>
              <w:t>торговым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дням ММВБ </w:t>
            </w:r>
            <w:r w:rsidRPr="0080698F">
              <w:rPr>
                <w:rFonts w:ascii="Garamond" w:hAnsi="Garamond"/>
                <w:sz w:val="22"/>
                <w:szCs w:val="22"/>
                <w:highlight w:val="yellow"/>
              </w:rPr>
              <w:t>(далее – торговые дни)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объем выпуска облигации 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в году 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>X</w:t>
            </w:r>
            <w:r w:rsidRPr="0080698F">
              <w:rPr>
                <w:rFonts w:ascii="Garamond" w:hAnsi="Garamond"/>
                <w:sz w:val="22"/>
                <w:szCs w:val="22"/>
              </w:rPr>
              <w:t>;</w:t>
            </w:r>
          </w:p>
          <w:p w:rsidR="00B10C62" w:rsidRPr="0080698F" w:rsidRDefault="00B10C62" w:rsidP="002933D1">
            <w:pPr>
              <w:spacing w:before="120" w:after="120"/>
              <w:ind w:left="360"/>
              <w:jc w:val="both"/>
              <w:rPr>
                <w:rFonts w:ascii="Garamond" w:hAnsi="Garamond"/>
                <w:sz w:val="22"/>
                <w:szCs w:val="22"/>
              </w:rPr>
            </w:pPr>
            <w:r w:rsidRPr="0080698F">
              <w:rPr>
                <w:rFonts w:ascii="Garamond" w:hAnsi="Garamond"/>
                <w:position w:val="-12"/>
                <w:sz w:val="22"/>
                <w:szCs w:val="22"/>
              </w:rPr>
              <w:object w:dxaOrig="660" w:dyaOrig="380">
                <v:shape id="_x0000_i1196" type="#_x0000_t75" style="width:32.25pt;height:18.75pt" o:ole="">
                  <v:imagedata r:id="rId15" o:title=""/>
                </v:shape>
                <o:OLEObject Type="Embed" ProgID="Equation.3" ShapeID="_x0000_i1196" DrawAspect="Content" ObjectID="_1547902105" r:id="rId201"/>
              </w:objec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– средняя доходность к погашению за период с 1 января по 31 декабря года</w:t>
            </w:r>
            <w:r w:rsidRPr="0080698F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80698F">
              <w:rPr>
                <w:rFonts w:ascii="Garamond" w:hAnsi="Garamond"/>
                <w:i/>
                <w:color w:val="000000"/>
                <w:sz w:val="22"/>
                <w:szCs w:val="22"/>
              </w:rPr>
              <w:t>X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по облигации федерального займа 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80698F">
              <w:rPr>
                <w:rFonts w:ascii="Garamond" w:hAnsi="Garamond"/>
                <w:sz w:val="22"/>
                <w:szCs w:val="22"/>
              </w:rPr>
              <w:t>, отвечающей требованиям следующего абзаца.</w:t>
            </w:r>
          </w:p>
          <w:p w:rsidR="00B10C62" w:rsidRPr="0080698F" w:rsidRDefault="00B10C62" w:rsidP="002933D1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bookmarkStart w:id="2" w:name="_Toc380669366"/>
            <w:r w:rsidRPr="0080698F">
              <w:rPr>
                <w:rFonts w:ascii="Garamond" w:hAnsi="Garamond" w:cs="Garamond"/>
                <w:sz w:val="22"/>
                <w:szCs w:val="22"/>
              </w:rPr>
              <w:t xml:space="preserve">При расчете величины средней доходности долгосрочных государственных обязательств </w:t>
            </w:r>
            <w:r w:rsidRPr="0080698F">
              <w:rPr>
                <w:rFonts w:ascii="Garamond" w:hAnsi="Garamond" w:cs="Arial"/>
                <w:b/>
                <w:color w:val="000000"/>
                <w:position w:val="-10"/>
                <w:sz w:val="22"/>
                <w:szCs w:val="22"/>
              </w:rPr>
              <w:object w:dxaOrig="680" w:dyaOrig="340">
                <v:shape id="_x0000_i1197" type="#_x0000_t75" style="width:33.75pt;height:18pt" o:ole="">
                  <v:imagedata r:id="rId202" o:title=""/>
                </v:shape>
                <o:OLEObject Type="Embed" ProgID="Equation.3" ShapeID="_x0000_i1197" DrawAspect="Content" ObjectID="_1547902106" r:id="rId203"/>
              </w:object>
            </w:r>
            <w:r w:rsidRPr="0080698F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Pr="0080698F">
              <w:rPr>
                <w:rFonts w:ascii="Garamond" w:hAnsi="Garamond" w:cs="Garamond"/>
                <w:sz w:val="22"/>
                <w:szCs w:val="22"/>
              </w:rPr>
              <w:t xml:space="preserve">используются данные торгов на </w:t>
            </w:r>
            <w:r w:rsidRPr="0080698F">
              <w:rPr>
                <w:rFonts w:ascii="Garamond" w:hAnsi="Garamond"/>
                <w:bCs/>
                <w:sz w:val="22"/>
                <w:szCs w:val="22"/>
              </w:rPr>
              <w:t xml:space="preserve">ММВБ </w:t>
            </w:r>
            <w:r w:rsidRPr="0080698F">
              <w:rPr>
                <w:rFonts w:ascii="Garamond" w:hAnsi="Garamond" w:cs="Garamond"/>
                <w:sz w:val="22"/>
                <w:szCs w:val="22"/>
              </w:rPr>
              <w:t>облигациями федерального займа, для которых выполнены следующие условия:</w:t>
            </w:r>
            <w:bookmarkEnd w:id="2"/>
          </w:p>
          <w:p w:rsidR="00B10C62" w:rsidRPr="0080698F" w:rsidRDefault="00B10C62" w:rsidP="002933D1">
            <w:pPr>
              <w:numPr>
                <w:ilvl w:val="0"/>
                <w:numId w:val="43"/>
              </w:numPr>
              <w:tabs>
                <w:tab w:val="clear" w:pos="1324"/>
                <w:tab w:val="num" w:pos="540"/>
              </w:tabs>
              <w:autoSpaceDE w:val="0"/>
              <w:autoSpaceDN w:val="0"/>
              <w:adjustRightInd w:val="0"/>
              <w:spacing w:before="120" w:after="120"/>
              <w:ind w:left="54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bookmarkStart w:id="3" w:name="_Toc380669367"/>
            <w:r w:rsidRPr="0080698F">
              <w:rPr>
                <w:rFonts w:ascii="Garamond" w:hAnsi="Garamond" w:cs="Garamond"/>
                <w:sz w:val="22"/>
                <w:szCs w:val="22"/>
              </w:rPr>
              <w:t xml:space="preserve">срок до погашения (срок обязательной оферты) по состоянию на </w:t>
            </w: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>1 января</w:t>
            </w:r>
            <w:r w:rsidRPr="0080698F">
              <w:rPr>
                <w:rFonts w:ascii="Garamond" w:hAnsi="Garamond" w:cs="Garamond"/>
                <w:sz w:val="22"/>
                <w:szCs w:val="22"/>
              </w:rPr>
              <w:t xml:space="preserve"> года </w:t>
            </w:r>
            <w:r w:rsidRPr="0080698F">
              <w:rPr>
                <w:rFonts w:ascii="Garamond" w:hAnsi="Garamond"/>
                <w:i/>
                <w:sz w:val="22"/>
                <w:szCs w:val="22"/>
                <w:lang w:val="en-US"/>
              </w:rPr>
              <w:t>X</w:t>
            </w:r>
            <w:r w:rsidRPr="0080698F">
              <w:rPr>
                <w:rFonts w:ascii="Garamond" w:hAnsi="Garamond" w:cs="Garamond"/>
                <w:sz w:val="22"/>
                <w:szCs w:val="22"/>
              </w:rPr>
              <w:t xml:space="preserve"> составлял не менее </w:t>
            </w: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>восьми</w:t>
            </w:r>
            <w:r w:rsidRPr="0080698F">
              <w:rPr>
                <w:rFonts w:ascii="Garamond" w:hAnsi="Garamond" w:cs="Garamond"/>
                <w:sz w:val="22"/>
                <w:szCs w:val="22"/>
              </w:rPr>
              <w:t xml:space="preserve"> лет и не более </w:t>
            </w: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>десяти</w:t>
            </w:r>
            <w:r w:rsidRPr="0080698F">
              <w:rPr>
                <w:rFonts w:ascii="Garamond" w:hAnsi="Garamond" w:cs="Garamond"/>
                <w:sz w:val="22"/>
                <w:szCs w:val="22"/>
              </w:rPr>
              <w:t xml:space="preserve"> лет</w:t>
            </w:r>
            <w:r w:rsidRPr="0080698F">
              <w:rPr>
                <w:rFonts w:ascii="Garamond" w:hAnsi="Garamond"/>
                <w:bCs/>
                <w:sz w:val="22"/>
                <w:szCs w:val="22"/>
              </w:rPr>
              <w:t>;</w:t>
            </w:r>
            <w:bookmarkEnd w:id="3"/>
          </w:p>
          <w:p w:rsidR="00B10C62" w:rsidRPr="0080698F" w:rsidRDefault="00B10C62" w:rsidP="002933D1">
            <w:pPr>
              <w:numPr>
                <w:ilvl w:val="0"/>
                <w:numId w:val="43"/>
              </w:numPr>
              <w:tabs>
                <w:tab w:val="clear" w:pos="1324"/>
                <w:tab w:val="num" w:pos="540"/>
              </w:tabs>
              <w:autoSpaceDE w:val="0"/>
              <w:autoSpaceDN w:val="0"/>
              <w:adjustRightInd w:val="0"/>
              <w:spacing w:before="120" w:after="120"/>
              <w:ind w:left="54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bookmarkStart w:id="4" w:name="_Toc380669368"/>
            <w:r w:rsidRPr="0080698F">
              <w:rPr>
                <w:rFonts w:ascii="Garamond" w:hAnsi="Garamond"/>
                <w:bCs/>
                <w:sz w:val="22"/>
                <w:szCs w:val="22"/>
              </w:rPr>
              <w:t xml:space="preserve">по результатам торгов ими на ММВБ в году </w:t>
            </w:r>
            <w:r w:rsidRPr="0080698F">
              <w:rPr>
                <w:rFonts w:ascii="Garamond" w:hAnsi="Garamond"/>
                <w:bCs/>
                <w:i/>
                <w:sz w:val="22"/>
                <w:szCs w:val="22"/>
              </w:rPr>
              <w:t>X</w:t>
            </w:r>
            <w:r w:rsidRPr="0080698F">
              <w:rPr>
                <w:rFonts w:ascii="Garamond" w:hAnsi="Garamond"/>
                <w:bCs/>
                <w:sz w:val="22"/>
                <w:szCs w:val="22"/>
              </w:rPr>
              <w:t xml:space="preserve"> была заключена хотя бы одна сделка;</w:t>
            </w:r>
            <w:bookmarkEnd w:id="4"/>
          </w:p>
          <w:p w:rsidR="00B10C62" w:rsidRPr="0080698F" w:rsidRDefault="00B10C62" w:rsidP="002933D1">
            <w:pPr>
              <w:numPr>
                <w:ilvl w:val="0"/>
                <w:numId w:val="43"/>
              </w:numPr>
              <w:tabs>
                <w:tab w:val="clear" w:pos="1324"/>
                <w:tab w:val="num" w:pos="540"/>
              </w:tabs>
              <w:autoSpaceDE w:val="0"/>
              <w:autoSpaceDN w:val="0"/>
              <w:adjustRightInd w:val="0"/>
              <w:spacing w:before="120" w:after="120"/>
              <w:ind w:left="54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bookmarkStart w:id="5" w:name="_Toc380669369"/>
            <w:r w:rsidRPr="0080698F">
              <w:rPr>
                <w:rFonts w:ascii="Garamond" w:hAnsi="Garamond" w:cs="Garamond"/>
                <w:sz w:val="22"/>
                <w:szCs w:val="22"/>
              </w:rPr>
              <w:lastRenderedPageBreak/>
              <w:t xml:space="preserve">облигации включены в </w:t>
            </w: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размещенный на официальном сайте </w:t>
            </w:r>
            <w:r w:rsidRPr="0080698F">
              <w:rPr>
                <w:rFonts w:ascii="Garamond" w:hAnsi="Garamond"/>
                <w:bCs/>
                <w:sz w:val="22"/>
                <w:szCs w:val="22"/>
                <w:highlight w:val="yellow"/>
              </w:rPr>
              <w:t>ММВБ</w:t>
            </w: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список ликвидных ценных бумаг (составляется в соответствии с Положением о критериях ликвидности ценных бумаг, утвержденным Приказом Федеральной службы по финансовым рынкам от 7 марта 2006 г. № 06-25/пз-н (зарегистрирован Министерством юстиции Российской Федерации от 17 апреля 2006 г. № 7707)</w:t>
            </w:r>
            <w:r w:rsidRPr="0080698F">
              <w:rPr>
                <w:rFonts w:ascii="Garamond" w:hAnsi="Garamond" w:cs="Garamond"/>
                <w:sz w:val="22"/>
                <w:szCs w:val="22"/>
              </w:rPr>
              <w:t xml:space="preserve"> за третий квартал года </w:t>
            </w:r>
            <w:r w:rsidRPr="0080698F">
              <w:rPr>
                <w:rFonts w:ascii="Garamond" w:hAnsi="Garamond" w:cs="Garamond"/>
                <w:i/>
                <w:sz w:val="22"/>
                <w:szCs w:val="22"/>
              </w:rPr>
              <w:t>X</w:t>
            </w:r>
            <w:r w:rsidRPr="0080698F">
              <w:rPr>
                <w:rFonts w:ascii="Garamond" w:hAnsi="Garamond" w:cs="Garamond"/>
                <w:sz w:val="22"/>
                <w:szCs w:val="22"/>
              </w:rPr>
              <w:t>.</w:t>
            </w:r>
            <w:bookmarkEnd w:id="5"/>
          </w:p>
          <w:p w:rsidR="002C402E" w:rsidRPr="0080698F" w:rsidRDefault="002C402E" w:rsidP="002C402E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bookmarkStart w:id="6" w:name="_Toc380669370"/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Если облигации федерального займа, срок до погашения (срок обязательной оферты) которых по состоянию на 1 января года </w:t>
            </w:r>
            <w:r w:rsidRPr="0080698F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X</w:t>
            </w: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составлял не менее восьми лет и не более десяти лет</w:t>
            </w:r>
            <w:r w:rsidRPr="0080698F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, по результатам торгов которыми на ММВБ в году </w:t>
            </w:r>
            <w:r w:rsidRPr="0080698F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X</w:t>
            </w:r>
            <w:r w:rsidRPr="0080698F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была заключена хотя бы одна сделка</w:t>
            </w: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>, отсутствуют в опубликованном на официальном сайте ММВБ списке ликвидных ценных бума</w:t>
            </w:r>
            <w:r w:rsidRPr="0080698F">
              <w:rPr>
                <w:rFonts w:ascii="Garamond" w:hAnsi="Garamond" w:cs="Garamond"/>
                <w:sz w:val="22"/>
                <w:szCs w:val="22"/>
              </w:rPr>
              <w:t xml:space="preserve">, </w:t>
            </w: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>или же такой список не опубликован на сайте ММВБ</w:t>
            </w:r>
            <w:r w:rsidRPr="0080698F">
              <w:rPr>
                <w:rFonts w:ascii="Garamond" w:hAnsi="Garamond" w:cs="Arial"/>
                <w:color w:val="000000"/>
                <w:sz w:val="22"/>
                <w:szCs w:val="22"/>
                <w:highlight w:val="yellow"/>
              </w:rPr>
              <w:t>,</w:t>
            </w:r>
            <w:r w:rsidRPr="0080698F">
              <w:rPr>
                <w:rFonts w:ascii="Garamond" w:hAnsi="Garamond" w:cs="Arial"/>
                <w:b/>
                <w:color w:val="000000"/>
                <w:sz w:val="22"/>
                <w:szCs w:val="22"/>
                <w:highlight w:val="yellow"/>
              </w:rPr>
              <w:t xml:space="preserve"> </w:t>
            </w: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то для каждой такой облигации федерального займа (для Х = 2016 за исключением облигаций федерального займа с переменным купонным доходом) итоговый удельный вес ценной бумаги в соответствии с Методикой составления списка ликвидных ценных бумаг, утвержденной Приказом Федеральной службы по финансовым рынкам от 7 марта 2006 г. № 06-25/пз-н (зарегистрирован Министерством юстиции Российской Федерации от 17 апреля 2006 г. № 7707) (далее – итоговый удельный вес ценной бумаги), на основании данных торгов по облигациям федерального займа на ММВБ за период с 1 января по 31 декабря года </w:t>
            </w:r>
            <w:r w:rsidRPr="0080698F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X</w:t>
            </w: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. В этом случае величина средней доходности долгосрочных государственных обязательств </w:t>
            </w:r>
            <w:r w:rsidRPr="0080698F">
              <w:rPr>
                <w:rFonts w:ascii="Garamond" w:hAnsi="Garamond" w:cs="Arial"/>
                <w:b/>
                <w:color w:val="000000"/>
                <w:position w:val="-10"/>
                <w:sz w:val="22"/>
                <w:szCs w:val="22"/>
                <w:highlight w:val="yellow"/>
              </w:rPr>
              <w:object w:dxaOrig="680" w:dyaOrig="340">
                <v:shape id="_x0000_i1198" type="#_x0000_t75" style="width:33.75pt;height:18pt" o:ole="">
                  <v:imagedata r:id="rId204" o:title=""/>
                </v:shape>
                <o:OLEObject Type="Embed" ProgID="Equation.3" ShapeID="_x0000_i1198" DrawAspect="Content" ObjectID="_1547902107" r:id="rId205"/>
              </w:object>
            </w:r>
            <w:r w:rsidRPr="0080698F">
              <w:rPr>
                <w:rFonts w:ascii="Garamond" w:hAnsi="Garamond" w:cs="Arial"/>
                <w:b/>
                <w:color w:val="000000"/>
                <w:sz w:val="22"/>
                <w:szCs w:val="22"/>
                <w:highlight w:val="yellow"/>
              </w:rPr>
              <w:t xml:space="preserve"> </w:t>
            </w: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рассчитывается на основании данных по облигации федерального займа с указанными характеристиками с наибольшим итоговым удельным весом ценной бумаги (если в результате расчета итоговый удельный вес ценной бумаги оказывается наибольшим для нескольких облигаций федерального займа, величина средней доходности долгосрочных государственных обязательств </w:t>
            </w:r>
            <w:r w:rsidRPr="0080698F">
              <w:rPr>
                <w:rFonts w:ascii="Garamond" w:hAnsi="Garamond" w:cs="Arial"/>
                <w:color w:val="000000"/>
                <w:position w:val="-10"/>
                <w:sz w:val="22"/>
                <w:szCs w:val="22"/>
                <w:highlight w:val="yellow"/>
              </w:rPr>
              <w:object w:dxaOrig="680" w:dyaOrig="340">
                <v:shape id="_x0000_i1199" type="#_x0000_t75" style="width:33.75pt;height:18pt" o:ole="">
                  <v:imagedata r:id="rId206" o:title=""/>
                </v:shape>
                <o:OLEObject Type="Embed" ProgID="Equation.3" ShapeID="_x0000_i1199" DrawAspect="Content" ObjectID="_1547902108" r:id="rId207"/>
              </w:object>
            </w:r>
            <w:r w:rsidRPr="0080698F">
              <w:rPr>
                <w:rFonts w:ascii="Garamond" w:hAnsi="Garamond" w:cs="Arial"/>
                <w:color w:val="000000"/>
                <w:sz w:val="22"/>
                <w:szCs w:val="22"/>
                <w:highlight w:val="yellow"/>
              </w:rPr>
              <w:t xml:space="preserve"> рассчитывается </w:t>
            </w: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на основании данных по всем этим облигациям </w:t>
            </w:r>
            <w:r w:rsidRPr="0080698F">
              <w:rPr>
                <w:rFonts w:ascii="Garamond" w:hAnsi="Garamond" w:cs="Arial"/>
                <w:color w:val="000000"/>
                <w:sz w:val="22"/>
                <w:szCs w:val="22"/>
                <w:highlight w:val="yellow"/>
              </w:rPr>
              <w:t>по формуле (1) настоящего приложения)</w:t>
            </w: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. Порядок получения </w:t>
            </w:r>
            <w:r w:rsidRPr="0080698F">
              <w:rPr>
                <w:rFonts w:ascii="Garamond" w:hAnsi="Garamond"/>
                <w:sz w:val="22"/>
                <w:szCs w:val="22"/>
                <w:highlight w:val="yellow"/>
              </w:rPr>
              <w:t xml:space="preserve">КО от ММВБ </w:t>
            </w: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параметров, необходимых для расчета итогового удельного веса ценной бумаги, определяется </w:t>
            </w:r>
            <w:r w:rsidRPr="0080698F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 xml:space="preserve">Регламентом определения параметров, необходимых для расчета цены по договорам о предоставлении мощности </w:t>
            </w: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>(Приложение № Д 19.6 к</w:t>
            </w:r>
            <w:r w:rsidRPr="0080698F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 xml:space="preserve"> Договору о присоединении к торговой системе оптового рынка</w:t>
            </w: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>).</w:t>
            </w:r>
            <w:bookmarkEnd w:id="6"/>
          </w:p>
          <w:p w:rsidR="00B10C62" w:rsidRPr="0080698F" w:rsidRDefault="00B10C62" w:rsidP="002933D1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80698F">
              <w:rPr>
                <w:rFonts w:ascii="Garamond" w:hAnsi="Garamond"/>
                <w:sz w:val="22"/>
                <w:szCs w:val="22"/>
              </w:rPr>
              <w:lastRenderedPageBreak/>
              <w:t>В случае отсутствия облигаций федерального займа</w:t>
            </w:r>
            <w:r w:rsidRPr="0080698F">
              <w:rPr>
                <w:rFonts w:ascii="Garamond" w:hAnsi="Garamond" w:cs="Garamond"/>
                <w:sz w:val="22"/>
                <w:szCs w:val="22"/>
              </w:rPr>
              <w:t xml:space="preserve">, срок до погашения (срок обязательной оферты) которых по состоянию на </w:t>
            </w: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>1 января</w:t>
            </w:r>
            <w:r w:rsidRPr="0080698F">
              <w:rPr>
                <w:rFonts w:ascii="Garamond" w:hAnsi="Garamond" w:cs="Garamond"/>
                <w:sz w:val="22"/>
                <w:szCs w:val="22"/>
              </w:rPr>
              <w:t xml:space="preserve"> года </w:t>
            </w:r>
            <w:r w:rsidRPr="0080698F">
              <w:rPr>
                <w:rFonts w:ascii="Garamond" w:hAnsi="Garamond"/>
                <w:i/>
                <w:sz w:val="22"/>
                <w:szCs w:val="22"/>
                <w:lang w:val="en-US"/>
              </w:rPr>
              <w:t>X</w:t>
            </w:r>
            <w:r w:rsidRPr="0080698F">
              <w:rPr>
                <w:rFonts w:ascii="Garamond" w:hAnsi="Garamond" w:cs="Garamond"/>
                <w:sz w:val="22"/>
                <w:szCs w:val="22"/>
              </w:rPr>
              <w:t xml:space="preserve"> составлял не менее </w:t>
            </w: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>восьми</w:t>
            </w:r>
            <w:r w:rsidRPr="0080698F">
              <w:rPr>
                <w:rFonts w:ascii="Garamond" w:hAnsi="Garamond" w:cs="Garamond"/>
                <w:sz w:val="22"/>
                <w:szCs w:val="22"/>
              </w:rPr>
              <w:t xml:space="preserve"> лет и не более </w:t>
            </w: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>десяти</w:t>
            </w:r>
            <w:r w:rsidRPr="0080698F">
              <w:rPr>
                <w:rFonts w:ascii="Garamond" w:hAnsi="Garamond" w:cs="Garamond"/>
                <w:sz w:val="22"/>
                <w:szCs w:val="22"/>
              </w:rPr>
              <w:t xml:space="preserve"> лет</w:t>
            </w:r>
            <w:r w:rsidRPr="0080698F">
              <w:rPr>
                <w:rFonts w:ascii="Garamond" w:hAnsi="Garamond"/>
                <w:bCs/>
                <w:sz w:val="22"/>
                <w:szCs w:val="22"/>
              </w:rPr>
              <w:t xml:space="preserve">, по результатам торгов которыми на ММВБ в году </w:t>
            </w:r>
            <w:r w:rsidRPr="0080698F">
              <w:rPr>
                <w:rFonts w:ascii="Garamond" w:hAnsi="Garamond"/>
                <w:bCs/>
                <w:i/>
                <w:sz w:val="22"/>
                <w:szCs w:val="22"/>
              </w:rPr>
              <w:t>X</w:t>
            </w:r>
            <w:r w:rsidRPr="0080698F">
              <w:rPr>
                <w:rFonts w:ascii="Garamond" w:hAnsi="Garamond"/>
                <w:bCs/>
                <w:sz w:val="22"/>
                <w:szCs w:val="22"/>
              </w:rPr>
              <w:t xml:space="preserve"> была заключена хотя бы одна сделка</w:t>
            </w:r>
            <w:r w:rsidRPr="0080698F">
              <w:rPr>
                <w:rFonts w:ascii="Garamond" w:hAnsi="Garamond" w:cs="Garamond"/>
                <w:sz w:val="22"/>
                <w:szCs w:val="22"/>
              </w:rPr>
              <w:t>,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средняя доходность долгосрочных государственных обязательств </w:t>
            </w:r>
            <w:r w:rsidRPr="0080698F">
              <w:rPr>
                <w:rFonts w:ascii="Garamond" w:hAnsi="Garamond"/>
                <w:color w:val="000000"/>
                <w:position w:val="-10"/>
                <w:sz w:val="22"/>
                <w:szCs w:val="22"/>
              </w:rPr>
              <w:object w:dxaOrig="680" w:dyaOrig="340">
                <v:shape id="_x0000_i1200" type="#_x0000_t75" style="width:33.75pt;height:18pt" o:ole="">
                  <v:imagedata r:id="rId208" o:title=""/>
                </v:shape>
                <o:OLEObject Type="Embed" ProgID="Equation.3" ShapeID="_x0000_i1200" DrawAspect="Content" ObjectID="_1547902109" r:id="rId209"/>
              </w:object>
            </w:r>
            <w:r w:rsidRPr="0080698F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80698F">
              <w:rPr>
                <w:rFonts w:ascii="Garamond" w:hAnsi="Garamond"/>
                <w:sz w:val="22"/>
                <w:szCs w:val="22"/>
              </w:rPr>
              <w:t>определяется как уменьшенное на единицу произведение величины средней доходности долгосрочных государственных обязательств в (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>Х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–1)-ый год </w:t>
            </w:r>
            <w:r w:rsidRPr="0080698F">
              <w:rPr>
                <w:rFonts w:ascii="Garamond" w:hAnsi="Garamond"/>
                <w:color w:val="000000"/>
                <w:position w:val="-10"/>
                <w:sz w:val="22"/>
                <w:szCs w:val="22"/>
              </w:rPr>
              <w:object w:dxaOrig="820" w:dyaOrig="340">
                <v:shape id="_x0000_i1201" type="#_x0000_t75" style="width:40.5pt;height:18pt" o:ole="">
                  <v:imagedata r:id="rId210" o:title=""/>
                </v:shape>
                <o:OLEObject Type="Embed" ProgID="Equation.3" ShapeID="_x0000_i1201" DrawAspect="Content" ObjectID="_1547902110" r:id="rId211"/>
              </w:objec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плюс единица и отношения средневзвешенной по сроку действия за год 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>Х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ключевой ставки Банка России </w:t>
            </w:r>
            <w:r w:rsidRPr="0080698F">
              <w:rPr>
                <w:rFonts w:ascii="Garamond" w:hAnsi="Garamond"/>
                <w:position w:val="-10"/>
                <w:sz w:val="22"/>
                <w:szCs w:val="22"/>
              </w:rPr>
              <w:object w:dxaOrig="940" w:dyaOrig="340">
                <v:shape id="_x0000_i1202" type="#_x0000_t75" style="width:46.5pt;height:17.25pt" o:ole="">
                  <v:imagedata r:id="rId212" o:title=""/>
                </v:shape>
                <o:OLEObject Type="Embed" ProgID="Equation.3" ShapeID="_x0000_i1202" DrawAspect="Content" ObjectID="_1547902111" r:id="rId213"/>
              </w:objec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плюс единица к средневзвешенной по сроку действия ключевой ставки Банка России за (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>Х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–1)-ый год </w:t>
            </w:r>
            <w:r w:rsidRPr="0080698F">
              <w:rPr>
                <w:rFonts w:ascii="Garamond" w:hAnsi="Garamond"/>
                <w:position w:val="-28"/>
                <w:sz w:val="22"/>
                <w:szCs w:val="22"/>
              </w:rPr>
              <w:object w:dxaOrig="1040" w:dyaOrig="520">
                <v:shape id="_x0000_i1203" type="#_x0000_t75" style="width:53.25pt;height:25.5pt" o:ole="">
                  <v:imagedata r:id="rId214" o:title=""/>
                </v:shape>
                <o:OLEObject Type="Embed" ProgID="Equation.3" ShapeID="_x0000_i1203" DrawAspect="Content" ObjectID="_1547902112" r:id="rId215"/>
              </w:objec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плюс единица:</w:t>
            </w:r>
          </w:p>
          <w:p w:rsidR="00B10C62" w:rsidRPr="0080698F" w:rsidRDefault="00B10C62" w:rsidP="002933D1">
            <w:pPr>
              <w:spacing w:before="120" w:after="120"/>
              <w:ind w:firstLine="600"/>
              <w:jc w:val="right"/>
              <w:rPr>
                <w:rFonts w:ascii="Garamond" w:hAnsi="Garamond"/>
                <w:sz w:val="22"/>
                <w:szCs w:val="22"/>
              </w:rPr>
            </w:pPr>
            <w:r w:rsidRPr="0080698F">
              <w:rPr>
                <w:rFonts w:ascii="Garamond" w:hAnsi="Garamond"/>
                <w:color w:val="000000"/>
                <w:position w:val="-30"/>
                <w:sz w:val="22"/>
                <w:szCs w:val="22"/>
              </w:rPr>
              <w:object w:dxaOrig="3920" w:dyaOrig="680">
                <v:shape id="_x0000_i1204" type="#_x0000_t75" style="width:192pt;height:33.75pt" o:ole="">
                  <v:imagedata r:id="rId216" o:title=""/>
                </v:shape>
                <o:OLEObject Type="Embed" ProgID="Equation.3" ShapeID="_x0000_i1204" DrawAspect="Content" ObjectID="_1547902113" r:id="rId217"/>
              </w:object>
            </w:r>
            <w:r w:rsidRPr="0080698F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80698F">
              <w:rPr>
                <w:rFonts w:ascii="Garamond" w:hAnsi="Garamond"/>
                <w:color w:val="000000"/>
                <w:sz w:val="22"/>
                <w:szCs w:val="22"/>
              </w:rPr>
              <w:tab/>
            </w:r>
            <w:r w:rsidRPr="0080698F">
              <w:rPr>
                <w:rFonts w:ascii="Garamond" w:hAnsi="Garamond"/>
                <w:color w:val="000000"/>
                <w:sz w:val="22"/>
                <w:szCs w:val="22"/>
              </w:rPr>
              <w:tab/>
            </w:r>
            <w:r w:rsidRPr="0080698F">
              <w:rPr>
                <w:rFonts w:ascii="Garamond" w:hAnsi="Garamond"/>
                <w:color w:val="000000"/>
                <w:sz w:val="22"/>
                <w:szCs w:val="22"/>
              </w:rPr>
              <w:tab/>
              <w:t>(2).</w:t>
            </w:r>
          </w:p>
          <w:p w:rsidR="00B10C62" w:rsidRPr="0080698F" w:rsidRDefault="00B10C62" w:rsidP="002933D1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80698F">
              <w:rPr>
                <w:rFonts w:ascii="Garamond" w:hAnsi="Garamond"/>
                <w:sz w:val="22"/>
                <w:szCs w:val="22"/>
              </w:rPr>
              <w:t xml:space="preserve">Средняя доходность к погашению по облигации федерального займа 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за год 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 xml:space="preserve">X </w:t>
            </w:r>
            <w:r w:rsidRPr="0080698F">
              <w:rPr>
                <w:rFonts w:ascii="Garamond" w:hAnsi="Garamond"/>
                <w:position w:val="-10"/>
                <w:sz w:val="22"/>
                <w:szCs w:val="22"/>
              </w:rPr>
              <w:object w:dxaOrig="700" w:dyaOrig="360">
                <v:shape id="_x0000_i1205" type="#_x0000_t75" style="width:35.25pt;height:18pt" o:ole="">
                  <v:imagedata r:id="rId218" o:title=""/>
                </v:shape>
                <o:OLEObject Type="Embed" ProgID="Equation.3" ShapeID="_x0000_i1205" DrawAspect="Content" ObjectID="_1547902114" r:id="rId219"/>
              </w:objec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определяется (с точностью до 5 (пяти) знаков после запятой) КО по формуле:</w:t>
            </w:r>
          </w:p>
          <w:p w:rsidR="00B10C62" w:rsidRPr="0080698F" w:rsidRDefault="00B10C62" w:rsidP="002933D1">
            <w:pPr>
              <w:spacing w:before="120" w:after="120"/>
              <w:ind w:firstLine="600"/>
              <w:jc w:val="right"/>
              <w:rPr>
                <w:rFonts w:ascii="Garamond" w:hAnsi="Garamond"/>
                <w:sz w:val="22"/>
                <w:szCs w:val="22"/>
              </w:rPr>
            </w:pPr>
            <w:r w:rsidRPr="0080698F">
              <w:rPr>
                <w:rFonts w:ascii="Garamond" w:hAnsi="Garamond"/>
                <w:position w:val="-30"/>
                <w:sz w:val="22"/>
                <w:szCs w:val="22"/>
                <w:highlight w:val="yellow"/>
              </w:rPr>
              <w:object w:dxaOrig="5319" w:dyaOrig="700">
                <v:shape id="_x0000_i1206" type="#_x0000_t75" style="width:266.25pt;height:35.25pt" o:ole="">
                  <v:imagedata r:id="rId220" o:title=""/>
                </v:shape>
                <o:OLEObject Type="Embed" ProgID="Equation.3" ShapeID="_x0000_i1206" DrawAspect="Content" ObjectID="_1547902115" r:id="rId221"/>
              </w:object>
            </w:r>
            <w:r w:rsidRPr="0080698F">
              <w:rPr>
                <w:rFonts w:ascii="Garamond" w:hAnsi="Garamond"/>
                <w:sz w:val="22"/>
                <w:szCs w:val="22"/>
              </w:rPr>
              <w:tab/>
            </w:r>
            <w:r w:rsidRPr="0080698F">
              <w:rPr>
                <w:rFonts w:ascii="Garamond" w:hAnsi="Garamond"/>
                <w:sz w:val="22"/>
                <w:szCs w:val="22"/>
              </w:rPr>
              <w:tab/>
            </w:r>
            <w:r w:rsidRPr="0080698F">
              <w:rPr>
                <w:rFonts w:ascii="Garamond" w:hAnsi="Garamond"/>
                <w:sz w:val="22"/>
                <w:szCs w:val="22"/>
              </w:rPr>
              <w:tab/>
              <w:t xml:space="preserve">        (3)</w:t>
            </w:r>
          </w:p>
          <w:p w:rsidR="00B10C62" w:rsidRPr="0080698F" w:rsidRDefault="00B10C62" w:rsidP="002933D1">
            <w:pPr>
              <w:spacing w:before="120" w:after="120"/>
              <w:rPr>
                <w:rFonts w:ascii="Garamond" w:hAnsi="Garamond"/>
                <w:sz w:val="22"/>
                <w:szCs w:val="22"/>
              </w:rPr>
            </w:pPr>
            <w:r w:rsidRPr="0080698F">
              <w:rPr>
                <w:rFonts w:ascii="Garamond" w:hAnsi="Garamond"/>
                <w:sz w:val="22"/>
                <w:szCs w:val="22"/>
              </w:rPr>
              <w:t>где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80698F">
              <w:rPr>
                <w:rFonts w:ascii="Garamond" w:hAnsi="Garamond"/>
                <w:i/>
                <w:sz w:val="22"/>
                <w:szCs w:val="22"/>
                <w:highlight w:val="yellow"/>
              </w:rPr>
              <w:t>nd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– число торговых дней в соответствующем году;</w:t>
            </w:r>
          </w:p>
          <w:p w:rsidR="00B10C62" w:rsidRPr="0080698F" w:rsidRDefault="00B10C62" w:rsidP="002933D1">
            <w:pPr>
              <w:spacing w:before="120" w:after="120"/>
              <w:ind w:left="360"/>
              <w:rPr>
                <w:rFonts w:ascii="Garamond" w:hAnsi="Garamond"/>
                <w:sz w:val="22"/>
                <w:szCs w:val="22"/>
              </w:rPr>
            </w:pPr>
            <w:r w:rsidRPr="0080698F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– индекс дня, принимающий значения от 1 до </w:t>
            </w:r>
            <w:r w:rsidRPr="0080698F">
              <w:rPr>
                <w:rFonts w:ascii="Garamond" w:hAnsi="Garamond"/>
                <w:i/>
                <w:sz w:val="22"/>
                <w:szCs w:val="22"/>
                <w:highlight w:val="yellow"/>
              </w:rPr>
              <w:t>nd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; </w:t>
            </w:r>
          </w:p>
          <w:p w:rsidR="00B10C62" w:rsidRPr="0080698F" w:rsidRDefault="00B10C62" w:rsidP="002933D1">
            <w:pPr>
              <w:spacing w:before="120" w:after="120"/>
              <w:ind w:left="360"/>
              <w:rPr>
                <w:rFonts w:ascii="Garamond" w:hAnsi="Garamond"/>
                <w:sz w:val="22"/>
                <w:szCs w:val="22"/>
              </w:rPr>
            </w:pPr>
            <w:r w:rsidRPr="0080698F">
              <w:rPr>
                <w:rFonts w:ascii="Garamond" w:hAnsi="Garamond"/>
                <w:i/>
                <w:sz w:val="22"/>
                <w:szCs w:val="22"/>
                <w:lang w:val="en-US"/>
              </w:rPr>
              <w:t>bi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80698F">
              <w:rPr>
                <w:rFonts w:ascii="Garamond" w:hAnsi="Garamond"/>
                <w:sz w:val="22"/>
                <w:szCs w:val="22"/>
              </w:rPr>
              <w:t>– режим торгов;</w:t>
            </w:r>
          </w:p>
          <w:p w:rsidR="00B10C62" w:rsidRPr="0080698F" w:rsidRDefault="00B10C62" w:rsidP="002933D1">
            <w:pPr>
              <w:spacing w:before="120" w:after="120"/>
              <w:ind w:left="360"/>
              <w:jc w:val="both"/>
              <w:rPr>
                <w:rFonts w:ascii="Garamond" w:hAnsi="Garamond"/>
                <w:sz w:val="22"/>
                <w:szCs w:val="22"/>
              </w:rPr>
            </w:pPr>
            <w:r w:rsidRPr="0080698F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>
                <v:shape id="_x0000_i1207" type="#_x0000_t75" style="width:48pt;height:21pt" o:ole="">
                  <v:imagedata r:id="rId222" o:title=""/>
                </v:shape>
                <o:OLEObject Type="Embed" ProgID="Equation.3" ShapeID="_x0000_i1207" DrawAspect="Content" ObjectID="_1547902116" r:id="rId223"/>
              </w:object>
            </w:r>
            <w:r w:rsidRPr="0080698F">
              <w:rPr>
                <w:rFonts w:ascii="Garamond" w:hAnsi="Garamond"/>
                <w:sz w:val="22"/>
                <w:szCs w:val="22"/>
                <w:vertAlign w:val="subscript"/>
              </w:rPr>
              <w:t xml:space="preserve"> 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– объем сделок c облигацией 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в режиме торгов 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>bi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за день торгов 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года </w:t>
            </w:r>
            <w:r w:rsidRPr="0080698F">
              <w:rPr>
                <w:rFonts w:ascii="Garamond" w:hAnsi="Garamond"/>
                <w:i/>
                <w:color w:val="000000"/>
                <w:sz w:val="22"/>
                <w:szCs w:val="22"/>
              </w:rPr>
              <w:t>X</w:t>
            </w:r>
            <w:r w:rsidRPr="0080698F">
              <w:rPr>
                <w:rFonts w:ascii="Garamond" w:hAnsi="Garamond"/>
                <w:sz w:val="22"/>
                <w:szCs w:val="22"/>
              </w:rPr>
              <w:t>;</w:t>
            </w:r>
          </w:p>
          <w:p w:rsidR="00B10C62" w:rsidRPr="0080698F" w:rsidRDefault="00B10C62" w:rsidP="002933D1">
            <w:pPr>
              <w:spacing w:before="120" w:after="120"/>
              <w:ind w:left="360"/>
              <w:jc w:val="both"/>
              <w:rPr>
                <w:rFonts w:ascii="Garamond" w:hAnsi="Garamond"/>
                <w:sz w:val="22"/>
                <w:szCs w:val="22"/>
              </w:rPr>
            </w:pPr>
            <w:r w:rsidRPr="0080698F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>
                <v:shape id="_x0000_i1208" type="#_x0000_t75" style="width:40.5pt;height:21pt" o:ole="">
                  <v:imagedata r:id="rId224" o:title=""/>
                </v:shape>
                <o:OLEObject Type="Embed" ProgID="Equation.3" ShapeID="_x0000_i1208" DrawAspect="Content" ObjectID="_1547902117" r:id="rId225"/>
              </w:objec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– доходность к погашению облигации 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в режиме торгов 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>bi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за день торгов 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года</w:t>
            </w:r>
            <w:r w:rsidRPr="0080698F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80698F">
              <w:rPr>
                <w:rFonts w:ascii="Garamond" w:hAnsi="Garamond"/>
                <w:i/>
                <w:sz w:val="22"/>
                <w:szCs w:val="22"/>
                <w:lang w:val="en-US"/>
              </w:rPr>
              <w:t>X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, рассчитанная по средневзвешенной цене согласно порядку расчета доходности к погашению по </w:t>
            </w:r>
            <w:r w:rsidRPr="0080698F">
              <w:rPr>
                <w:rFonts w:ascii="Garamond" w:hAnsi="Garamond"/>
                <w:sz w:val="22"/>
                <w:szCs w:val="22"/>
              </w:rPr>
              <w:lastRenderedPageBreak/>
              <w:t xml:space="preserve">государственным ценным бумагам, </w:t>
            </w:r>
            <w:r w:rsidRPr="0080698F">
              <w:rPr>
                <w:rFonts w:ascii="Garamond" w:hAnsi="Garamond"/>
                <w:sz w:val="22"/>
                <w:szCs w:val="22"/>
                <w:highlight w:val="yellow"/>
              </w:rPr>
              <w:t>принятому ЦБ РФ в Положении об обслуживании и обращении выпусков федеральных государственных ценных бумаг.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Для расчета КО использует значения </w:t>
            </w:r>
            <w:r w:rsidRPr="0080698F">
              <w:rPr>
                <w:rFonts w:ascii="Garamond" w:hAnsi="Garamond"/>
                <w:position w:val="-14"/>
                <w:sz w:val="22"/>
                <w:szCs w:val="22"/>
              </w:rPr>
              <w:object w:dxaOrig="760" w:dyaOrig="400">
                <v:shape id="_x0000_i1209" type="#_x0000_t75" style="width:38.25pt;height:21pt" o:ole="">
                  <v:imagedata r:id="rId226" o:title=""/>
                </v:shape>
                <o:OLEObject Type="Embed" ProgID="Equation.3" ShapeID="_x0000_i1209" DrawAspect="Content" ObjectID="_1547902118" r:id="rId227"/>
              </w:objec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и </w:t>
            </w:r>
            <w:r w:rsidRPr="0080698F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>
                <v:shape id="_x0000_i1210" type="#_x0000_t75" style="width:48pt;height:21pt" o:ole="">
                  <v:imagedata r:id="rId228" o:title=""/>
                </v:shape>
                <o:OLEObject Type="Embed" ProgID="Equation.3" ShapeID="_x0000_i1210" DrawAspect="Content" ObjectID="_1547902119" r:id="rId229"/>
              </w:objec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, полученные КО от ММВБ по результатам основных режимов торгов в порядке, предусмотренном 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>Договором о присоединении к торговой системе оптового рынка</w:t>
            </w:r>
            <w:r w:rsidRPr="0080698F">
              <w:rPr>
                <w:rFonts w:ascii="Garamond" w:hAnsi="Garamond"/>
                <w:sz w:val="22"/>
                <w:szCs w:val="22"/>
              </w:rPr>
              <w:t>.</w:t>
            </w:r>
          </w:p>
          <w:p w:rsidR="00B10C62" w:rsidRPr="0080698F" w:rsidRDefault="00B10C62" w:rsidP="007B7983">
            <w:pPr>
              <w:spacing w:before="120" w:after="120"/>
              <w:rPr>
                <w:rFonts w:ascii="Garamond" w:hAnsi="Garamond"/>
                <w:sz w:val="22"/>
                <w:szCs w:val="22"/>
                <w:highlight w:val="lightGray"/>
              </w:rPr>
            </w:pPr>
          </w:p>
        </w:tc>
        <w:tc>
          <w:tcPr>
            <w:tcW w:w="6835" w:type="dxa"/>
          </w:tcPr>
          <w:p w:rsidR="00B10C62" w:rsidRPr="0080698F" w:rsidRDefault="00B10C62" w:rsidP="007E59A7">
            <w:pPr>
              <w:pStyle w:val="3"/>
              <w:tabs>
                <w:tab w:val="clear" w:pos="720"/>
              </w:tabs>
              <w:ind w:left="284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80698F">
              <w:rPr>
                <w:rFonts w:ascii="Garamond" w:hAnsi="Garamond"/>
                <w:sz w:val="22"/>
                <w:szCs w:val="22"/>
              </w:rPr>
              <w:lastRenderedPageBreak/>
              <w:t>Порядок определения средней доходности долгосрочных государственных обязательств</w:t>
            </w:r>
          </w:p>
          <w:p w:rsidR="00B10C62" w:rsidRPr="0080698F" w:rsidRDefault="00B10C62" w:rsidP="007E59A7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80698F">
              <w:rPr>
                <w:rFonts w:ascii="Garamond" w:hAnsi="Garamond"/>
                <w:sz w:val="22"/>
                <w:szCs w:val="22"/>
              </w:rPr>
              <w:t xml:space="preserve">Средняя </w:t>
            </w:r>
            <w:r w:rsidRPr="0080698F">
              <w:rPr>
                <w:rFonts w:ascii="Garamond" w:hAnsi="Garamond" w:cs="Garamond"/>
                <w:sz w:val="22"/>
                <w:szCs w:val="22"/>
              </w:rPr>
              <w:t xml:space="preserve">доходность долгосрочных государственных обязательств 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для года 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>X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80698F">
              <w:rPr>
                <w:rFonts w:ascii="Garamond" w:hAnsi="Garamond" w:cs="Arial"/>
                <w:b/>
                <w:color w:val="000000"/>
                <w:position w:val="-10"/>
                <w:sz w:val="22"/>
                <w:szCs w:val="22"/>
              </w:rPr>
              <w:object w:dxaOrig="680" w:dyaOrig="340">
                <v:shape id="_x0000_i1211" type="#_x0000_t75" style="width:33.75pt;height:18pt" o:ole="">
                  <v:imagedata r:id="rId195" o:title=""/>
                </v:shape>
                <o:OLEObject Type="Embed" ProgID="Equation.3" ShapeID="_x0000_i1211" DrawAspect="Content" ObjectID="_1547902120" r:id="rId230"/>
              </w:objec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определяется (с точностью до 5 (пяти) знаков после запятой) на основании данных, полученных КО от Публичного акционерного общества «Московская Биржа ММВБ-РТС» (далее – ММВБ), по истечении года 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>X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(определяется один раз и в дальнейшем не пересматривается) в следующем порядке:</w:t>
            </w:r>
          </w:p>
          <w:p w:rsidR="00B10C62" w:rsidRPr="0080698F" w:rsidRDefault="00B10C62" w:rsidP="007E59A7">
            <w:pPr>
              <w:spacing w:before="120" w:after="120"/>
              <w:ind w:firstLine="34"/>
              <w:jc w:val="right"/>
              <w:rPr>
                <w:rFonts w:ascii="Garamond" w:hAnsi="Garamond"/>
                <w:sz w:val="22"/>
                <w:szCs w:val="22"/>
              </w:rPr>
            </w:pPr>
            <w:r w:rsidRPr="0080698F">
              <w:rPr>
                <w:rFonts w:ascii="Garamond" w:hAnsi="Garamond"/>
                <w:position w:val="-28"/>
                <w:sz w:val="22"/>
                <w:szCs w:val="22"/>
              </w:rPr>
              <w:object w:dxaOrig="6420" w:dyaOrig="540">
                <v:shape id="_x0000_i1212" type="#_x0000_t75" style="width:293.25pt;height:25.5pt" o:ole="">
                  <v:imagedata r:id="rId197" o:title=""/>
                </v:shape>
                <o:OLEObject Type="Embed" ProgID="Equation.3" ShapeID="_x0000_i1212" DrawAspect="Content" ObjectID="_1547902121" r:id="rId231"/>
              </w:object>
            </w:r>
            <w:r w:rsidRPr="0080698F">
              <w:rPr>
                <w:rFonts w:ascii="Garamond" w:hAnsi="Garamond"/>
                <w:sz w:val="22"/>
                <w:szCs w:val="22"/>
              </w:rPr>
              <w:t>,    (1)</w:t>
            </w:r>
          </w:p>
          <w:p w:rsidR="008D0498" w:rsidRPr="0080698F" w:rsidRDefault="00B10C62" w:rsidP="008D0498">
            <w:pPr>
              <w:spacing w:before="120" w:after="120"/>
              <w:ind w:left="317" w:hanging="283"/>
              <w:jc w:val="both"/>
              <w:rPr>
                <w:rFonts w:ascii="Garamond" w:hAnsi="Garamond"/>
                <w:sz w:val="22"/>
                <w:szCs w:val="22"/>
              </w:rPr>
            </w:pPr>
            <w:r w:rsidRPr="0080698F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80698F">
              <w:rPr>
                <w:rFonts w:ascii="Garamond" w:hAnsi="Garamond"/>
                <w:position w:val="-10"/>
                <w:sz w:val="22"/>
                <w:szCs w:val="22"/>
              </w:rPr>
              <w:object w:dxaOrig="1920" w:dyaOrig="360">
                <v:shape id="_x0000_i1213" type="#_x0000_t75" style="width:95.25pt;height:18pt" o:ole="">
                  <v:imagedata r:id="rId199" o:title=""/>
                </v:shape>
                <o:OLEObject Type="Embed" ProgID="Equation.3" ShapeID="_x0000_i1213" DrawAspect="Content" ObjectID="_1547902122" r:id="rId232"/>
              </w:objec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– </w:t>
            </w:r>
            <w:r w:rsidR="008D0498" w:rsidRPr="0080698F">
              <w:rPr>
                <w:rFonts w:ascii="Garamond" w:hAnsi="Garamond"/>
                <w:sz w:val="22"/>
                <w:szCs w:val="22"/>
              </w:rPr>
              <w:t>средневзвешенный по дням</w:t>
            </w:r>
            <w:r w:rsidR="00BE693D" w:rsidRPr="0080698F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BE693D" w:rsidRPr="0080698F">
              <w:rPr>
                <w:rFonts w:ascii="Garamond" w:hAnsi="Garamond"/>
                <w:sz w:val="22"/>
                <w:szCs w:val="22"/>
                <w:highlight w:val="yellow"/>
              </w:rPr>
              <w:t>торгов на</w:t>
            </w:r>
            <w:r w:rsidR="008D0498" w:rsidRPr="0080698F">
              <w:rPr>
                <w:rFonts w:ascii="Garamond" w:hAnsi="Garamond"/>
                <w:sz w:val="22"/>
                <w:szCs w:val="22"/>
              </w:rPr>
              <w:t xml:space="preserve"> ММВБ объем выпуска облигации </w:t>
            </w:r>
            <w:r w:rsidR="008D0498" w:rsidRPr="0080698F">
              <w:rPr>
                <w:rFonts w:ascii="Garamond" w:hAnsi="Garamond"/>
                <w:i/>
                <w:sz w:val="22"/>
                <w:szCs w:val="22"/>
              </w:rPr>
              <w:t>o</w:t>
            </w:r>
            <w:r w:rsidR="008D0498" w:rsidRPr="0080698F">
              <w:rPr>
                <w:rFonts w:ascii="Garamond" w:hAnsi="Garamond"/>
                <w:sz w:val="22"/>
                <w:szCs w:val="22"/>
              </w:rPr>
              <w:t xml:space="preserve"> в календарном году с номером </w:t>
            </w:r>
            <w:r w:rsidR="008D0498" w:rsidRPr="0080698F">
              <w:rPr>
                <w:rFonts w:ascii="Garamond" w:hAnsi="Garamond"/>
                <w:i/>
                <w:sz w:val="22"/>
                <w:szCs w:val="22"/>
              </w:rPr>
              <w:t>X</w:t>
            </w:r>
            <w:r w:rsidR="008D0498" w:rsidRPr="0080698F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, </w:t>
            </w:r>
            <w:r w:rsidR="008D0498" w:rsidRPr="0080698F">
              <w:rPr>
                <w:rFonts w:ascii="Garamond" w:hAnsi="Garamond"/>
                <w:sz w:val="22"/>
                <w:szCs w:val="22"/>
                <w:highlight w:val="yellow"/>
              </w:rPr>
              <w:t>определяемый по формуле (1.1)</w:t>
            </w:r>
            <w:r w:rsidR="006546C9" w:rsidRPr="0080698F">
              <w:rPr>
                <w:rFonts w:ascii="Garamond" w:hAnsi="Garamond"/>
                <w:sz w:val="22"/>
                <w:szCs w:val="22"/>
              </w:rPr>
              <w:t>:</w:t>
            </w:r>
          </w:p>
          <w:p w:rsidR="008D0498" w:rsidRPr="0080698F" w:rsidRDefault="00CD1385" w:rsidP="008D0498">
            <w:pPr>
              <w:spacing w:before="120" w:after="120"/>
              <w:ind w:left="317" w:hanging="283"/>
              <w:jc w:val="center"/>
              <w:rPr>
                <w:rFonts w:ascii="Garamond" w:hAnsi="Garamond"/>
                <w:sz w:val="22"/>
                <w:szCs w:val="22"/>
              </w:rPr>
            </w:pPr>
            <w:r w:rsidRPr="0080698F">
              <w:rPr>
                <w:rFonts w:ascii="Garamond" w:hAnsi="Garamond"/>
                <w:position w:val="-30"/>
                <w:sz w:val="22"/>
                <w:szCs w:val="22"/>
                <w:highlight w:val="yellow"/>
              </w:rPr>
              <w:object w:dxaOrig="4360" w:dyaOrig="920">
                <v:shape id="_x0000_i1214" type="#_x0000_t75" style="width:218.25pt;height:45pt" o:ole="">
                  <v:imagedata r:id="rId233" o:title=""/>
                </v:shape>
                <o:OLEObject Type="Embed" ProgID="Equation.3" ShapeID="_x0000_i1214" DrawAspect="Content" ObjectID="_1547902123" r:id="rId234"/>
              </w:object>
            </w:r>
            <w:r w:rsidR="008D0498" w:rsidRPr="0080698F">
              <w:rPr>
                <w:rFonts w:ascii="Garamond" w:hAnsi="Garamond"/>
                <w:sz w:val="22"/>
                <w:szCs w:val="22"/>
              </w:rPr>
              <w:t xml:space="preserve">, </w:t>
            </w:r>
            <w:r w:rsidR="00287ACB" w:rsidRPr="0080698F">
              <w:rPr>
                <w:rFonts w:ascii="Garamond" w:hAnsi="Garamond"/>
                <w:sz w:val="22"/>
                <w:szCs w:val="22"/>
              </w:rPr>
              <w:t xml:space="preserve">   </w:t>
            </w:r>
            <w:r w:rsidR="00287ACB" w:rsidRPr="0080698F">
              <w:rPr>
                <w:rFonts w:ascii="Garamond" w:hAnsi="Garamond"/>
                <w:sz w:val="22"/>
                <w:szCs w:val="22"/>
                <w:highlight w:val="yellow"/>
              </w:rPr>
              <w:t>(1.1)</w:t>
            </w:r>
          </w:p>
          <w:p w:rsidR="008D0498" w:rsidRPr="0080698F" w:rsidRDefault="006546C9" w:rsidP="006546C9">
            <w:pPr>
              <w:spacing w:before="120" w:after="120"/>
              <w:ind w:left="317" w:hanging="283"/>
              <w:jc w:val="both"/>
              <w:rPr>
                <w:rFonts w:ascii="Garamond" w:hAnsi="Garamond"/>
                <w:i/>
                <w:sz w:val="22"/>
                <w:szCs w:val="22"/>
                <w:highlight w:val="yellow"/>
              </w:rPr>
            </w:pPr>
            <w:r w:rsidRPr="0080698F">
              <w:rPr>
                <w:rFonts w:ascii="Garamond" w:hAnsi="Garamond"/>
                <w:sz w:val="22"/>
                <w:szCs w:val="22"/>
                <w:highlight w:val="yellow"/>
              </w:rPr>
              <w:t>г</w:t>
            </w:r>
            <w:r w:rsidR="008D0498" w:rsidRPr="0080698F">
              <w:rPr>
                <w:rFonts w:ascii="Garamond" w:hAnsi="Garamond"/>
                <w:sz w:val="22"/>
                <w:szCs w:val="22"/>
                <w:highlight w:val="yellow"/>
              </w:rPr>
              <w:t>де</w:t>
            </w:r>
            <w:r w:rsidRPr="0080698F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8D0498" w:rsidRPr="0080698F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920" w:dyaOrig="400">
                <v:shape id="_x0000_i1215" type="#_x0000_t75" style="width:96pt;height:20.25pt" o:ole="">
                  <v:imagedata r:id="rId235" o:title=""/>
                </v:shape>
                <o:OLEObject Type="Embed" ProgID="Equation.3" ShapeID="_x0000_i1215" DrawAspect="Content" ObjectID="_1547902124" r:id="rId236"/>
              </w:object>
            </w:r>
            <w:r w:rsidR="008D0498" w:rsidRPr="0080698F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80698F"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r w:rsidR="008D0498" w:rsidRPr="0080698F">
              <w:rPr>
                <w:rFonts w:ascii="Garamond" w:hAnsi="Garamond"/>
                <w:sz w:val="22"/>
                <w:szCs w:val="22"/>
                <w:highlight w:val="yellow"/>
              </w:rPr>
              <w:t xml:space="preserve"> объем выпуска облигации </w:t>
            </w:r>
            <w:r w:rsidR="008D0498" w:rsidRPr="0080698F">
              <w:rPr>
                <w:rFonts w:ascii="Garamond" w:hAnsi="Garamond"/>
                <w:i/>
                <w:sz w:val="22"/>
                <w:szCs w:val="22"/>
                <w:highlight w:val="yellow"/>
              </w:rPr>
              <w:t>o</w:t>
            </w:r>
            <w:r w:rsidR="008D0498" w:rsidRPr="0080698F">
              <w:rPr>
                <w:rFonts w:ascii="Garamond" w:hAnsi="Garamond"/>
                <w:sz w:val="22"/>
                <w:szCs w:val="22"/>
                <w:highlight w:val="yellow"/>
              </w:rPr>
              <w:t xml:space="preserve"> по состоянию на день торгов </w:t>
            </w:r>
            <w:r w:rsidR="008D0498" w:rsidRPr="0080698F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j</w:t>
            </w:r>
            <w:r w:rsidR="008D0498" w:rsidRPr="0080698F">
              <w:rPr>
                <w:rFonts w:ascii="Garamond" w:hAnsi="Garamond"/>
                <w:sz w:val="22"/>
                <w:szCs w:val="22"/>
                <w:highlight w:val="yellow"/>
              </w:rPr>
              <w:t xml:space="preserve"> года </w:t>
            </w:r>
            <w:r w:rsidR="00C03FBF" w:rsidRPr="0080698F">
              <w:rPr>
                <w:rFonts w:ascii="Garamond" w:hAnsi="Garamond"/>
                <w:i/>
                <w:sz w:val="22"/>
                <w:szCs w:val="22"/>
                <w:highlight w:val="yellow"/>
              </w:rPr>
              <w:t>Х</w:t>
            </w:r>
            <w:r w:rsidR="008D0498" w:rsidRPr="0080698F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:rsidR="008D0498" w:rsidRPr="0080698F" w:rsidRDefault="00287ACB" w:rsidP="006546C9">
            <w:pPr>
              <w:spacing w:before="120" w:after="120"/>
              <w:ind w:left="317" w:hanging="1"/>
              <w:jc w:val="both"/>
              <w:rPr>
                <w:rFonts w:ascii="Garamond" w:hAnsi="Garamond"/>
                <w:sz w:val="22"/>
                <w:szCs w:val="22"/>
              </w:rPr>
            </w:pPr>
            <w:r w:rsidRPr="0080698F">
              <w:rPr>
                <w:rFonts w:ascii="Garamond" w:hAnsi="Garamond"/>
                <w:position w:val="-10"/>
                <w:sz w:val="22"/>
                <w:szCs w:val="22"/>
                <w:highlight w:val="yellow"/>
              </w:rPr>
              <w:object w:dxaOrig="340" w:dyaOrig="340">
                <v:shape id="_x0000_i1216" type="#_x0000_t75" style="width:17.25pt;height:16.5pt" o:ole="">
                  <v:imagedata r:id="rId237" o:title=""/>
                </v:shape>
                <o:OLEObject Type="Embed" ProgID="Equation.3" ShapeID="_x0000_i1216" DrawAspect="Content" ObjectID="_1547902125" r:id="rId238"/>
              </w:object>
            </w:r>
            <w:r w:rsidR="008D0498" w:rsidRPr="0080698F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6546C9" w:rsidRPr="0080698F"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r w:rsidR="008D0498" w:rsidRPr="0080698F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80698F">
              <w:rPr>
                <w:rFonts w:ascii="Garamond" w:hAnsi="Garamond"/>
                <w:sz w:val="22"/>
                <w:szCs w:val="22"/>
                <w:highlight w:val="yellow"/>
              </w:rPr>
              <w:t xml:space="preserve">количество дней в году с номером </w:t>
            </w:r>
            <w:r w:rsidRPr="0080698F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Х, </w:t>
            </w:r>
            <w:r w:rsidRPr="0080698F"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shd w:val="clear" w:color="auto" w:fill="FFFFFF"/>
              </w:rPr>
              <w:t>в которые осуществлялись торги на ММВБ хотя бы одной облигацией</w:t>
            </w:r>
            <w:r w:rsidR="006546C9" w:rsidRPr="0080698F"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shd w:val="clear" w:color="auto" w:fill="FFFFFF"/>
              </w:rPr>
              <w:t>;</w:t>
            </w:r>
            <w:r w:rsidR="008D0498" w:rsidRPr="0080698F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</w:p>
          <w:p w:rsidR="00B10C62" w:rsidRPr="0080698F" w:rsidRDefault="00E83C95" w:rsidP="007E59A7">
            <w:pPr>
              <w:spacing w:before="120" w:after="120"/>
              <w:ind w:left="360"/>
              <w:jc w:val="both"/>
              <w:rPr>
                <w:rFonts w:ascii="Garamond" w:hAnsi="Garamond"/>
                <w:sz w:val="22"/>
                <w:szCs w:val="22"/>
              </w:rPr>
            </w:pPr>
            <w:r w:rsidRPr="0080698F">
              <w:rPr>
                <w:rFonts w:ascii="Garamond" w:hAnsi="Garamond"/>
                <w:position w:val="-12"/>
                <w:sz w:val="22"/>
                <w:szCs w:val="22"/>
              </w:rPr>
              <w:object w:dxaOrig="660" w:dyaOrig="380">
                <v:shape id="_x0000_i1217" type="#_x0000_t75" style="width:32.25pt;height:18.75pt" o:ole="">
                  <v:imagedata r:id="rId239" o:title=""/>
                </v:shape>
                <o:OLEObject Type="Embed" ProgID="Equation.3" ShapeID="_x0000_i1217" DrawAspect="Content" ObjectID="_1547902126" r:id="rId240"/>
              </w:object>
            </w:r>
            <w:r w:rsidR="00B10C62" w:rsidRPr="0080698F">
              <w:rPr>
                <w:rFonts w:ascii="Garamond" w:hAnsi="Garamond"/>
                <w:sz w:val="22"/>
                <w:szCs w:val="22"/>
              </w:rPr>
              <w:t xml:space="preserve"> – средняя доходность к погашению за период с 1 января по 31 декабря года</w:t>
            </w:r>
            <w:r w:rsidR="00B10C62" w:rsidRPr="0080698F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="00B10C62" w:rsidRPr="0080698F">
              <w:rPr>
                <w:rFonts w:ascii="Garamond" w:hAnsi="Garamond"/>
                <w:i/>
                <w:color w:val="000000"/>
                <w:sz w:val="22"/>
                <w:szCs w:val="22"/>
              </w:rPr>
              <w:t>X</w:t>
            </w:r>
            <w:r w:rsidR="00B10C62" w:rsidRPr="0080698F">
              <w:rPr>
                <w:rFonts w:ascii="Garamond" w:hAnsi="Garamond"/>
                <w:sz w:val="22"/>
                <w:szCs w:val="22"/>
              </w:rPr>
              <w:t xml:space="preserve"> по облигации федерального займа </w:t>
            </w:r>
            <w:r w:rsidR="00B10C62" w:rsidRPr="0080698F">
              <w:rPr>
                <w:rFonts w:ascii="Garamond" w:hAnsi="Garamond"/>
                <w:i/>
                <w:sz w:val="22"/>
                <w:szCs w:val="22"/>
              </w:rPr>
              <w:t>o</w:t>
            </w:r>
            <w:r w:rsidR="00B10C62" w:rsidRPr="0080698F">
              <w:rPr>
                <w:rFonts w:ascii="Garamond" w:hAnsi="Garamond"/>
                <w:sz w:val="22"/>
                <w:szCs w:val="22"/>
              </w:rPr>
              <w:t>, отвечающей требованиям следующего абзаца.</w:t>
            </w:r>
          </w:p>
          <w:p w:rsidR="00B10C62" w:rsidRPr="0080698F" w:rsidRDefault="00B10C62" w:rsidP="007E59A7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80698F">
              <w:rPr>
                <w:rFonts w:ascii="Garamond" w:hAnsi="Garamond" w:cs="Garamond"/>
                <w:sz w:val="22"/>
                <w:szCs w:val="22"/>
              </w:rPr>
              <w:lastRenderedPageBreak/>
              <w:t xml:space="preserve">При расчете величины средней доходности долгосрочных государственных обязательств </w:t>
            </w:r>
            <w:r w:rsidRPr="0080698F">
              <w:rPr>
                <w:rFonts w:ascii="Garamond" w:hAnsi="Garamond" w:cs="Arial"/>
                <w:b/>
                <w:color w:val="000000"/>
                <w:position w:val="-10"/>
                <w:sz w:val="22"/>
                <w:szCs w:val="22"/>
              </w:rPr>
              <w:object w:dxaOrig="680" w:dyaOrig="340">
                <v:shape id="_x0000_i1218" type="#_x0000_t75" style="width:33.75pt;height:18pt" o:ole="">
                  <v:imagedata r:id="rId202" o:title=""/>
                </v:shape>
                <o:OLEObject Type="Embed" ProgID="Equation.3" ShapeID="_x0000_i1218" DrawAspect="Content" ObjectID="_1547902127" r:id="rId241"/>
              </w:object>
            </w:r>
            <w:r w:rsidRPr="0080698F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Pr="0080698F">
              <w:rPr>
                <w:rFonts w:ascii="Garamond" w:hAnsi="Garamond" w:cs="Garamond"/>
                <w:sz w:val="22"/>
                <w:szCs w:val="22"/>
              </w:rPr>
              <w:t xml:space="preserve">используются данные торгов на </w:t>
            </w:r>
            <w:r w:rsidRPr="0080698F">
              <w:rPr>
                <w:rFonts w:ascii="Garamond" w:hAnsi="Garamond"/>
                <w:bCs/>
                <w:sz w:val="22"/>
                <w:szCs w:val="22"/>
              </w:rPr>
              <w:t xml:space="preserve">ММВБ </w:t>
            </w:r>
            <w:r w:rsidRPr="0080698F">
              <w:rPr>
                <w:rFonts w:ascii="Garamond" w:hAnsi="Garamond" w:cs="Garamond"/>
                <w:sz w:val="22"/>
                <w:szCs w:val="22"/>
              </w:rPr>
              <w:t>облигациями федерального займа, для которых выполнены следующие условия:</w:t>
            </w:r>
          </w:p>
          <w:p w:rsidR="00B10C62" w:rsidRPr="0080698F" w:rsidRDefault="00B10C62" w:rsidP="007E59A7">
            <w:pPr>
              <w:numPr>
                <w:ilvl w:val="0"/>
                <w:numId w:val="43"/>
              </w:numPr>
              <w:tabs>
                <w:tab w:val="clear" w:pos="1324"/>
                <w:tab w:val="num" w:pos="540"/>
              </w:tabs>
              <w:autoSpaceDE w:val="0"/>
              <w:autoSpaceDN w:val="0"/>
              <w:adjustRightInd w:val="0"/>
              <w:spacing w:before="120" w:after="120"/>
              <w:ind w:left="54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 w:rsidRPr="0080698F">
              <w:rPr>
                <w:rFonts w:ascii="Garamond" w:hAnsi="Garamond" w:cs="Garamond"/>
                <w:sz w:val="22"/>
                <w:szCs w:val="22"/>
              </w:rPr>
              <w:t xml:space="preserve">срок до погашения (срок обязательной оферты) по состоянию на </w:t>
            </w: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>31 декабря</w:t>
            </w:r>
            <w:r w:rsidRPr="0080698F">
              <w:rPr>
                <w:rFonts w:ascii="Garamond" w:hAnsi="Garamond" w:cs="Garamond"/>
                <w:sz w:val="22"/>
                <w:szCs w:val="22"/>
              </w:rPr>
              <w:t xml:space="preserve"> года </w:t>
            </w:r>
            <w:r w:rsidRPr="0080698F">
              <w:rPr>
                <w:rFonts w:ascii="Garamond" w:hAnsi="Garamond"/>
                <w:i/>
                <w:sz w:val="22"/>
                <w:szCs w:val="22"/>
                <w:lang w:val="en-US"/>
              </w:rPr>
              <w:t>X</w:t>
            </w:r>
            <w:r w:rsidRPr="0080698F">
              <w:rPr>
                <w:rFonts w:ascii="Garamond" w:hAnsi="Garamond" w:cs="Garamond"/>
                <w:sz w:val="22"/>
                <w:szCs w:val="22"/>
              </w:rPr>
              <w:t xml:space="preserve"> составлял не менее </w:t>
            </w: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>семи</w:t>
            </w:r>
            <w:r w:rsidRPr="0080698F">
              <w:rPr>
                <w:rFonts w:ascii="Garamond" w:hAnsi="Garamond" w:cs="Garamond"/>
                <w:sz w:val="22"/>
                <w:szCs w:val="22"/>
              </w:rPr>
              <w:t xml:space="preserve"> лет и не более </w:t>
            </w: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>одиннадцати</w:t>
            </w:r>
            <w:r w:rsidRPr="0080698F">
              <w:rPr>
                <w:rFonts w:ascii="Garamond" w:hAnsi="Garamond" w:cs="Garamond"/>
                <w:sz w:val="22"/>
                <w:szCs w:val="22"/>
              </w:rPr>
              <w:t xml:space="preserve"> лет</w:t>
            </w:r>
            <w:r w:rsidRPr="0080698F">
              <w:rPr>
                <w:rFonts w:ascii="Garamond" w:hAnsi="Garamond"/>
                <w:bCs/>
                <w:sz w:val="22"/>
                <w:szCs w:val="22"/>
              </w:rPr>
              <w:t>;</w:t>
            </w:r>
          </w:p>
          <w:p w:rsidR="00B10C62" w:rsidRPr="0080698F" w:rsidRDefault="00B10C62" w:rsidP="007E59A7">
            <w:pPr>
              <w:numPr>
                <w:ilvl w:val="0"/>
                <w:numId w:val="43"/>
              </w:numPr>
              <w:tabs>
                <w:tab w:val="clear" w:pos="1324"/>
                <w:tab w:val="num" w:pos="540"/>
              </w:tabs>
              <w:autoSpaceDE w:val="0"/>
              <w:autoSpaceDN w:val="0"/>
              <w:adjustRightInd w:val="0"/>
              <w:spacing w:before="120" w:after="120"/>
              <w:ind w:left="54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 w:rsidRPr="0080698F">
              <w:rPr>
                <w:rFonts w:ascii="Garamond" w:hAnsi="Garamond"/>
                <w:bCs/>
                <w:sz w:val="22"/>
                <w:szCs w:val="22"/>
              </w:rPr>
              <w:t xml:space="preserve">по результатам торгов ими на ММВБ в году </w:t>
            </w:r>
            <w:r w:rsidRPr="0080698F">
              <w:rPr>
                <w:rFonts w:ascii="Garamond" w:hAnsi="Garamond"/>
                <w:bCs/>
                <w:i/>
                <w:sz w:val="22"/>
                <w:szCs w:val="22"/>
              </w:rPr>
              <w:t>X</w:t>
            </w:r>
            <w:r w:rsidRPr="0080698F">
              <w:rPr>
                <w:rFonts w:ascii="Garamond" w:hAnsi="Garamond"/>
                <w:bCs/>
                <w:sz w:val="22"/>
                <w:szCs w:val="22"/>
              </w:rPr>
              <w:t xml:space="preserve"> была заключена хотя бы одна сделка;</w:t>
            </w:r>
          </w:p>
          <w:p w:rsidR="006546C9" w:rsidRPr="0080698F" w:rsidRDefault="006546C9" w:rsidP="007E59A7">
            <w:pPr>
              <w:numPr>
                <w:ilvl w:val="0"/>
                <w:numId w:val="43"/>
              </w:numPr>
              <w:tabs>
                <w:tab w:val="clear" w:pos="1324"/>
                <w:tab w:val="num" w:pos="540"/>
              </w:tabs>
              <w:autoSpaceDE w:val="0"/>
              <w:autoSpaceDN w:val="0"/>
              <w:adjustRightInd w:val="0"/>
              <w:spacing w:before="120" w:after="120"/>
              <w:ind w:left="54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 w:rsidRPr="0080698F">
              <w:rPr>
                <w:rFonts w:ascii="Garamond" w:hAnsi="Garamond" w:cs="Garamond"/>
                <w:sz w:val="22"/>
                <w:szCs w:val="22"/>
              </w:rPr>
              <w:t xml:space="preserve">облигации включены в </w:t>
            </w:r>
            <w:r w:rsidRPr="0080698F">
              <w:rPr>
                <w:rFonts w:ascii="Garamond" w:hAnsi="Garamond"/>
                <w:sz w:val="22"/>
                <w:szCs w:val="22"/>
                <w:highlight w:val="yellow"/>
              </w:rPr>
              <w:t xml:space="preserve">перечень облигаций федерального займа, итоговый удельный вес которых по результатам торгов на ММВБ за третий квартал года </w:t>
            </w:r>
            <w:r w:rsidRPr="0080698F">
              <w:rPr>
                <w:rFonts w:ascii="Garamond" w:hAnsi="Garamond"/>
                <w:i/>
                <w:sz w:val="22"/>
                <w:szCs w:val="22"/>
                <w:highlight w:val="yellow"/>
              </w:rPr>
              <w:t>Х</w:t>
            </w:r>
            <w:r w:rsidRPr="0080698F">
              <w:rPr>
                <w:rFonts w:ascii="Garamond" w:hAnsi="Garamond"/>
                <w:sz w:val="22"/>
                <w:szCs w:val="22"/>
                <w:highlight w:val="yellow"/>
              </w:rPr>
              <w:t xml:space="preserve"> превышает 10 %, при этом итоговый удельный вес облигации федерального займа по результатам торгов на ММВБ за третий квартал года </w:t>
            </w:r>
            <w:r w:rsidRPr="0080698F">
              <w:rPr>
                <w:rFonts w:ascii="Garamond" w:hAnsi="Garamond"/>
                <w:i/>
                <w:sz w:val="22"/>
                <w:szCs w:val="22"/>
                <w:highlight w:val="yellow"/>
              </w:rPr>
              <w:t>Х</w:t>
            </w:r>
            <w:r w:rsidRPr="0080698F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рассчитывается как деленная на пять сумма удельного веса облигации федерального займа по количеству сделок на ММВБ за третий квартал года </w:t>
            </w:r>
            <w:r w:rsidRPr="0080698F">
              <w:rPr>
                <w:rFonts w:ascii="Garamond" w:hAnsi="Garamond"/>
                <w:i/>
                <w:sz w:val="22"/>
                <w:szCs w:val="22"/>
                <w:highlight w:val="yellow"/>
              </w:rPr>
              <w:t>Х</w:t>
            </w: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, умноженного на два, удельного веса облигации федерального займа по объему торгов на ММВБ за третий квартал года </w:t>
            </w:r>
            <w:r w:rsidRPr="0080698F">
              <w:rPr>
                <w:rFonts w:ascii="Garamond" w:hAnsi="Garamond"/>
                <w:i/>
                <w:sz w:val="22"/>
                <w:szCs w:val="22"/>
                <w:highlight w:val="yellow"/>
              </w:rPr>
              <w:t>Х</w:t>
            </w: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, умноженного на два, и удельного веса облигации федерального займа по количеству участников торгов на ММВБ </w:t>
            </w:r>
            <w:r w:rsidRPr="0080698F">
              <w:rPr>
                <w:rFonts w:ascii="Garamond" w:hAnsi="Garamond" w:cs="Garamond"/>
                <w:sz w:val="22"/>
                <w:szCs w:val="22"/>
              </w:rPr>
              <w:t xml:space="preserve">за третий квартал года 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>Х</w:t>
            </w:r>
            <w:r w:rsidRPr="0080698F">
              <w:rPr>
                <w:rFonts w:ascii="Garamond" w:hAnsi="Garamond" w:cs="Garamond"/>
                <w:sz w:val="22"/>
                <w:szCs w:val="22"/>
              </w:rPr>
              <w:t>:</w:t>
            </w:r>
          </w:p>
          <w:p w:rsidR="00A42E39" w:rsidRPr="0080698F" w:rsidRDefault="00A42E39" w:rsidP="00A42E39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удельный вес облигации федерального займа по количеству сделок по результатам торгов на ММВБ за третий квартал года </w:t>
            </w:r>
            <w:r w:rsidRPr="0080698F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X</w:t>
            </w: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рассчитывается как умноженное на 100</w:t>
            </w:r>
            <w:r w:rsidR="006546C9"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> </w:t>
            </w: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% отношение показателя суммарного количества сделок по результатам торгов на ММВБ за третий квартал года </w:t>
            </w:r>
            <w:r w:rsidRPr="0080698F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X</w:t>
            </w: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в отношении соответствующей облигации федерального займа к показателю суммарного количества сделок по результатам торгов на ММВБ за третий квартал года </w:t>
            </w:r>
            <w:r w:rsidRPr="0080698F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X</w:t>
            </w: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в отношении ценной бумаги, которая имеет наибольший показатель суммарного количества сделок по результатам торгов на ММВБ за третий квартал года </w:t>
            </w:r>
            <w:r w:rsidRPr="0080698F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X</w:t>
            </w: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>;</w:t>
            </w:r>
          </w:p>
          <w:p w:rsidR="00A42E39" w:rsidRPr="0080698F" w:rsidRDefault="00A42E39" w:rsidP="00A42E39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  <w:highlight w:val="yellow"/>
              </w:rPr>
            </w:pP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удельный вес облигации федерального займа по объему торгов по результатам торгов на ММВБ за третий квартал года </w:t>
            </w:r>
            <w:r w:rsidRPr="0080698F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X</w:t>
            </w: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рассчитывается как умноженное на 100</w:t>
            </w:r>
            <w:r w:rsidR="006546C9"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> </w:t>
            </w: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% отношение показателя суммарного объема торгов по результатам торгов на ММВБ за третий квартал года </w:t>
            </w:r>
            <w:r w:rsidRPr="0080698F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X</w:t>
            </w: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в отношении соответствующей облигации федерального займа к </w:t>
            </w: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lastRenderedPageBreak/>
              <w:t xml:space="preserve">показателю суммарного объема торгов по результатам торгов на ММВБ за третий квартал года </w:t>
            </w:r>
            <w:r w:rsidRPr="0080698F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X</w:t>
            </w: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в отношении ценной бумаги, которая имеет наибольший показатель суммарного объема торгов по результатам торгов на ММВБ за третий квартал года </w:t>
            </w:r>
            <w:r w:rsidRPr="0080698F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X</w:t>
            </w: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>;</w:t>
            </w:r>
          </w:p>
          <w:p w:rsidR="00A42E39" w:rsidRPr="0080698F" w:rsidRDefault="00A42E39" w:rsidP="00A42E39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удельный вес облигации федерального займа по количеству участников торгов по результатам торгов на ММВБ за третий квартал года </w:t>
            </w:r>
            <w:r w:rsidRPr="0080698F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X</w:t>
            </w: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рассчитывается как умноженное на 100</w:t>
            </w:r>
            <w:r w:rsidR="006546C9"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> </w:t>
            </w: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% отношение показателя суммарного количества участников торгов в отношении соответствующей облигации федерального займа по результатам торгов на ММВБ за третий квартал года </w:t>
            </w:r>
            <w:r w:rsidRPr="0080698F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X</w:t>
            </w: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к показателю суммарного количества участников торгов в отношении ценной бумаги по результатам торгов на ММВБ за третий квартал года </w:t>
            </w:r>
            <w:r w:rsidRPr="0080698F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X</w:t>
            </w: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>, которая имеет наибольший показатель суммарного количества участников торгов по результатам торгов на ММВБ за третий квартал года</w:t>
            </w:r>
            <w:r w:rsidRPr="0080698F"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r w:rsidRPr="0080698F">
              <w:rPr>
                <w:rFonts w:ascii="Garamond" w:hAnsi="Garamond"/>
                <w:bCs/>
                <w:i/>
                <w:sz w:val="22"/>
                <w:szCs w:val="22"/>
                <w:highlight w:val="yellow"/>
              </w:rPr>
              <w:t>X</w:t>
            </w:r>
            <w:r w:rsidRPr="0080698F">
              <w:rPr>
                <w:rFonts w:ascii="Garamond" w:hAnsi="Garamond" w:cs="Garamond"/>
                <w:sz w:val="22"/>
                <w:szCs w:val="22"/>
              </w:rPr>
              <w:t>.</w:t>
            </w:r>
          </w:p>
          <w:p w:rsidR="00BF2318" w:rsidRPr="0080698F" w:rsidRDefault="00BF2318" w:rsidP="006546C9">
            <w:pPr>
              <w:ind w:firstLine="599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Перечень облигаций федерального займа, итоговый удельный вес которых по результатам торгов на ММВБ за третий квартал года </w:t>
            </w:r>
            <w:r w:rsidRPr="0080698F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Х</w:t>
            </w: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превышает 10</w:t>
            </w:r>
            <w:r w:rsidR="006546C9"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> </w:t>
            </w: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%, КО определяет на основании полученного от ММВБ в порядке, предусмотренном Договором о присоединении к торговой системе оптового рынка, списка ценных бумаг за третий квартал года </w:t>
            </w:r>
            <w:r w:rsidRPr="0080698F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Х</w:t>
            </w: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, в который включаются ценные бумаги, итоговый удельный вес которых по результатам торгов на ММВБ за третий квартал года </w:t>
            </w:r>
            <w:r w:rsidRPr="0080698F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Х</w:t>
            </w: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превышает 10</w:t>
            </w:r>
            <w:r w:rsidR="006546C9"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> </w:t>
            </w: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>%.</w:t>
            </w:r>
          </w:p>
          <w:p w:rsidR="00B10C62" w:rsidRPr="0080698F" w:rsidRDefault="00710230" w:rsidP="007E59A7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80698F">
              <w:rPr>
                <w:rFonts w:ascii="Garamond" w:hAnsi="Garamond"/>
                <w:sz w:val="22"/>
                <w:szCs w:val="22"/>
                <w:highlight w:val="yellow"/>
              </w:rPr>
              <w:t>В случае отсутствия облигаций федерального займа</w:t>
            </w:r>
            <w:r w:rsidR="006546C9" w:rsidRPr="0080698F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включенных в котировальный список ММВБ, срок до погашения (срок обязательной оферты) которых составляет не менее семи и не более одиннадцати лет по состоянию на 31 декабря</w:t>
            </w:r>
            <w:r w:rsidRPr="0080698F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 xml:space="preserve"> </w:t>
            </w: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года </w:t>
            </w:r>
            <w:r w:rsidRPr="0080698F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>Х</w:t>
            </w: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>, итоговый удельный вес которых по результатам торгов на ММВБ за</w:t>
            </w:r>
            <w:r w:rsidRPr="0080698F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 xml:space="preserve"> </w:t>
            </w: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>третий квартал</w:t>
            </w:r>
            <w:r w:rsidRPr="0080698F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 xml:space="preserve"> </w:t>
            </w: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года </w:t>
            </w:r>
            <w:r w:rsidRPr="0080698F">
              <w:rPr>
                <w:rFonts w:ascii="Garamond" w:hAnsi="Garamond" w:cs="Garamond"/>
                <w:i/>
                <w:sz w:val="22"/>
                <w:szCs w:val="22"/>
                <w:highlight w:val="yellow"/>
              </w:rPr>
              <w:t xml:space="preserve">Х </w:t>
            </w: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>превышает 10</w:t>
            </w:r>
            <w:r w:rsidR="006546C9"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> </w:t>
            </w:r>
            <w:r w:rsidRPr="0080698F">
              <w:rPr>
                <w:rFonts w:ascii="Garamond" w:hAnsi="Garamond" w:cs="Garamond"/>
                <w:sz w:val="22"/>
                <w:szCs w:val="22"/>
                <w:highlight w:val="yellow"/>
              </w:rPr>
              <w:t>%,</w:t>
            </w:r>
            <w:r w:rsidR="00B10C62" w:rsidRPr="0080698F">
              <w:rPr>
                <w:rFonts w:ascii="Garamond" w:hAnsi="Garamond"/>
                <w:sz w:val="22"/>
                <w:szCs w:val="22"/>
              </w:rPr>
              <w:t xml:space="preserve"> средняя доходность долгосрочных государственных обязательств </w:t>
            </w:r>
            <w:r w:rsidR="00B10C62" w:rsidRPr="0080698F">
              <w:rPr>
                <w:rFonts w:ascii="Garamond" w:hAnsi="Garamond"/>
                <w:color w:val="000000"/>
                <w:position w:val="-10"/>
                <w:sz w:val="22"/>
                <w:szCs w:val="22"/>
              </w:rPr>
              <w:object w:dxaOrig="680" w:dyaOrig="340">
                <v:shape id="_x0000_i1219" type="#_x0000_t75" style="width:33.75pt;height:18pt" o:ole="">
                  <v:imagedata r:id="rId208" o:title=""/>
                </v:shape>
                <o:OLEObject Type="Embed" ProgID="Equation.3" ShapeID="_x0000_i1219" DrawAspect="Content" ObjectID="_1547902128" r:id="rId242"/>
              </w:object>
            </w:r>
            <w:r w:rsidR="00B10C62" w:rsidRPr="0080698F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="00B10C62" w:rsidRPr="0080698F">
              <w:rPr>
                <w:rFonts w:ascii="Garamond" w:hAnsi="Garamond"/>
                <w:sz w:val="22"/>
                <w:szCs w:val="22"/>
              </w:rPr>
              <w:t>определяется как уменьшенное на единицу произведение величины средней доходности долгосрочных государственных обязательств в (</w:t>
            </w:r>
            <w:r w:rsidR="00B10C62" w:rsidRPr="0080698F">
              <w:rPr>
                <w:rFonts w:ascii="Garamond" w:hAnsi="Garamond"/>
                <w:i/>
                <w:sz w:val="22"/>
                <w:szCs w:val="22"/>
              </w:rPr>
              <w:t>Х</w:t>
            </w:r>
            <w:r w:rsidR="00B10C62" w:rsidRPr="0080698F">
              <w:rPr>
                <w:rFonts w:ascii="Garamond" w:hAnsi="Garamond"/>
                <w:sz w:val="22"/>
                <w:szCs w:val="22"/>
              </w:rPr>
              <w:t xml:space="preserve">–1)-ый год </w:t>
            </w:r>
            <w:r w:rsidR="00B10C62" w:rsidRPr="0080698F">
              <w:rPr>
                <w:rFonts w:ascii="Garamond" w:hAnsi="Garamond"/>
                <w:color w:val="000000"/>
                <w:position w:val="-10"/>
                <w:sz w:val="22"/>
                <w:szCs w:val="22"/>
              </w:rPr>
              <w:object w:dxaOrig="820" w:dyaOrig="340">
                <v:shape id="_x0000_i1220" type="#_x0000_t75" style="width:40.5pt;height:18pt" o:ole="">
                  <v:imagedata r:id="rId210" o:title=""/>
                </v:shape>
                <o:OLEObject Type="Embed" ProgID="Equation.3" ShapeID="_x0000_i1220" DrawAspect="Content" ObjectID="_1547902129" r:id="rId243"/>
              </w:object>
            </w:r>
            <w:r w:rsidR="00B10C62" w:rsidRPr="0080698F">
              <w:rPr>
                <w:rFonts w:ascii="Garamond" w:hAnsi="Garamond"/>
                <w:sz w:val="22"/>
                <w:szCs w:val="22"/>
              </w:rPr>
              <w:t xml:space="preserve"> плюс единица и отношения средневзвешенной по сроку действия за год </w:t>
            </w:r>
            <w:r w:rsidR="00B10C62" w:rsidRPr="0080698F">
              <w:rPr>
                <w:rFonts w:ascii="Garamond" w:hAnsi="Garamond"/>
                <w:i/>
                <w:sz w:val="22"/>
                <w:szCs w:val="22"/>
              </w:rPr>
              <w:t>Х</w:t>
            </w:r>
            <w:r w:rsidR="00B10C62" w:rsidRPr="0080698F">
              <w:rPr>
                <w:rFonts w:ascii="Garamond" w:hAnsi="Garamond"/>
                <w:sz w:val="22"/>
                <w:szCs w:val="22"/>
              </w:rPr>
              <w:t xml:space="preserve"> ключевой ставки Банка России </w:t>
            </w:r>
            <w:r w:rsidR="00B10C62" w:rsidRPr="0080698F">
              <w:rPr>
                <w:rFonts w:ascii="Garamond" w:hAnsi="Garamond"/>
                <w:position w:val="-10"/>
                <w:sz w:val="22"/>
                <w:szCs w:val="22"/>
              </w:rPr>
              <w:object w:dxaOrig="940" w:dyaOrig="340">
                <v:shape id="_x0000_i1221" type="#_x0000_t75" style="width:46.5pt;height:17.25pt" o:ole="">
                  <v:imagedata r:id="rId212" o:title=""/>
                </v:shape>
                <o:OLEObject Type="Embed" ProgID="Equation.3" ShapeID="_x0000_i1221" DrawAspect="Content" ObjectID="_1547902130" r:id="rId244"/>
              </w:object>
            </w:r>
            <w:r w:rsidR="00B10C62" w:rsidRPr="0080698F">
              <w:rPr>
                <w:rFonts w:ascii="Garamond" w:hAnsi="Garamond"/>
                <w:sz w:val="22"/>
                <w:szCs w:val="22"/>
              </w:rPr>
              <w:t xml:space="preserve"> плюс единица к средневзвешенной по сроку действия ключевой ставки Банка России за (</w:t>
            </w:r>
            <w:r w:rsidR="00B10C62" w:rsidRPr="0080698F">
              <w:rPr>
                <w:rFonts w:ascii="Garamond" w:hAnsi="Garamond"/>
                <w:i/>
                <w:sz w:val="22"/>
                <w:szCs w:val="22"/>
              </w:rPr>
              <w:t>Х</w:t>
            </w:r>
            <w:r w:rsidR="00B10C62" w:rsidRPr="0080698F">
              <w:rPr>
                <w:rFonts w:ascii="Garamond" w:hAnsi="Garamond"/>
                <w:sz w:val="22"/>
                <w:szCs w:val="22"/>
              </w:rPr>
              <w:t xml:space="preserve">–1)-ый год </w:t>
            </w:r>
            <w:r w:rsidR="00B10C62" w:rsidRPr="0080698F">
              <w:rPr>
                <w:rFonts w:ascii="Garamond" w:hAnsi="Garamond"/>
                <w:position w:val="-28"/>
                <w:sz w:val="22"/>
                <w:szCs w:val="22"/>
              </w:rPr>
              <w:object w:dxaOrig="1040" w:dyaOrig="520">
                <v:shape id="_x0000_i1222" type="#_x0000_t75" style="width:53.25pt;height:25.5pt" o:ole="">
                  <v:imagedata r:id="rId214" o:title=""/>
                </v:shape>
                <o:OLEObject Type="Embed" ProgID="Equation.3" ShapeID="_x0000_i1222" DrawAspect="Content" ObjectID="_1547902131" r:id="rId245"/>
              </w:object>
            </w:r>
            <w:r w:rsidR="00B10C62" w:rsidRPr="0080698F">
              <w:rPr>
                <w:rFonts w:ascii="Garamond" w:hAnsi="Garamond"/>
                <w:sz w:val="22"/>
                <w:szCs w:val="22"/>
              </w:rPr>
              <w:t xml:space="preserve"> плюс единица:</w:t>
            </w:r>
          </w:p>
          <w:p w:rsidR="00B10C62" w:rsidRPr="0080698F" w:rsidRDefault="00B10C62" w:rsidP="007E59A7">
            <w:pPr>
              <w:spacing w:before="120" w:after="120"/>
              <w:ind w:firstLine="600"/>
              <w:jc w:val="right"/>
              <w:rPr>
                <w:rFonts w:ascii="Garamond" w:hAnsi="Garamond"/>
                <w:sz w:val="22"/>
                <w:szCs w:val="22"/>
              </w:rPr>
            </w:pPr>
            <w:r w:rsidRPr="0080698F">
              <w:rPr>
                <w:rFonts w:ascii="Garamond" w:hAnsi="Garamond"/>
                <w:color w:val="000000"/>
                <w:position w:val="-30"/>
                <w:sz w:val="22"/>
                <w:szCs w:val="22"/>
              </w:rPr>
              <w:object w:dxaOrig="3920" w:dyaOrig="680">
                <v:shape id="_x0000_i1223" type="#_x0000_t75" style="width:192pt;height:33.75pt" o:ole="">
                  <v:imagedata r:id="rId216" o:title=""/>
                </v:shape>
                <o:OLEObject Type="Embed" ProgID="Equation.3" ShapeID="_x0000_i1223" DrawAspect="Content" ObjectID="_1547902132" r:id="rId246"/>
              </w:object>
            </w:r>
            <w:r w:rsidRPr="0080698F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80698F">
              <w:rPr>
                <w:rFonts w:ascii="Garamond" w:hAnsi="Garamond"/>
                <w:color w:val="000000"/>
                <w:sz w:val="22"/>
                <w:szCs w:val="22"/>
              </w:rPr>
              <w:tab/>
            </w:r>
            <w:r w:rsidRPr="0080698F">
              <w:rPr>
                <w:rFonts w:ascii="Garamond" w:hAnsi="Garamond"/>
                <w:color w:val="000000"/>
                <w:sz w:val="22"/>
                <w:szCs w:val="22"/>
              </w:rPr>
              <w:tab/>
            </w:r>
            <w:r w:rsidRPr="0080698F">
              <w:rPr>
                <w:rFonts w:ascii="Garamond" w:hAnsi="Garamond"/>
                <w:color w:val="000000"/>
                <w:sz w:val="22"/>
                <w:szCs w:val="22"/>
              </w:rPr>
              <w:tab/>
              <w:t>(2).</w:t>
            </w:r>
          </w:p>
          <w:p w:rsidR="00B10C62" w:rsidRPr="0080698F" w:rsidRDefault="00B10C62" w:rsidP="007E59A7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80698F">
              <w:rPr>
                <w:rFonts w:ascii="Garamond" w:hAnsi="Garamond"/>
                <w:sz w:val="22"/>
                <w:szCs w:val="22"/>
              </w:rPr>
              <w:t xml:space="preserve">Средняя доходность к погашению по облигации федерального займа 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за год 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 xml:space="preserve">X </w:t>
            </w:r>
            <w:r w:rsidRPr="0080698F">
              <w:rPr>
                <w:rFonts w:ascii="Garamond" w:hAnsi="Garamond"/>
                <w:position w:val="-10"/>
                <w:sz w:val="22"/>
                <w:szCs w:val="22"/>
              </w:rPr>
              <w:object w:dxaOrig="700" w:dyaOrig="360">
                <v:shape id="_x0000_i1224" type="#_x0000_t75" style="width:35.25pt;height:18pt" o:ole="">
                  <v:imagedata r:id="rId218" o:title=""/>
                </v:shape>
                <o:OLEObject Type="Embed" ProgID="Equation.3" ShapeID="_x0000_i1224" DrawAspect="Content" ObjectID="_1547902133" r:id="rId247"/>
              </w:objec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определяется (с точностью до 5 (пяти) знаков после запятой) КО по формуле:</w:t>
            </w:r>
          </w:p>
          <w:p w:rsidR="00B10C62" w:rsidRPr="0080698F" w:rsidRDefault="00544019" w:rsidP="000C1079">
            <w:pPr>
              <w:spacing w:before="120" w:after="120"/>
              <w:jc w:val="right"/>
              <w:rPr>
                <w:rFonts w:ascii="Garamond" w:hAnsi="Garamond"/>
                <w:sz w:val="22"/>
                <w:szCs w:val="22"/>
              </w:rPr>
            </w:pPr>
            <w:r w:rsidRPr="0080698F">
              <w:rPr>
                <w:rFonts w:ascii="Garamond" w:hAnsi="Garamond"/>
                <w:position w:val="-30"/>
                <w:sz w:val="22"/>
                <w:szCs w:val="22"/>
                <w:highlight w:val="yellow"/>
              </w:rPr>
              <w:object w:dxaOrig="5380" w:dyaOrig="720">
                <v:shape id="_x0000_i1225" type="#_x0000_t75" style="width:244.5pt;height:36pt" o:ole="">
                  <v:imagedata r:id="rId248" o:title=""/>
                </v:shape>
                <o:OLEObject Type="Embed" ProgID="Equation.3" ShapeID="_x0000_i1225" DrawAspect="Content" ObjectID="_1547902134" r:id="rId249"/>
              </w:object>
            </w:r>
            <w:r w:rsidR="00B10C62" w:rsidRPr="0080698F">
              <w:rPr>
                <w:rFonts w:ascii="Garamond" w:hAnsi="Garamond"/>
                <w:sz w:val="22"/>
                <w:szCs w:val="22"/>
              </w:rPr>
              <w:t xml:space="preserve">    (3)</w:t>
            </w:r>
          </w:p>
          <w:p w:rsidR="00B10C62" w:rsidRPr="0080698F" w:rsidRDefault="00B10C62" w:rsidP="007E59A7">
            <w:pPr>
              <w:spacing w:before="120" w:after="120"/>
              <w:rPr>
                <w:rFonts w:ascii="Garamond" w:hAnsi="Garamond"/>
                <w:sz w:val="22"/>
                <w:szCs w:val="22"/>
              </w:rPr>
            </w:pPr>
            <w:r w:rsidRPr="0080698F">
              <w:rPr>
                <w:rFonts w:ascii="Garamond" w:hAnsi="Garamond"/>
                <w:sz w:val="22"/>
                <w:szCs w:val="22"/>
              </w:rPr>
              <w:t>где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="006546C9" w:rsidRPr="0080698F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300" w:dyaOrig="360">
                <v:shape id="_x0000_i1226" type="#_x0000_t75" style="width:16.5pt;height:19.5pt" o:ole="">
                  <v:imagedata r:id="rId250" o:title=""/>
                </v:shape>
                <o:OLEObject Type="Embed" ProgID="Equation.3" ShapeID="_x0000_i1226" DrawAspect="Content" ObjectID="_1547902135" r:id="rId251"/>
              </w:object>
            </w:r>
            <w:r w:rsidRPr="0080698F">
              <w:rPr>
                <w:rFonts w:ascii="Garamond" w:hAnsi="Garamond"/>
                <w:sz w:val="22"/>
                <w:szCs w:val="22"/>
              </w:rPr>
              <w:t>– число торговых дней</w:t>
            </w:r>
            <w:r w:rsidR="0079677C" w:rsidRPr="0080698F">
              <w:rPr>
                <w:rFonts w:ascii="Garamond" w:hAnsi="Garamond"/>
                <w:sz w:val="22"/>
                <w:szCs w:val="22"/>
              </w:rPr>
              <w:t xml:space="preserve"> облигацией </w:t>
            </w:r>
            <w:r w:rsidR="0079677C" w:rsidRPr="0080698F">
              <w:rPr>
                <w:rFonts w:ascii="Garamond" w:hAnsi="Garamond"/>
                <w:i/>
                <w:sz w:val="22"/>
                <w:szCs w:val="22"/>
              </w:rPr>
              <w:t>о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в соответствующем году;</w:t>
            </w:r>
          </w:p>
          <w:p w:rsidR="00B10C62" w:rsidRPr="0080698F" w:rsidRDefault="00B10C62" w:rsidP="007E59A7">
            <w:pPr>
              <w:spacing w:before="120" w:after="120"/>
              <w:ind w:left="360"/>
              <w:rPr>
                <w:rFonts w:ascii="Garamond" w:hAnsi="Garamond"/>
                <w:sz w:val="22"/>
                <w:szCs w:val="22"/>
              </w:rPr>
            </w:pPr>
            <w:r w:rsidRPr="0080698F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– индекс дня, принимающий значения от 1 до </w:t>
            </w:r>
            <w:r w:rsidR="006546C9" w:rsidRPr="0080698F">
              <w:rPr>
                <w:rFonts w:ascii="Garamond" w:hAnsi="Garamond"/>
                <w:position w:val="-12"/>
                <w:sz w:val="22"/>
                <w:szCs w:val="22"/>
                <w:highlight w:val="yellow"/>
              </w:rPr>
              <w:object w:dxaOrig="300" w:dyaOrig="360">
                <v:shape id="_x0000_i1227" type="#_x0000_t75" style="width:17.25pt;height:21pt" o:ole="">
                  <v:imagedata r:id="rId252" o:title=""/>
                </v:shape>
                <o:OLEObject Type="Embed" ProgID="Equation.3" ShapeID="_x0000_i1227" DrawAspect="Content" ObjectID="_1547902136" r:id="rId253"/>
              </w:objec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; </w:t>
            </w:r>
          </w:p>
          <w:p w:rsidR="00B10C62" w:rsidRPr="0080698F" w:rsidRDefault="00B10C62" w:rsidP="007E59A7">
            <w:pPr>
              <w:spacing w:before="120" w:after="120"/>
              <w:ind w:left="360"/>
              <w:rPr>
                <w:rFonts w:ascii="Garamond" w:hAnsi="Garamond"/>
                <w:sz w:val="22"/>
                <w:szCs w:val="22"/>
              </w:rPr>
            </w:pPr>
            <w:r w:rsidRPr="0080698F">
              <w:rPr>
                <w:rFonts w:ascii="Garamond" w:hAnsi="Garamond"/>
                <w:i/>
                <w:sz w:val="22"/>
                <w:szCs w:val="22"/>
                <w:lang w:val="en-US"/>
              </w:rPr>
              <w:t>bi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80698F">
              <w:rPr>
                <w:rFonts w:ascii="Garamond" w:hAnsi="Garamond"/>
                <w:sz w:val="22"/>
                <w:szCs w:val="22"/>
              </w:rPr>
              <w:t>– режим торгов;</w:t>
            </w:r>
          </w:p>
          <w:p w:rsidR="00B10C62" w:rsidRPr="0080698F" w:rsidRDefault="00B10C62" w:rsidP="007E59A7">
            <w:pPr>
              <w:spacing w:before="120" w:after="120"/>
              <w:ind w:left="360"/>
              <w:jc w:val="both"/>
              <w:rPr>
                <w:rFonts w:ascii="Garamond" w:hAnsi="Garamond"/>
                <w:sz w:val="22"/>
                <w:szCs w:val="22"/>
              </w:rPr>
            </w:pPr>
            <w:r w:rsidRPr="0080698F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>
                <v:shape id="_x0000_i1228" type="#_x0000_t75" style="width:48pt;height:21pt" o:ole="">
                  <v:imagedata r:id="rId222" o:title=""/>
                </v:shape>
                <o:OLEObject Type="Embed" ProgID="Equation.3" ShapeID="_x0000_i1228" DrawAspect="Content" ObjectID="_1547902137" r:id="rId254"/>
              </w:object>
            </w:r>
            <w:r w:rsidRPr="0080698F">
              <w:rPr>
                <w:rFonts w:ascii="Garamond" w:hAnsi="Garamond"/>
                <w:sz w:val="22"/>
                <w:szCs w:val="22"/>
                <w:vertAlign w:val="subscript"/>
              </w:rPr>
              <w:t xml:space="preserve"> 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– объем сделок c облигацией 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в режиме торгов 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>bi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за день торгов 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года </w:t>
            </w:r>
            <w:r w:rsidRPr="0080698F">
              <w:rPr>
                <w:rFonts w:ascii="Garamond" w:hAnsi="Garamond"/>
                <w:i/>
                <w:color w:val="000000"/>
                <w:sz w:val="22"/>
                <w:szCs w:val="22"/>
              </w:rPr>
              <w:t>X</w:t>
            </w:r>
            <w:r w:rsidRPr="0080698F">
              <w:rPr>
                <w:rFonts w:ascii="Garamond" w:hAnsi="Garamond"/>
                <w:sz w:val="22"/>
                <w:szCs w:val="22"/>
              </w:rPr>
              <w:t>;</w:t>
            </w:r>
          </w:p>
          <w:p w:rsidR="00B10C62" w:rsidRPr="0080698F" w:rsidRDefault="00B10C62" w:rsidP="00187DCF">
            <w:pPr>
              <w:autoSpaceDE w:val="0"/>
              <w:autoSpaceDN w:val="0"/>
              <w:adjustRightInd w:val="0"/>
              <w:spacing w:before="120" w:after="120"/>
              <w:ind w:left="317"/>
              <w:jc w:val="both"/>
              <w:outlineLvl w:val="0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80698F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>
                <v:shape id="_x0000_i1229" type="#_x0000_t75" style="width:40.5pt;height:21pt" o:ole="">
                  <v:imagedata r:id="rId224" o:title=""/>
                </v:shape>
                <o:OLEObject Type="Embed" ProgID="Equation.3" ShapeID="_x0000_i1229" DrawAspect="Content" ObjectID="_1547902138" r:id="rId255"/>
              </w:objec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– доходность к погашению облигации 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в режиме торгов 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>bi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за день торгов 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 года</w:t>
            </w:r>
            <w:r w:rsidRPr="0080698F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80698F">
              <w:rPr>
                <w:rFonts w:ascii="Garamond" w:hAnsi="Garamond"/>
                <w:i/>
                <w:sz w:val="22"/>
                <w:szCs w:val="22"/>
                <w:lang w:val="en-US"/>
              </w:rPr>
              <w:t>X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, рассчитанная по средневзвешенной цене согласно порядку расчета доходности к погашению по государственным ценным бумагам, </w:t>
            </w:r>
            <w:r w:rsidR="00651129" w:rsidRPr="0080698F">
              <w:rPr>
                <w:rFonts w:ascii="Garamond" w:hAnsi="Garamond"/>
                <w:sz w:val="22"/>
                <w:szCs w:val="22"/>
                <w:highlight w:val="yellow"/>
              </w:rPr>
              <w:t>определенному в</w:t>
            </w:r>
            <w:r w:rsidR="00651129" w:rsidRPr="0080698F">
              <w:rPr>
                <w:rFonts w:ascii="Garamond" w:hAnsi="Garamond"/>
                <w:sz w:val="22"/>
                <w:szCs w:val="22"/>
              </w:rPr>
              <w:t> </w:t>
            </w:r>
            <w:r w:rsidR="00651129" w:rsidRPr="0080698F">
              <w:rPr>
                <w:rFonts w:ascii="Garamond" w:hAnsi="Garamond"/>
                <w:sz w:val="22"/>
                <w:szCs w:val="22"/>
                <w:highlight w:val="yellow"/>
              </w:rPr>
              <w:t xml:space="preserve">Методике определения величины средней доходности долгосрочных государственных обязательств, используемой при расчете цены на мощность для поставщиков мощности, утвержденной приказом Минэкономразвития России от 26.07.2010 </w:t>
            </w:r>
            <w:r w:rsidR="0080698F" w:rsidRPr="0080698F">
              <w:rPr>
                <w:rFonts w:ascii="Garamond" w:hAnsi="Garamond"/>
                <w:sz w:val="22"/>
                <w:szCs w:val="22"/>
                <w:highlight w:val="yellow"/>
              </w:rPr>
              <w:t>№</w:t>
            </w:r>
            <w:r w:rsidR="00651129" w:rsidRPr="0080698F">
              <w:rPr>
                <w:rFonts w:ascii="Garamond" w:hAnsi="Garamond"/>
                <w:sz w:val="22"/>
                <w:szCs w:val="22"/>
                <w:highlight w:val="yellow"/>
              </w:rPr>
              <w:t xml:space="preserve"> 329</w:t>
            </w:r>
            <w:r w:rsidR="00D070D6" w:rsidRPr="0080698F">
              <w:rPr>
                <w:rFonts w:ascii="Garamond" w:hAnsi="Garamond"/>
                <w:sz w:val="22"/>
                <w:szCs w:val="22"/>
                <w:highlight w:val="yellow"/>
              </w:rPr>
              <w:t xml:space="preserve">. </w:t>
            </w:r>
          </w:p>
          <w:p w:rsidR="0026793C" w:rsidRPr="0080698F" w:rsidRDefault="00CD1385" w:rsidP="0080698F">
            <w:pPr>
              <w:spacing w:before="120" w:after="120"/>
              <w:ind w:left="360"/>
              <w:jc w:val="both"/>
              <w:rPr>
                <w:rFonts w:ascii="Garamond" w:hAnsi="Garamond"/>
                <w:sz w:val="22"/>
                <w:szCs w:val="22"/>
              </w:rPr>
            </w:pPr>
            <w:r w:rsidRPr="0080698F">
              <w:rPr>
                <w:rFonts w:ascii="Garamond" w:hAnsi="Garamond"/>
                <w:sz w:val="22"/>
                <w:szCs w:val="22"/>
              </w:rPr>
              <w:t xml:space="preserve">Для расчета КО использует значения </w:t>
            </w:r>
            <w:r w:rsidRPr="0080698F">
              <w:rPr>
                <w:rFonts w:ascii="Garamond" w:hAnsi="Garamond"/>
                <w:position w:val="-14"/>
                <w:sz w:val="22"/>
                <w:szCs w:val="22"/>
              </w:rPr>
              <w:object w:dxaOrig="760" w:dyaOrig="400">
                <v:shape id="_x0000_i1230" type="#_x0000_t75" style="width:38.25pt;height:21pt" o:ole="">
                  <v:imagedata r:id="rId226" o:title=""/>
                </v:shape>
                <o:OLEObject Type="Embed" ProgID="Equation.3" ShapeID="_x0000_i1230" DrawAspect="Content" ObjectID="_1547902139" r:id="rId256"/>
              </w:object>
            </w:r>
            <w:r w:rsidRPr="0080698F">
              <w:rPr>
                <w:rFonts w:ascii="Garamond" w:hAnsi="Garamond"/>
                <w:sz w:val="22"/>
                <w:szCs w:val="22"/>
              </w:rPr>
              <w:t>,</w:t>
            </w:r>
            <w:r w:rsidR="00F506CB" w:rsidRPr="0080698F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F506CB" w:rsidRPr="0080698F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920" w:dyaOrig="400">
                <v:shape id="_x0000_i1231" type="#_x0000_t75" style="width:96pt;height:19.5pt" o:ole="">
                  <v:imagedata r:id="rId257" o:title=""/>
                </v:shape>
                <o:OLEObject Type="Embed" ProgID="Equation.3" ShapeID="_x0000_i1231" DrawAspect="Content" ObjectID="_1547902140" r:id="rId258"/>
              </w:object>
            </w:r>
            <w:r w:rsidR="0080698F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и </w:t>
            </w:r>
            <w:r w:rsidRPr="0080698F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>
                <v:shape id="_x0000_i1232" type="#_x0000_t75" style="width:48pt;height:21pt" o:ole="">
                  <v:imagedata r:id="rId228" o:title=""/>
                </v:shape>
                <o:OLEObject Type="Embed" ProgID="Equation.3" ShapeID="_x0000_i1232" DrawAspect="Content" ObjectID="_1547902141" r:id="rId259"/>
              </w:object>
            </w:r>
            <w:r w:rsidRPr="0080698F">
              <w:rPr>
                <w:rFonts w:ascii="Garamond" w:hAnsi="Garamond"/>
                <w:sz w:val="22"/>
                <w:szCs w:val="22"/>
              </w:rPr>
              <w:t xml:space="preserve">, полученные КО от ММВБ по результатам основных режимов торгов в порядке, предусмотренном </w:t>
            </w:r>
            <w:r w:rsidRPr="0080698F">
              <w:rPr>
                <w:rFonts w:ascii="Garamond" w:hAnsi="Garamond"/>
                <w:i/>
                <w:sz w:val="22"/>
                <w:szCs w:val="22"/>
              </w:rPr>
              <w:t>Договором о присоединении к торговой системе оптового рынка</w:t>
            </w:r>
            <w:r w:rsidRPr="0080698F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A660C4" w:rsidRPr="00466970" w:rsidRDefault="00A660C4" w:rsidP="00A660C4">
      <w:pPr>
        <w:rPr>
          <w:sz w:val="16"/>
          <w:szCs w:val="16"/>
        </w:rPr>
      </w:pPr>
    </w:p>
    <w:p w:rsidR="009970E8" w:rsidRDefault="009970E8" w:rsidP="00F032F6">
      <w:pPr>
        <w:rPr>
          <w:sz w:val="16"/>
          <w:szCs w:val="16"/>
        </w:rPr>
      </w:pPr>
    </w:p>
    <w:p w:rsidR="00F032F6" w:rsidRDefault="00F032F6" w:rsidP="00F032F6">
      <w:pPr>
        <w:rPr>
          <w:rFonts w:ascii="Garamond" w:hAnsi="Garamond" w:cs="Garamond"/>
          <w:b/>
          <w:bCs/>
          <w:sz w:val="26"/>
          <w:szCs w:val="26"/>
        </w:rPr>
      </w:pPr>
      <w:r w:rsidRPr="007B7983">
        <w:rPr>
          <w:rFonts w:ascii="Garamond" w:hAnsi="Garamond" w:cs="Garamond"/>
          <w:b/>
          <w:bCs/>
          <w:sz w:val="26"/>
          <w:szCs w:val="26"/>
        </w:rPr>
        <w:lastRenderedPageBreak/>
        <w:t xml:space="preserve">Предложения по изменениям и дополнениям в </w:t>
      </w:r>
      <w:r w:rsidRPr="007B7983">
        <w:rPr>
          <w:rFonts w:ascii="Garamond" w:hAnsi="Garamond" w:cs="Garamond"/>
          <w:b/>
          <w:bCs/>
          <w:caps/>
          <w:sz w:val="26"/>
          <w:szCs w:val="26"/>
        </w:rPr>
        <w:t xml:space="preserve">Регламент определения параметров, необходимых для расчета цены по договорам о предоставлении мощности </w:t>
      </w:r>
      <w:r w:rsidRPr="007B7983">
        <w:rPr>
          <w:rFonts w:ascii="Garamond" w:hAnsi="Garamond" w:cs="Garamond"/>
          <w:b/>
          <w:bCs/>
          <w:sz w:val="26"/>
          <w:szCs w:val="26"/>
        </w:rPr>
        <w:t>(Приложение № 19.</w:t>
      </w:r>
      <w:r>
        <w:rPr>
          <w:rFonts w:ascii="Garamond" w:hAnsi="Garamond" w:cs="Garamond"/>
          <w:b/>
          <w:bCs/>
          <w:sz w:val="26"/>
          <w:szCs w:val="26"/>
        </w:rPr>
        <w:t>6</w:t>
      </w:r>
      <w:r w:rsidRPr="007B7983">
        <w:rPr>
          <w:rFonts w:ascii="Garamond" w:hAnsi="Garamond" w:cs="Garamond"/>
          <w:b/>
          <w:bCs/>
          <w:sz w:val="26"/>
          <w:szCs w:val="26"/>
        </w:rPr>
        <w:t xml:space="preserve"> к Договору о присоединении к торговой системе оптового рынка)</w:t>
      </w:r>
    </w:p>
    <w:p w:rsidR="00F032F6" w:rsidRDefault="00F032F6" w:rsidP="00F032F6">
      <w:pPr>
        <w:rPr>
          <w:rFonts w:ascii="Garamond" w:hAnsi="Garamond" w:cs="Garamond"/>
        </w:rPr>
      </w:pPr>
    </w:p>
    <w:tbl>
      <w:tblPr>
        <w:tblW w:w="146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834"/>
        <w:gridCol w:w="6835"/>
      </w:tblGrid>
      <w:tr w:rsidR="00F032F6" w:rsidTr="00A42E39">
        <w:trPr>
          <w:trHeight w:val="435"/>
        </w:trPr>
        <w:tc>
          <w:tcPr>
            <w:tcW w:w="993" w:type="dxa"/>
            <w:vAlign w:val="center"/>
          </w:tcPr>
          <w:p w:rsidR="00F032F6" w:rsidRDefault="00F032F6" w:rsidP="00466970">
            <w:pPr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F032F6" w:rsidRDefault="00F032F6" w:rsidP="00466970">
            <w:pPr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834" w:type="dxa"/>
            <w:vAlign w:val="center"/>
          </w:tcPr>
          <w:p w:rsidR="00F032F6" w:rsidRDefault="00F032F6" w:rsidP="00466970">
            <w:pPr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F032F6" w:rsidRDefault="00F032F6" w:rsidP="00466970">
            <w:pPr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835" w:type="dxa"/>
            <w:vAlign w:val="center"/>
          </w:tcPr>
          <w:p w:rsidR="00F032F6" w:rsidRDefault="00F032F6" w:rsidP="00466970">
            <w:pPr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F032F6" w:rsidRDefault="00F032F6" w:rsidP="00466970">
            <w:pPr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F032F6" w:rsidTr="00A42E39">
        <w:trPr>
          <w:trHeight w:val="435"/>
        </w:trPr>
        <w:tc>
          <w:tcPr>
            <w:tcW w:w="993" w:type="dxa"/>
            <w:vAlign w:val="center"/>
          </w:tcPr>
          <w:p w:rsidR="00F032F6" w:rsidRPr="00440B55" w:rsidRDefault="00F032F6" w:rsidP="00466970">
            <w:pPr>
              <w:spacing w:before="120" w:after="120"/>
              <w:jc w:val="center"/>
              <w:rPr>
                <w:rFonts w:ascii="Garamond" w:hAnsi="Garamond"/>
                <w:b/>
                <w:bCs/>
                <w:highlight w:val="lightGray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3.1</w:t>
            </w:r>
          </w:p>
        </w:tc>
        <w:tc>
          <w:tcPr>
            <w:tcW w:w="6834" w:type="dxa"/>
          </w:tcPr>
          <w:p w:rsidR="00F032F6" w:rsidRPr="00CA18EF" w:rsidRDefault="00F032F6" w:rsidP="00466970">
            <w:pPr>
              <w:pStyle w:val="3"/>
              <w:rPr>
                <w:rFonts w:ascii="Garamond" w:hAnsi="Garamond"/>
                <w:sz w:val="22"/>
                <w:szCs w:val="22"/>
              </w:rPr>
            </w:pPr>
            <w:r w:rsidRPr="00291E8A">
              <w:rPr>
                <w:rFonts w:ascii="Garamond" w:hAnsi="Garamond"/>
                <w:sz w:val="22"/>
                <w:szCs w:val="22"/>
              </w:rPr>
              <w:t>Определение средней доходности долгосрочных государственных обязательств</w:t>
            </w:r>
          </w:p>
          <w:p w:rsidR="00F032F6" w:rsidRDefault="00F032F6" w:rsidP="00F032F6">
            <w:pPr>
              <w:spacing w:before="120" w:after="120"/>
              <w:ind w:firstLine="601"/>
              <w:jc w:val="both"/>
              <w:rPr>
                <w:rFonts w:ascii="Garamond" w:hAnsi="Garamond"/>
                <w:sz w:val="22"/>
                <w:szCs w:val="22"/>
                <w:highlight w:val="lightGray"/>
              </w:rPr>
            </w:pPr>
            <w:r w:rsidRPr="00291E8A">
              <w:rPr>
                <w:rFonts w:ascii="Garamond" w:hAnsi="Garamond"/>
                <w:sz w:val="22"/>
                <w:szCs w:val="22"/>
              </w:rPr>
              <w:t xml:space="preserve">Величина доходности долгосрочных государственных обязательств, выраженных в рублях, со сроком до погашения не менее </w:t>
            </w:r>
            <w:r w:rsidRPr="00291E8A">
              <w:rPr>
                <w:rFonts w:ascii="Garamond" w:hAnsi="Garamond"/>
                <w:sz w:val="22"/>
                <w:szCs w:val="22"/>
                <w:highlight w:val="yellow"/>
              </w:rPr>
              <w:t>8</w:t>
            </w:r>
            <w:r w:rsidRPr="00291E8A">
              <w:rPr>
                <w:rFonts w:ascii="Garamond" w:hAnsi="Garamond"/>
                <w:sz w:val="22"/>
                <w:szCs w:val="22"/>
              </w:rPr>
              <w:t xml:space="preserve"> лет и не более </w:t>
            </w:r>
            <w:r w:rsidRPr="00291E8A">
              <w:rPr>
                <w:rFonts w:ascii="Garamond" w:hAnsi="Garamond"/>
                <w:sz w:val="22"/>
                <w:szCs w:val="22"/>
                <w:highlight w:val="yellow"/>
              </w:rPr>
              <w:t>10</w:t>
            </w:r>
            <w:r w:rsidRPr="00291E8A">
              <w:rPr>
                <w:rFonts w:ascii="Garamond" w:hAnsi="Garamond"/>
                <w:sz w:val="22"/>
                <w:szCs w:val="22"/>
              </w:rPr>
              <w:t xml:space="preserve"> лет с точностью до 5 (пяти) знаков после запятой рассчитывается в соответствии с приложением 4 к </w:t>
            </w:r>
            <w:r w:rsidRPr="00291E8A">
              <w:rPr>
                <w:rFonts w:ascii="Garamond" w:hAnsi="Garamond"/>
                <w:i/>
                <w:sz w:val="22"/>
                <w:szCs w:val="22"/>
              </w:rPr>
              <w:t>Договору о предоставлении мощности</w:t>
            </w:r>
            <w:r w:rsidRPr="00291E8A">
              <w:rPr>
                <w:rFonts w:ascii="Garamond" w:hAnsi="Garamond"/>
                <w:sz w:val="22"/>
                <w:szCs w:val="22"/>
              </w:rPr>
              <w:t xml:space="preserve"> (Приложение № Д 16, Приложение № Д 16.1 к </w:t>
            </w:r>
            <w:r w:rsidRPr="00291E8A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291E8A">
              <w:rPr>
                <w:rFonts w:ascii="Garamond" w:hAnsi="Garamond"/>
                <w:sz w:val="22"/>
                <w:szCs w:val="22"/>
              </w:rPr>
              <w:t xml:space="preserve">) на основании информации, </w:t>
            </w:r>
            <w:r w:rsidRPr="00291E8A">
              <w:rPr>
                <w:rFonts w:ascii="Garamond" w:hAnsi="Garamond"/>
                <w:color w:val="000000"/>
                <w:sz w:val="22"/>
                <w:szCs w:val="22"/>
              </w:rPr>
              <w:t xml:space="preserve">полученной КО от </w:t>
            </w:r>
            <w:r w:rsidRPr="00291E8A">
              <w:rPr>
                <w:rFonts w:ascii="Garamond" w:hAnsi="Garamond"/>
                <w:sz w:val="22"/>
                <w:szCs w:val="22"/>
              </w:rPr>
              <w:t xml:space="preserve">Публичного акционерного общества «Московская Биржа ММВБ-РТС» (далее – ММВБ) </w:t>
            </w:r>
            <w:r w:rsidRPr="00291E8A">
              <w:rPr>
                <w:rFonts w:ascii="Garamond" w:eastAsia="MS Mincho" w:hAnsi="Garamond"/>
                <w:sz w:val="22"/>
                <w:szCs w:val="22"/>
              </w:rPr>
              <w:t>по результатам торгов облигациями федерального займа, допущенных к торгам на ММВБ</w:t>
            </w:r>
            <w:r w:rsidRPr="00291E8A">
              <w:rPr>
                <w:rFonts w:ascii="Garamond" w:hAnsi="Garamond"/>
                <w:sz w:val="22"/>
                <w:szCs w:val="22"/>
              </w:rPr>
              <w:t>. Порядок получения указанной информации определяется договором между КО и ММВБ.</w:t>
            </w:r>
          </w:p>
        </w:tc>
        <w:tc>
          <w:tcPr>
            <w:tcW w:w="6835" w:type="dxa"/>
          </w:tcPr>
          <w:p w:rsidR="00F032F6" w:rsidRPr="00157895" w:rsidRDefault="00F032F6" w:rsidP="00466970">
            <w:pPr>
              <w:pStyle w:val="3"/>
              <w:rPr>
                <w:rFonts w:ascii="Garamond" w:hAnsi="Garamond"/>
                <w:sz w:val="22"/>
                <w:szCs w:val="22"/>
              </w:rPr>
            </w:pPr>
            <w:r w:rsidRPr="00157895">
              <w:rPr>
                <w:rFonts w:ascii="Garamond" w:hAnsi="Garamond"/>
                <w:sz w:val="22"/>
                <w:szCs w:val="22"/>
              </w:rPr>
              <w:t>Определение средней доходности долгосрочных государственных обязательств</w:t>
            </w:r>
          </w:p>
          <w:p w:rsidR="00F032F6" w:rsidRDefault="00F032F6" w:rsidP="00A2461C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157895">
              <w:rPr>
                <w:rFonts w:ascii="Garamond" w:hAnsi="Garamond"/>
                <w:sz w:val="22"/>
                <w:szCs w:val="22"/>
              </w:rPr>
              <w:t xml:space="preserve">Величина доходности долгосрочных государственных обязательств, выраженных в рублях, со сроком до погашения не менее </w:t>
            </w:r>
            <w:r w:rsidRPr="00291E8A">
              <w:rPr>
                <w:rFonts w:ascii="Garamond" w:hAnsi="Garamond"/>
                <w:sz w:val="22"/>
                <w:szCs w:val="22"/>
                <w:highlight w:val="yellow"/>
              </w:rPr>
              <w:t>7</w:t>
            </w:r>
            <w:r w:rsidRPr="00157895">
              <w:rPr>
                <w:rFonts w:ascii="Garamond" w:hAnsi="Garamond"/>
                <w:sz w:val="22"/>
                <w:szCs w:val="22"/>
              </w:rPr>
              <w:t xml:space="preserve"> лет и не более </w:t>
            </w:r>
            <w:r w:rsidRPr="00291E8A">
              <w:rPr>
                <w:rFonts w:ascii="Garamond" w:hAnsi="Garamond"/>
                <w:sz w:val="22"/>
                <w:szCs w:val="22"/>
                <w:highlight w:val="yellow"/>
              </w:rPr>
              <w:t>11</w:t>
            </w:r>
            <w:r w:rsidRPr="00157895">
              <w:rPr>
                <w:rFonts w:ascii="Garamond" w:hAnsi="Garamond"/>
                <w:sz w:val="22"/>
                <w:szCs w:val="22"/>
              </w:rPr>
              <w:t xml:space="preserve"> лет с точностью до 5 (пяти) знаков после запятой рассчитывается в соответствии с приложением 4 к </w:t>
            </w:r>
            <w:r w:rsidRPr="00157895">
              <w:rPr>
                <w:rFonts w:ascii="Garamond" w:hAnsi="Garamond"/>
                <w:i/>
                <w:sz w:val="22"/>
                <w:szCs w:val="22"/>
              </w:rPr>
              <w:t>Договору о предоставлении мощности</w:t>
            </w:r>
            <w:r w:rsidRPr="00157895">
              <w:rPr>
                <w:rFonts w:ascii="Garamond" w:hAnsi="Garamond"/>
                <w:sz w:val="22"/>
                <w:szCs w:val="22"/>
              </w:rPr>
              <w:t xml:space="preserve"> (Приложение № Д 16, Приложение № Д 16.1 к </w:t>
            </w:r>
            <w:r w:rsidRPr="00157895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157895">
              <w:rPr>
                <w:rFonts w:ascii="Garamond" w:hAnsi="Garamond"/>
                <w:sz w:val="22"/>
                <w:szCs w:val="22"/>
              </w:rPr>
              <w:t xml:space="preserve">) на основании информации, </w:t>
            </w:r>
            <w:r w:rsidRPr="00157895">
              <w:rPr>
                <w:rFonts w:ascii="Garamond" w:hAnsi="Garamond"/>
                <w:color w:val="000000"/>
                <w:sz w:val="22"/>
                <w:szCs w:val="22"/>
              </w:rPr>
              <w:t xml:space="preserve">полученной КО от </w:t>
            </w:r>
            <w:r w:rsidRPr="00157895">
              <w:rPr>
                <w:rFonts w:ascii="Garamond" w:hAnsi="Garamond"/>
                <w:sz w:val="22"/>
                <w:szCs w:val="22"/>
              </w:rPr>
              <w:t xml:space="preserve">Публичного акционерного общества «Московская Биржа ММВБ-РТС» (далее – ММВБ) </w:t>
            </w:r>
            <w:r w:rsidRPr="00157895">
              <w:rPr>
                <w:rFonts w:ascii="Garamond" w:eastAsia="MS Mincho" w:hAnsi="Garamond"/>
                <w:sz w:val="22"/>
                <w:szCs w:val="22"/>
              </w:rPr>
              <w:t>по результатам торгов облигациями федерального займа, допущенных к торгам на ММВБ</w:t>
            </w:r>
            <w:r w:rsidRPr="00157895">
              <w:rPr>
                <w:rFonts w:ascii="Garamond" w:hAnsi="Garamond"/>
                <w:sz w:val="22"/>
                <w:szCs w:val="22"/>
              </w:rPr>
              <w:t>. Порядок получения указанной информации определяется договором между КО и ММВБ.</w:t>
            </w:r>
          </w:p>
          <w:p w:rsidR="0056415B" w:rsidRPr="00CA18EF" w:rsidRDefault="0056415B" w:rsidP="00B50994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highlight w:val="lightGray"/>
              </w:rPr>
            </w:pPr>
          </w:p>
        </w:tc>
      </w:tr>
    </w:tbl>
    <w:p w:rsidR="00F032F6" w:rsidRDefault="00F032F6" w:rsidP="00A660C4">
      <w:pPr>
        <w:rPr>
          <w:sz w:val="16"/>
          <w:szCs w:val="16"/>
        </w:rPr>
      </w:pPr>
    </w:p>
    <w:sectPr w:rsidR="00F032F6" w:rsidSect="007035F7">
      <w:footerReference w:type="even" r:id="rId260"/>
      <w:footerReference w:type="default" r:id="rId261"/>
      <w:pgSz w:w="16838" w:h="11906" w:orient="landscape"/>
      <w:pgMar w:top="1134" w:right="851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7883" w:rsidRDefault="00D97883">
      <w:r>
        <w:separator/>
      </w:r>
    </w:p>
  </w:endnote>
  <w:endnote w:type="continuationSeparator" w:id="0">
    <w:p w:rsidR="00D97883" w:rsidRDefault="00D97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883" w:rsidRDefault="00D97883" w:rsidP="00F9212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97883" w:rsidRDefault="00D97883" w:rsidP="001C104E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883" w:rsidRPr="00EA5092" w:rsidRDefault="00D97883">
    <w:pPr>
      <w:pStyle w:val="a7"/>
      <w:jc w:val="right"/>
      <w:rPr>
        <w:sz w:val="16"/>
        <w:szCs w:val="16"/>
      </w:rPr>
    </w:pPr>
    <w:r w:rsidRPr="00EA5092">
      <w:rPr>
        <w:sz w:val="16"/>
        <w:szCs w:val="16"/>
      </w:rPr>
      <w:fldChar w:fldCharType="begin"/>
    </w:r>
    <w:r w:rsidRPr="00EA5092">
      <w:rPr>
        <w:sz w:val="16"/>
        <w:szCs w:val="16"/>
      </w:rPr>
      <w:instrText>PAGE   \* MERGEFORMAT</w:instrText>
    </w:r>
    <w:r w:rsidRPr="00EA5092">
      <w:rPr>
        <w:sz w:val="16"/>
        <w:szCs w:val="16"/>
      </w:rPr>
      <w:fldChar w:fldCharType="separate"/>
    </w:r>
    <w:r w:rsidR="002647EF">
      <w:rPr>
        <w:noProof/>
        <w:sz w:val="16"/>
        <w:szCs w:val="16"/>
      </w:rPr>
      <w:t>1</w:t>
    </w:r>
    <w:r w:rsidRPr="00EA5092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7883" w:rsidRDefault="00D97883">
      <w:r>
        <w:separator/>
      </w:r>
    </w:p>
  </w:footnote>
  <w:footnote w:type="continuationSeparator" w:id="0">
    <w:p w:rsidR="00D97883" w:rsidRDefault="00D978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D43EFC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>
    <w:nsid w:val="019C7DA6"/>
    <w:multiLevelType w:val="hybridMultilevel"/>
    <w:tmpl w:val="ECF06AEE"/>
    <w:lvl w:ilvl="0" w:tplc="C090CD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446896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C2A60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1D2A7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5649D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87D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176FE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21AB2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A72FC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E575735"/>
    <w:multiLevelType w:val="multilevel"/>
    <w:tmpl w:val="E672576C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1" w:hanging="57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0EC71A42"/>
    <w:multiLevelType w:val="multilevel"/>
    <w:tmpl w:val="D22EB6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4">
    <w:nsid w:val="12975AD1"/>
    <w:multiLevelType w:val="multilevel"/>
    <w:tmpl w:val="0419001F"/>
    <w:styleLink w:val="1111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>
    <w:nsid w:val="13E44A29"/>
    <w:multiLevelType w:val="hybridMultilevel"/>
    <w:tmpl w:val="7ADE1E7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AC6E48"/>
    <w:multiLevelType w:val="hybridMultilevel"/>
    <w:tmpl w:val="3B06A372"/>
    <w:lvl w:ilvl="0" w:tplc="04190011">
      <w:start w:val="1"/>
      <w:numFmt w:val="decimal"/>
      <w:lvlText w:val="%1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1" w:tplc="5DEED3A2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>
    <w:nsid w:val="23BB0087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25957907"/>
    <w:multiLevelType w:val="hybridMultilevel"/>
    <w:tmpl w:val="A0405F84"/>
    <w:lvl w:ilvl="0" w:tplc="F1783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FD0CB0"/>
    <w:multiLevelType w:val="hybridMultilevel"/>
    <w:tmpl w:val="D618EC4C"/>
    <w:lvl w:ilvl="0" w:tplc="EC0414E0">
      <w:start w:val="10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CC25C7"/>
    <w:multiLevelType w:val="hybridMultilevel"/>
    <w:tmpl w:val="943C4C10"/>
    <w:lvl w:ilvl="0" w:tplc="FFFFFFF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940340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>
    <w:nsid w:val="2A2C13AD"/>
    <w:multiLevelType w:val="multilevel"/>
    <w:tmpl w:val="3478257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2A3D17C3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2AB46447"/>
    <w:multiLevelType w:val="multilevel"/>
    <w:tmpl w:val="647A0A0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146"/>
        </w:tabs>
        <w:ind w:left="1146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34"/>
        </w:tabs>
        <w:ind w:left="2434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cs="Times New Roman" w:hint="default"/>
      </w:rPr>
    </w:lvl>
  </w:abstractNum>
  <w:abstractNum w:abstractNumId="15">
    <w:nsid w:val="314E33DC"/>
    <w:multiLevelType w:val="multilevel"/>
    <w:tmpl w:val="7B12CE50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cs="Times New Roman" w:hint="default"/>
      </w:rPr>
    </w:lvl>
  </w:abstractNum>
  <w:abstractNum w:abstractNumId="16">
    <w:nsid w:val="33B97AFC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>
    <w:nsid w:val="34111D46"/>
    <w:multiLevelType w:val="hybridMultilevel"/>
    <w:tmpl w:val="72FEEA84"/>
    <w:lvl w:ilvl="0" w:tplc="80F23CEC">
      <w:numFmt w:val="bullet"/>
      <w:lvlText w:val="-"/>
      <w:lvlJc w:val="left"/>
      <w:pPr>
        <w:ind w:left="644" w:hanging="360"/>
      </w:pPr>
      <w:rPr>
        <w:rFonts w:ascii="Garamond" w:eastAsia="Times New Roman" w:hAnsi="Garamond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>
    <w:nsid w:val="39984114"/>
    <w:multiLevelType w:val="hybridMultilevel"/>
    <w:tmpl w:val="D0FC0BDE"/>
    <w:lvl w:ilvl="0" w:tplc="3FC039F8">
      <w:start w:val="1"/>
      <w:numFmt w:val="bullet"/>
      <w:lvlText w:val="−"/>
      <w:lvlJc w:val="left"/>
      <w:pPr>
        <w:ind w:left="1320" w:hanging="360"/>
      </w:pPr>
      <w:rPr>
        <w:rFonts w:ascii="Garamond" w:hAnsi="Garamon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49082B"/>
    <w:multiLevelType w:val="multilevel"/>
    <w:tmpl w:val="F9CA5128"/>
    <w:lvl w:ilvl="0">
      <w:start w:val="10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20">
    <w:nsid w:val="3DAC3728"/>
    <w:multiLevelType w:val="hybridMultilevel"/>
    <w:tmpl w:val="645A48EA"/>
    <w:lvl w:ilvl="0" w:tplc="F1783DB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B21D7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F4E67F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9EA64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A41E7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FCC8C5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7EF9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F2C8B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926D5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EF16BDB"/>
    <w:multiLevelType w:val="hybridMultilevel"/>
    <w:tmpl w:val="ECE0DC18"/>
    <w:lvl w:ilvl="0" w:tplc="DCB6EB22">
      <w:start w:val="1"/>
      <w:numFmt w:val="bullet"/>
      <w:lvlText w:val=""/>
      <w:lvlJc w:val="left"/>
      <w:pPr>
        <w:tabs>
          <w:tab w:val="num" w:pos="1324"/>
        </w:tabs>
        <w:ind w:left="1324" w:hanging="360"/>
      </w:pPr>
      <w:rPr>
        <w:rFonts w:ascii="Symbol" w:hAnsi="Symbol" w:cs="Times New Roman CYR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>
    <w:nsid w:val="415A5C20"/>
    <w:multiLevelType w:val="hybridMultilevel"/>
    <w:tmpl w:val="2204707C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/>
        <w:i w:val="0"/>
        <w:color w:val="auto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9F7BB4"/>
    <w:multiLevelType w:val="multilevel"/>
    <w:tmpl w:val="DC60D74C"/>
    <w:lvl w:ilvl="0">
      <w:start w:val="4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>
    <w:nsid w:val="46590B93"/>
    <w:multiLevelType w:val="multilevel"/>
    <w:tmpl w:val="60144B4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1" w:hanging="57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5">
    <w:nsid w:val="47402AF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6">
    <w:nsid w:val="4B291A09"/>
    <w:multiLevelType w:val="multilevel"/>
    <w:tmpl w:val="E7CAB13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>
    <w:nsid w:val="52E02391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32C7A77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9">
    <w:nsid w:val="5446369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0">
    <w:nsid w:val="561771BF"/>
    <w:multiLevelType w:val="hybridMultilevel"/>
    <w:tmpl w:val="0F32575C"/>
    <w:lvl w:ilvl="0" w:tplc="04190005">
      <w:start w:val="1"/>
      <w:numFmt w:val="bullet"/>
      <w:lvlText w:val="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31">
    <w:nsid w:val="58F56816"/>
    <w:multiLevelType w:val="hybridMultilevel"/>
    <w:tmpl w:val="A0A45FB6"/>
    <w:lvl w:ilvl="0" w:tplc="F1783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9041BD"/>
    <w:multiLevelType w:val="multilevel"/>
    <w:tmpl w:val="A2A415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3">
    <w:nsid w:val="5D746268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4">
    <w:nsid w:val="5E913869"/>
    <w:multiLevelType w:val="hybridMultilevel"/>
    <w:tmpl w:val="920438A0"/>
    <w:lvl w:ilvl="0" w:tplc="3FC039F8">
      <w:start w:val="1"/>
      <w:numFmt w:val="bullet"/>
      <w:lvlText w:val="−"/>
      <w:lvlJc w:val="left"/>
      <w:pPr>
        <w:ind w:left="1560" w:hanging="360"/>
      </w:pPr>
      <w:rPr>
        <w:rFonts w:ascii="Garamond" w:hAnsi="Garamond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5">
    <w:nsid w:val="62E06450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6">
    <w:nsid w:val="6AC5669B"/>
    <w:multiLevelType w:val="hybridMultilevel"/>
    <w:tmpl w:val="3B06A372"/>
    <w:lvl w:ilvl="0" w:tplc="04190011">
      <w:start w:val="1"/>
      <w:numFmt w:val="decimal"/>
      <w:lvlText w:val="%1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1" w:tplc="5DEED3A2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7">
    <w:nsid w:val="6AF4559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8">
    <w:nsid w:val="6AF629F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9">
    <w:nsid w:val="6FE32114"/>
    <w:multiLevelType w:val="multilevel"/>
    <w:tmpl w:val="7076C646"/>
    <w:lvl w:ilvl="0">
      <w:start w:val="10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40">
    <w:nsid w:val="73277440"/>
    <w:multiLevelType w:val="hybridMultilevel"/>
    <w:tmpl w:val="AFEA4232"/>
    <w:lvl w:ilvl="0" w:tplc="7CE8597A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hint="default"/>
      </w:rPr>
    </w:lvl>
    <w:lvl w:ilvl="1" w:tplc="24CAAA0A">
      <w:start w:val="2"/>
      <w:numFmt w:val="bullet"/>
      <w:lvlText w:val="-"/>
      <w:lvlJc w:val="left"/>
      <w:pPr>
        <w:tabs>
          <w:tab w:val="num" w:pos="1504"/>
        </w:tabs>
        <w:ind w:left="1504" w:hanging="360"/>
      </w:pPr>
      <w:rPr>
        <w:rFonts w:ascii="Times New Roman" w:eastAsia="Times New Roman" w:hAnsi="Times New Roman" w:hint="default"/>
      </w:rPr>
    </w:lvl>
    <w:lvl w:ilvl="2" w:tplc="F6408068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7690CE28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4FC8138A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</w:rPr>
    </w:lvl>
    <w:lvl w:ilvl="5" w:tplc="01940B86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7C6836D6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11BC99DA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hint="default"/>
      </w:rPr>
    </w:lvl>
    <w:lvl w:ilvl="8" w:tplc="D51C271C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41">
    <w:nsid w:val="73D46B1F"/>
    <w:multiLevelType w:val="hybridMultilevel"/>
    <w:tmpl w:val="BC406F6C"/>
    <w:lvl w:ilvl="0" w:tplc="04190005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2">
    <w:nsid w:val="7C22736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3">
    <w:nsid w:val="7E8630B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20"/>
  </w:num>
  <w:num w:numId="3">
    <w:abstractNumId w:val="26"/>
  </w:num>
  <w:num w:numId="4">
    <w:abstractNumId w:val="23"/>
  </w:num>
  <w:num w:numId="5">
    <w:abstractNumId w:val="40"/>
  </w:num>
  <w:num w:numId="6">
    <w:abstractNumId w:val="1"/>
  </w:num>
  <w:num w:numId="7">
    <w:abstractNumId w:val="14"/>
  </w:num>
  <w:num w:numId="8">
    <w:abstractNumId w:val="5"/>
  </w:num>
  <w:num w:numId="9">
    <w:abstractNumId w:val="3"/>
  </w:num>
  <w:num w:numId="10">
    <w:abstractNumId w:val="4"/>
  </w:num>
  <w:num w:numId="11">
    <w:abstractNumId w:val="19"/>
  </w:num>
  <w:num w:numId="12">
    <w:abstractNumId w:val="39"/>
  </w:num>
  <w:num w:numId="13">
    <w:abstractNumId w:val="25"/>
  </w:num>
  <w:num w:numId="14">
    <w:abstractNumId w:val="13"/>
  </w:num>
  <w:num w:numId="15">
    <w:abstractNumId w:val="17"/>
  </w:num>
  <w:num w:numId="16">
    <w:abstractNumId w:val="36"/>
  </w:num>
  <w:num w:numId="17">
    <w:abstractNumId w:val="6"/>
  </w:num>
  <w:num w:numId="18">
    <w:abstractNumId w:val="10"/>
  </w:num>
  <w:num w:numId="19">
    <w:abstractNumId w:val="32"/>
  </w:num>
  <w:num w:numId="20">
    <w:abstractNumId w:val="12"/>
  </w:num>
  <w:num w:numId="21">
    <w:abstractNumId w:val="2"/>
  </w:num>
  <w:num w:numId="22">
    <w:abstractNumId w:val="15"/>
  </w:num>
  <w:num w:numId="23">
    <w:abstractNumId w:val="24"/>
  </w:num>
  <w:num w:numId="24">
    <w:abstractNumId w:val="22"/>
  </w:num>
  <w:num w:numId="25">
    <w:abstractNumId w:val="8"/>
  </w:num>
  <w:num w:numId="26">
    <w:abstractNumId w:val="31"/>
  </w:num>
  <w:num w:numId="27">
    <w:abstractNumId w:val="37"/>
  </w:num>
  <w:num w:numId="28">
    <w:abstractNumId w:val="33"/>
  </w:num>
  <w:num w:numId="29">
    <w:abstractNumId w:val="38"/>
  </w:num>
  <w:num w:numId="30">
    <w:abstractNumId w:val="7"/>
  </w:num>
  <w:num w:numId="31">
    <w:abstractNumId w:val="11"/>
  </w:num>
  <w:num w:numId="32">
    <w:abstractNumId w:val="35"/>
  </w:num>
  <w:num w:numId="33">
    <w:abstractNumId w:val="30"/>
  </w:num>
  <w:num w:numId="34">
    <w:abstractNumId w:val="18"/>
  </w:num>
  <w:num w:numId="35">
    <w:abstractNumId w:val="34"/>
  </w:num>
  <w:num w:numId="36">
    <w:abstractNumId w:val="41"/>
  </w:num>
  <w:num w:numId="37">
    <w:abstractNumId w:val="29"/>
  </w:num>
  <w:num w:numId="38">
    <w:abstractNumId w:val="28"/>
  </w:num>
  <w:num w:numId="39">
    <w:abstractNumId w:val="43"/>
  </w:num>
  <w:num w:numId="40">
    <w:abstractNumId w:val="16"/>
  </w:num>
  <w:num w:numId="41">
    <w:abstractNumId w:val="42"/>
  </w:num>
  <w:num w:numId="42">
    <w:abstractNumId w:val="27"/>
  </w:num>
  <w:num w:numId="43">
    <w:abstractNumId w:val="21"/>
  </w:num>
  <w:num w:numId="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4B0"/>
    <w:rsid w:val="000004D6"/>
    <w:rsid w:val="0000088E"/>
    <w:rsid w:val="00001155"/>
    <w:rsid w:val="00003DFE"/>
    <w:rsid w:val="0000415B"/>
    <w:rsid w:val="0000618A"/>
    <w:rsid w:val="000065E9"/>
    <w:rsid w:val="00006A40"/>
    <w:rsid w:val="00011D8D"/>
    <w:rsid w:val="0001354A"/>
    <w:rsid w:val="0001491E"/>
    <w:rsid w:val="00015BD7"/>
    <w:rsid w:val="000173B5"/>
    <w:rsid w:val="00020AF2"/>
    <w:rsid w:val="00021A4D"/>
    <w:rsid w:val="00021A54"/>
    <w:rsid w:val="00024F82"/>
    <w:rsid w:val="00026387"/>
    <w:rsid w:val="00026F30"/>
    <w:rsid w:val="00030485"/>
    <w:rsid w:val="000340B5"/>
    <w:rsid w:val="00036C64"/>
    <w:rsid w:val="00037592"/>
    <w:rsid w:val="000416B1"/>
    <w:rsid w:val="00043095"/>
    <w:rsid w:val="00045E8A"/>
    <w:rsid w:val="00046246"/>
    <w:rsid w:val="00047D45"/>
    <w:rsid w:val="000516E0"/>
    <w:rsid w:val="00051917"/>
    <w:rsid w:val="00054D05"/>
    <w:rsid w:val="00060123"/>
    <w:rsid w:val="0006267A"/>
    <w:rsid w:val="00064A45"/>
    <w:rsid w:val="000653FA"/>
    <w:rsid w:val="00066A4F"/>
    <w:rsid w:val="00070C7D"/>
    <w:rsid w:val="00075379"/>
    <w:rsid w:val="000760CC"/>
    <w:rsid w:val="00080520"/>
    <w:rsid w:val="000814AE"/>
    <w:rsid w:val="0008165F"/>
    <w:rsid w:val="000834B0"/>
    <w:rsid w:val="000849BA"/>
    <w:rsid w:val="0008545F"/>
    <w:rsid w:val="000857D7"/>
    <w:rsid w:val="00090BCB"/>
    <w:rsid w:val="00091EC4"/>
    <w:rsid w:val="00093AE9"/>
    <w:rsid w:val="00095885"/>
    <w:rsid w:val="000A12A2"/>
    <w:rsid w:val="000B284A"/>
    <w:rsid w:val="000B3550"/>
    <w:rsid w:val="000B38EE"/>
    <w:rsid w:val="000B4569"/>
    <w:rsid w:val="000B5417"/>
    <w:rsid w:val="000B5B16"/>
    <w:rsid w:val="000B644E"/>
    <w:rsid w:val="000C1079"/>
    <w:rsid w:val="000C1739"/>
    <w:rsid w:val="000C5375"/>
    <w:rsid w:val="000C59A8"/>
    <w:rsid w:val="000C6F75"/>
    <w:rsid w:val="000D2AEB"/>
    <w:rsid w:val="000D48D8"/>
    <w:rsid w:val="000D77FA"/>
    <w:rsid w:val="000D7BA0"/>
    <w:rsid w:val="000E203F"/>
    <w:rsid w:val="000E32DC"/>
    <w:rsid w:val="000E337F"/>
    <w:rsid w:val="000E50D3"/>
    <w:rsid w:val="000E5A3D"/>
    <w:rsid w:val="000E65F1"/>
    <w:rsid w:val="000F0B25"/>
    <w:rsid w:val="000F5FAD"/>
    <w:rsid w:val="00100DCF"/>
    <w:rsid w:val="00101513"/>
    <w:rsid w:val="001074A8"/>
    <w:rsid w:val="001136A1"/>
    <w:rsid w:val="00116207"/>
    <w:rsid w:val="0011733F"/>
    <w:rsid w:val="00121FC2"/>
    <w:rsid w:val="00122546"/>
    <w:rsid w:val="00123CB0"/>
    <w:rsid w:val="00130DAD"/>
    <w:rsid w:val="0013136D"/>
    <w:rsid w:val="001331B4"/>
    <w:rsid w:val="00141D03"/>
    <w:rsid w:val="00146344"/>
    <w:rsid w:val="00147E84"/>
    <w:rsid w:val="00151B80"/>
    <w:rsid w:val="00153C47"/>
    <w:rsid w:val="0015557B"/>
    <w:rsid w:val="0015764B"/>
    <w:rsid w:val="001578DB"/>
    <w:rsid w:val="00164008"/>
    <w:rsid w:val="0017154E"/>
    <w:rsid w:val="00174C96"/>
    <w:rsid w:val="001853AE"/>
    <w:rsid w:val="00186AAC"/>
    <w:rsid w:val="0018764B"/>
    <w:rsid w:val="00187976"/>
    <w:rsid w:val="00187DCF"/>
    <w:rsid w:val="00187EA1"/>
    <w:rsid w:val="00193CC5"/>
    <w:rsid w:val="0019474E"/>
    <w:rsid w:val="0019624A"/>
    <w:rsid w:val="001A24C8"/>
    <w:rsid w:val="001A7DA2"/>
    <w:rsid w:val="001B04A1"/>
    <w:rsid w:val="001B13EA"/>
    <w:rsid w:val="001B2512"/>
    <w:rsid w:val="001B275A"/>
    <w:rsid w:val="001B3D7C"/>
    <w:rsid w:val="001B624E"/>
    <w:rsid w:val="001B6F51"/>
    <w:rsid w:val="001C0045"/>
    <w:rsid w:val="001C104E"/>
    <w:rsid w:val="001C4ABE"/>
    <w:rsid w:val="001D1C48"/>
    <w:rsid w:val="001D5F9F"/>
    <w:rsid w:val="001D7243"/>
    <w:rsid w:val="001D7277"/>
    <w:rsid w:val="001D7DF0"/>
    <w:rsid w:val="001E26B5"/>
    <w:rsid w:val="001E4856"/>
    <w:rsid w:val="001E504F"/>
    <w:rsid w:val="001F4216"/>
    <w:rsid w:val="001F6935"/>
    <w:rsid w:val="0020439F"/>
    <w:rsid w:val="002157FC"/>
    <w:rsid w:val="00220517"/>
    <w:rsid w:val="00223555"/>
    <w:rsid w:val="00223C12"/>
    <w:rsid w:val="00224454"/>
    <w:rsid w:val="00224EB0"/>
    <w:rsid w:val="0023031A"/>
    <w:rsid w:val="00232C53"/>
    <w:rsid w:val="00233267"/>
    <w:rsid w:val="002418BF"/>
    <w:rsid w:val="0024232A"/>
    <w:rsid w:val="00242658"/>
    <w:rsid w:val="00243C73"/>
    <w:rsid w:val="00244B94"/>
    <w:rsid w:val="00246090"/>
    <w:rsid w:val="00247159"/>
    <w:rsid w:val="00247268"/>
    <w:rsid w:val="00250475"/>
    <w:rsid w:val="00250F04"/>
    <w:rsid w:val="00253E41"/>
    <w:rsid w:val="00254E99"/>
    <w:rsid w:val="00256D6D"/>
    <w:rsid w:val="00260376"/>
    <w:rsid w:val="00262448"/>
    <w:rsid w:val="0026321D"/>
    <w:rsid w:val="002647EF"/>
    <w:rsid w:val="0026793C"/>
    <w:rsid w:val="00270C68"/>
    <w:rsid w:val="00273E46"/>
    <w:rsid w:val="00283C30"/>
    <w:rsid w:val="00284B17"/>
    <w:rsid w:val="00286280"/>
    <w:rsid w:val="00287ACB"/>
    <w:rsid w:val="00290AA5"/>
    <w:rsid w:val="00292ADD"/>
    <w:rsid w:val="002933D1"/>
    <w:rsid w:val="00293AC6"/>
    <w:rsid w:val="002947EC"/>
    <w:rsid w:val="00294FA1"/>
    <w:rsid w:val="00296954"/>
    <w:rsid w:val="002A0223"/>
    <w:rsid w:val="002A0684"/>
    <w:rsid w:val="002A2215"/>
    <w:rsid w:val="002A221B"/>
    <w:rsid w:val="002A53CE"/>
    <w:rsid w:val="002A777D"/>
    <w:rsid w:val="002B321D"/>
    <w:rsid w:val="002B35D5"/>
    <w:rsid w:val="002B74F0"/>
    <w:rsid w:val="002C0096"/>
    <w:rsid w:val="002C1FA6"/>
    <w:rsid w:val="002C3576"/>
    <w:rsid w:val="002C36BA"/>
    <w:rsid w:val="002C402E"/>
    <w:rsid w:val="002D20DE"/>
    <w:rsid w:val="002D34F5"/>
    <w:rsid w:val="002D50CF"/>
    <w:rsid w:val="002E04BF"/>
    <w:rsid w:val="002E2260"/>
    <w:rsid w:val="002E241A"/>
    <w:rsid w:val="002E2FB4"/>
    <w:rsid w:val="002E33EA"/>
    <w:rsid w:val="002E39E4"/>
    <w:rsid w:val="002E3AFA"/>
    <w:rsid w:val="002E5B04"/>
    <w:rsid w:val="002E7C53"/>
    <w:rsid w:val="002F004A"/>
    <w:rsid w:val="002F689F"/>
    <w:rsid w:val="0030166E"/>
    <w:rsid w:val="00303ED6"/>
    <w:rsid w:val="00305B28"/>
    <w:rsid w:val="0030794E"/>
    <w:rsid w:val="00307951"/>
    <w:rsid w:val="00311A75"/>
    <w:rsid w:val="003154EE"/>
    <w:rsid w:val="00323252"/>
    <w:rsid w:val="00325F49"/>
    <w:rsid w:val="00327571"/>
    <w:rsid w:val="00335080"/>
    <w:rsid w:val="003351B6"/>
    <w:rsid w:val="00336264"/>
    <w:rsid w:val="0033644D"/>
    <w:rsid w:val="00340122"/>
    <w:rsid w:val="003408D3"/>
    <w:rsid w:val="0034257F"/>
    <w:rsid w:val="00342C56"/>
    <w:rsid w:val="0034516F"/>
    <w:rsid w:val="00354200"/>
    <w:rsid w:val="0035441D"/>
    <w:rsid w:val="00354B73"/>
    <w:rsid w:val="003570A7"/>
    <w:rsid w:val="003629F2"/>
    <w:rsid w:val="00362BB8"/>
    <w:rsid w:val="00367FFA"/>
    <w:rsid w:val="003750BA"/>
    <w:rsid w:val="00375D08"/>
    <w:rsid w:val="00375EFA"/>
    <w:rsid w:val="00377DCF"/>
    <w:rsid w:val="0038288B"/>
    <w:rsid w:val="003853D7"/>
    <w:rsid w:val="00387BF1"/>
    <w:rsid w:val="00390A63"/>
    <w:rsid w:val="00390F1D"/>
    <w:rsid w:val="003911FE"/>
    <w:rsid w:val="00392475"/>
    <w:rsid w:val="003951F0"/>
    <w:rsid w:val="00397233"/>
    <w:rsid w:val="003A1C0B"/>
    <w:rsid w:val="003A3C87"/>
    <w:rsid w:val="003A495A"/>
    <w:rsid w:val="003A5AC3"/>
    <w:rsid w:val="003A6AD9"/>
    <w:rsid w:val="003A70F1"/>
    <w:rsid w:val="003B2E88"/>
    <w:rsid w:val="003B3F72"/>
    <w:rsid w:val="003B4071"/>
    <w:rsid w:val="003C0605"/>
    <w:rsid w:val="003C141B"/>
    <w:rsid w:val="003C161A"/>
    <w:rsid w:val="003C7221"/>
    <w:rsid w:val="003D29AA"/>
    <w:rsid w:val="003D3FDB"/>
    <w:rsid w:val="003D5D13"/>
    <w:rsid w:val="003E086B"/>
    <w:rsid w:val="003E2CA6"/>
    <w:rsid w:val="003E644A"/>
    <w:rsid w:val="003E68F4"/>
    <w:rsid w:val="003E7061"/>
    <w:rsid w:val="003F24E5"/>
    <w:rsid w:val="003F3D98"/>
    <w:rsid w:val="0040100C"/>
    <w:rsid w:val="00405275"/>
    <w:rsid w:val="00414416"/>
    <w:rsid w:val="00416E8E"/>
    <w:rsid w:val="004335A5"/>
    <w:rsid w:val="00434B19"/>
    <w:rsid w:val="00434E79"/>
    <w:rsid w:val="004352AC"/>
    <w:rsid w:val="004358FF"/>
    <w:rsid w:val="0043767E"/>
    <w:rsid w:val="00440B55"/>
    <w:rsid w:val="00451280"/>
    <w:rsid w:val="00453228"/>
    <w:rsid w:val="00455E96"/>
    <w:rsid w:val="004613A8"/>
    <w:rsid w:val="00466970"/>
    <w:rsid w:val="00466C09"/>
    <w:rsid w:val="0047051B"/>
    <w:rsid w:val="00470F5D"/>
    <w:rsid w:val="00473A5D"/>
    <w:rsid w:val="00474642"/>
    <w:rsid w:val="00475E06"/>
    <w:rsid w:val="00475F2C"/>
    <w:rsid w:val="00476300"/>
    <w:rsid w:val="00481CD7"/>
    <w:rsid w:val="00482EC8"/>
    <w:rsid w:val="004847E2"/>
    <w:rsid w:val="00486BB6"/>
    <w:rsid w:val="00487400"/>
    <w:rsid w:val="00492693"/>
    <w:rsid w:val="004939EE"/>
    <w:rsid w:val="00496D8A"/>
    <w:rsid w:val="00497B09"/>
    <w:rsid w:val="004A20FD"/>
    <w:rsid w:val="004A2299"/>
    <w:rsid w:val="004A2923"/>
    <w:rsid w:val="004A2D98"/>
    <w:rsid w:val="004A395A"/>
    <w:rsid w:val="004A465E"/>
    <w:rsid w:val="004A5CCD"/>
    <w:rsid w:val="004A6855"/>
    <w:rsid w:val="004B095E"/>
    <w:rsid w:val="004B0D11"/>
    <w:rsid w:val="004B21A2"/>
    <w:rsid w:val="004B2495"/>
    <w:rsid w:val="004B4ED5"/>
    <w:rsid w:val="004B5EB4"/>
    <w:rsid w:val="004B5EBA"/>
    <w:rsid w:val="004C0115"/>
    <w:rsid w:val="004C12D2"/>
    <w:rsid w:val="004C1F5C"/>
    <w:rsid w:val="004C2677"/>
    <w:rsid w:val="004C291A"/>
    <w:rsid w:val="004C2A5C"/>
    <w:rsid w:val="004C39B3"/>
    <w:rsid w:val="004D0949"/>
    <w:rsid w:val="004D27BE"/>
    <w:rsid w:val="004D4914"/>
    <w:rsid w:val="004D58B3"/>
    <w:rsid w:val="004E17DC"/>
    <w:rsid w:val="004E269E"/>
    <w:rsid w:val="004E491E"/>
    <w:rsid w:val="004E4A4C"/>
    <w:rsid w:val="004E4D03"/>
    <w:rsid w:val="004E564E"/>
    <w:rsid w:val="004E5BBE"/>
    <w:rsid w:val="004E79FD"/>
    <w:rsid w:val="004F4E3F"/>
    <w:rsid w:val="004F7899"/>
    <w:rsid w:val="00502A60"/>
    <w:rsid w:val="00503DE6"/>
    <w:rsid w:val="005052F1"/>
    <w:rsid w:val="00505907"/>
    <w:rsid w:val="0050673D"/>
    <w:rsid w:val="00510332"/>
    <w:rsid w:val="005110BB"/>
    <w:rsid w:val="005260BC"/>
    <w:rsid w:val="0052726A"/>
    <w:rsid w:val="00531AC4"/>
    <w:rsid w:val="0053492D"/>
    <w:rsid w:val="0053544C"/>
    <w:rsid w:val="00542D46"/>
    <w:rsid w:val="00543E59"/>
    <w:rsid w:val="00544019"/>
    <w:rsid w:val="00546BE9"/>
    <w:rsid w:val="00546DA0"/>
    <w:rsid w:val="00547C70"/>
    <w:rsid w:val="005510AB"/>
    <w:rsid w:val="0055218A"/>
    <w:rsid w:val="00552A1A"/>
    <w:rsid w:val="00552D15"/>
    <w:rsid w:val="0055429E"/>
    <w:rsid w:val="00554C8F"/>
    <w:rsid w:val="00554F1B"/>
    <w:rsid w:val="00555236"/>
    <w:rsid w:val="005607D4"/>
    <w:rsid w:val="00562E60"/>
    <w:rsid w:val="00563DCC"/>
    <w:rsid w:val="0056415B"/>
    <w:rsid w:val="00564BF9"/>
    <w:rsid w:val="005659F4"/>
    <w:rsid w:val="00570048"/>
    <w:rsid w:val="005706AB"/>
    <w:rsid w:val="00571902"/>
    <w:rsid w:val="005747BE"/>
    <w:rsid w:val="00577CFA"/>
    <w:rsid w:val="005808A2"/>
    <w:rsid w:val="00584537"/>
    <w:rsid w:val="00587E90"/>
    <w:rsid w:val="00590964"/>
    <w:rsid w:val="005914D0"/>
    <w:rsid w:val="005A4F4E"/>
    <w:rsid w:val="005A551B"/>
    <w:rsid w:val="005A57E1"/>
    <w:rsid w:val="005A5C0A"/>
    <w:rsid w:val="005B09E3"/>
    <w:rsid w:val="005B508A"/>
    <w:rsid w:val="005B521E"/>
    <w:rsid w:val="005C06F2"/>
    <w:rsid w:val="005C1D97"/>
    <w:rsid w:val="005C652B"/>
    <w:rsid w:val="005C7158"/>
    <w:rsid w:val="005D0547"/>
    <w:rsid w:val="005D1315"/>
    <w:rsid w:val="005D1FE8"/>
    <w:rsid w:val="005D45D6"/>
    <w:rsid w:val="005D72AB"/>
    <w:rsid w:val="005E052A"/>
    <w:rsid w:val="005E2059"/>
    <w:rsid w:val="005E292E"/>
    <w:rsid w:val="005F1106"/>
    <w:rsid w:val="00602A5E"/>
    <w:rsid w:val="00605AFE"/>
    <w:rsid w:val="00607B56"/>
    <w:rsid w:val="006104B5"/>
    <w:rsid w:val="00616912"/>
    <w:rsid w:val="00620439"/>
    <w:rsid w:val="00621EEE"/>
    <w:rsid w:val="0062447D"/>
    <w:rsid w:val="00624B91"/>
    <w:rsid w:val="0062656E"/>
    <w:rsid w:val="006318BB"/>
    <w:rsid w:val="006318FD"/>
    <w:rsid w:val="00635D51"/>
    <w:rsid w:val="00636067"/>
    <w:rsid w:val="00640534"/>
    <w:rsid w:val="0064176D"/>
    <w:rsid w:val="00644D0D"/>
    <w:rsid w:val="00651129"/>
    <w:rsid w:val="00651A58"/>
    <w:rsid w:val="006531F4"/>
    <w:rsid w:val="006546C9"/>
    <w:rsid w:val="00655783"/>
    <w:rsid w:val="0066057F"/>
    <w:rsid w:val="00672F8E"/>
    <w:rsid w:val="006755DD"/>
    <w:rsid w:val="00680919"/>
    <w:rsid w:val="00680FF0"/>
    <w:rsid w:val="006821E8"/>
    <w:rsid w:val="00682D78"/>
    <w:rsid w:val="0068335B"/>
    <w:rsid w:val="006833BF"/>
    <w:rsid w:val="006836E7"/>
    <w:rsid w:val="0068427F"/>
    <w:rsid w:val="006850E6"/>
    <w:rsid w:val="006879BA"/>
    <w:rsid w:val="006930D3"/>
    <w:rsid w:val="0069376F"/>
    <w:rsid w:val="006957DA"/>
    <w:rsid w:val="00696908"/>
    <w:rsid w:val="006A0887"/>
    <w:rsid w:val="006A17EE"/>
    <w:rsid w:val="006A230B"/>
    <w:rsid w:val="006A2FB8"/>
    <w:rsid w:val="006A3779"/>
    <w:rsid w:val="006A3B6A"/>
    <w:rsid w:val="006A5E5C"/>
    <w:rsid w:val="006A78FB"/>
    <w:rsid w:val="006B3042"/>
    <w:rsid w:val="006B4323"/>
    <w:rsid w:val="006B4C0D"/>
    <w:rsid w:val="006C2FAC"/>
    <w:rsid w:val="006C3DA0"/>
    <w:rsid w:val="006C552B"/>
    <w:rsid w:val="006C5B97"/>
    <w:rsid w:val="006C615C"/>
    <w:rsid w:val="006D03FB"/>
    <w:rsid w:val="006D0DAB"/>
    <w:rsid w:val="006D1380"/>
    <w:rsid w:val="006D25A0"/>
    <w:rsid w:val="006D3627"/>
    <w:rsid w:val="006D5BC1"/>
    <w:rsid w:val="006D7A36"/>
    <w:rsid w:val="006E6EE0"/>
    <w:rsid w:val="006E7ED2"/>
    <w:rsid w:val="006F0230"/>
    <w:rsid w:val="006F1477"/>
    <w:rsid w:val="006F1EE7"/>
    <w:rsid w:val="006F2A12"/>
    <w:rsid w:val="007035F7"/>
    <w:rsid w:val="00703BD8"/>
    <w:rsid w:val="00704C67"/>
    <w:rsid w:val="00706076"/>
    <w:rsid w:val="00710230"/>
    <w:rsid w:val="00710838"/>
    <w:rsid w:val="00711B61"/>
    <w:rsid w:val="007126EF"/>
    <w:rsid w:val="00714B6E"/>
    <w:rsid w:val="007162FC"/>
    <w:rsid w:val="0071641C"/>
    <w:rsid w:val="00720FE6"/>
    <w:rsid w:val="00721DB4"/>
    <w:rsid w:val="00724A1F"/>
    <w:rsid w:val="007260E4"/>
    <w:rsid w:val="00734498"/>
    <w:rsid w:val="00742140"/>
    <w:rsid w:val="00744B60"/>
    <w:rsid w:val="007452AE"/>
    <w:rsid w:val="007452D2"/>
    <w:rsid w:val="00747414"/>
    <w:rsid w:val="00747649"/>
    <w:rsid w:val="00750E18"/>
    <w:rsid w:val="007522ED"/>
    <w:rsid w:val="00753761"/>
    <w:rsid w:val="007668E4"/>
    <w:rsid w:val="00766EA9"/>
    <w:rsid w:val="00767EDE"/>
    <w:rsid w:val="007727DE"/>
    <w:rsid w:val="007731AC"/>
    <w:rsid w:val="0077329F"/>
    <w:rsid w:val="0077706D"/>
    <w:rsid w:val="007813E2"/>
    <w:rsid w:val="007851E6"/>
    <w:rsid w:val="00787166"/>
    <w:rsid w:val="00787F44"/>
    <w:rsid w:val="00792E95"/>
    <w:rsid w:val="00793AAD"/>
    <w:rsid w:val="0079677C"/>
    <w:rsid w:val="00797D67"/>
    <w:rsid w:val="007A0DBE"/>
    <w:rsid w:val="007A1958"/>
    <w:rsid w:val="007A2168"/>
    <w:rsid w:val="007A2885"/>
    <w:rsid w:val="007A45E1"/>
    <w:rsid w:val="007A53D4"/>
    <w:rsid w:val="007A5891"/>
    <w:rsid w:val="007B0BC1"/>
    <w:rsid w:val="007B67E7"/>
    <w:rsid w:val="007B7983"/>
    <w:rsid w:val="007C0094"/>
    <w:rsid w:val="007C1DFF"/>
    <w:rsid w:val="007C4036"/>
    <w:rsid w:val="007C459D"/>
    <w:rsid w:val="007C54AD"/>
    <w:rsid w:val="007C59B0"/>
    <w:rsid w:val="007C7D61"/>
    <w:rsid w:val="007E04C7"/>
    <w:rsid w:val="007E224E"/>
    <w:rsid w:val="007E2A25"/>
    <w:rsid w:val="007E2A94"/>
    <w:rsid w:val="007E31BE"/>
    <w:rsid w:val="007E3470"/>
    <w:rsid w:val="007E3E23"/>
    <w:rsid w:val="007E5490"/>
    <w:rsid w:val="007E59A7"/>
    <w:rsid w:val="007E7803"/>
    <w:rsid w:val="0080698F"/>
    <w:rsid w:val="00807128"/>
    <w:rsid w:val="00807DD2"/>
    <w:rsid w:val="00810748"/>
    <w:rsid w:val="008107D4"/>
    <w:rsid w:val="00813E23"/>
    <w:rsid w:val="008140F4"/>
    <w:rsid w:val="008179DC"/>
    <w:rsid w:val="00827792"/>
    <w:rsid w:val="008375E2"/>
    <w:rsid w:val="008520D3"/>
    <w:rsid w:val="0085245B"/>
    <w:rsid w:val="00856BF5"/>
    <w:rsid w:val="0086529E"/>
    <w:rsid w:val="008661B7"/>
    <w:rsid w:val="008708E5"/>
    <w:rsid w:val="0087483E"/>
    <w:rsid w:val="00877DE8"/>
    <w:rsid w:val="008818FD"/>
    <w:rsid w:val="0088648B"/>
    <w:rsid w:val="00892AED"/>
    <w:rsid w:val="0089335E"/>
    <w:rsid w:val="00894C24"/>
    <w:rsid w:val="00897CAC"/>
    <w:rsid w:val="008A4B2A"/>
    <w:rsid w:val="008B3020"/>
    <w:rsid w:val="008B457A"/>
    <w:rsid w:val="008B640D"/>
    <w:rsid w:val="008B733D"/>
    <w:rsid w:val="008C27A4"/>
    <w:rsid w:val="008C3806"/>
    <w:rsid w:val="008C55E0"/>
    <w:rsid w:val="008C70F5"/>
    <w:rsid w:val="008D0498"/>
    <w:rsid w:val="008D0932"/>
    <w:rsid w:val="008D23B3"/>
    <w:rsid w:val="008D2D20"/>
    <w:rsid w:val="008E17E1"/>
    <w:rsid w:val="008E1C71"/>
    <w:rsid w:val="008E6B53"/>
    <w:rsid w:val="008E6FC8"/>
    <w:rsid w:val="008E7394"/>
    <w:rsid w:val="008E7DC9"/>
    <w:rsid w:val="008F0CA0"/>
    <w:rsid w:val="008F1839"/>
    <w:rsid w:val="008F7143"/>
    <w:rsid w:val="008F737B"/>
    <w:rsid w:val="0090051D"/>
    <w:rsid w:val="00900662"/>
    <w:rsid w:val="00902178"/>
    <w:rsid w:val="00902E4B"/>
    <w:rsid w:val="00905519"/>
    <w:rsid w:val="00907203"/>
    <w:rsid w:val="009116B7"/>
    <w:rsid w:val="00911BAA"/>
    <w:rsid w:val="0091510F"/>
    <w:rsid w:val="009243E1"/>
    <w:rsid w:val="0092747D"/>
    <w:rsid w:val="00927CCF"/>
    <w:rsid w:val="0093067D"/>
    <w:rsid w:val="00930C5C"/>
    <w:rsid w:val="009362A1"/>
    <w:rsid w:val="00937C15"/>
    <w:rsid w:val="009416C3"/>
    <w:rsid w:val="00941930"/>
    <w:rsid w:val="00941E4C"/>
    <w:rsid w:val="0094590E"/>
    <w:rsid w:val="00946156"/>
    <w:rsid w:val="00947BCC"/>
    <w:rsid w:val="00950460"/>
    <w:rsid w:val="00953F5A"/>
    <w:rsid w:val="00955ACF"/>
    <w:rsid w:val="00955D0B"/>
    <w:rsid w:val="00961B85"/>
    <w:rsid w:val="00961F45"/>
    <w:rsid w:val="00962A53"/>
    <w:rsid w:val="009636C8"/>
    <w:rsid w:val="00967618"/>
    <w:rsid w:val="009720AB"/>
    <w:rsid w:val="00972B28"/>
    <w:rsid w:val="00975FC0"/>
    <w:rsid w:val="00977797"/>
    <w:rsid w:val="009778C5"/>
    <w:rsid w:val="00981113"/>
    <w:rsid w:val="00982717"/>
    <w:rsid w:val="009828C5"/>
    <w:rsid w:val="00983680"/>
    <w:rsid w:val="00990628"/>
    <w:rsid w:val="0099375A"/>
    <w:rsid w:val="00993913"/>
    <w:rsid w:val="00995CCE"/>
    <w:rsid w:val="00995D30"/>
    <w:rsid w:val="009970E8"/>
    <w:rsid w:val="009A264B"/>
    <w:rsid w:val="009A439D"/>
    <w:rsid w:val="009A6E69"/>
    <w:rsid w:val="009B1402"/>
    <w:rsid w:val="009C1047"/>
    <w:rsid w:val="009D1B54"/>
    <w:rsid w:val="009D3467"/>
    <w:rsid w:val="009E3B1B"/>
    <w:rsid w:val="009E52C9"/>
    <w:rsid w:val="009E64AC"/>
    <w:rsid w:val="009E6C73"/>
    <w:rsid w:val="009E707A"/>
    <w:rsid w:val="009F0471"/>
    <w:rsid w:val="009F61BA"/>
    <w:rsid w:val="009F6ECD"/>
    <w:rsid w:val="009F7EBF"/>
    <w:rsid w:val="00A0045B"/>
    <w:rsid w:val="00A01193"/>
    <w:rsid w:val="00A0185E"/>
    <w:rsid w:val="00A02913"/>
    <w:rsid w:val="00A02FE4"/>
    <w:rsid w:val="00A05E8A"/>
    <w:rsid w:val="00A06A7B"/>
    <w:rsid w:val="00A12115"/>
    <w:rsid w:val="00A12158"/>
    <w:rsid w:val="00A13DE1"/>
    <w:rsid w:val="00A14B2A"/>
    <w:rsid w:val="00A2118B"/>
    <w:rsid w:val="00A2461C"/>
    <w:rsid w:val="00A24DF8"/>
    <w:rsid w:val="00A263E2"/>
    <w:rsid w:val="00A27790"/>
    <w:rsid w:val="00A30DA5"/>
    <w:rsid w:val="00A329F9"/>
    <w:rsid w:val="00A32BE0"/>
    <w:rsid w:val="00A32F8F"/>
    <w:rsid w:val="00A33E89"/>
    <w:rsid w:val="00A3497B"/>
    <w:rsid w:val="00A36E8F"/>
    <w:rsid w:val="00A374F2"/>
    <w:rsid w:val="00A37EF2"/>
    <w:rsid w:val="00A426A4"/>
    <w:rsid w:val="00A42E39"/>
    <w:rsid w:val="00A440D2"/>
    <w:rsid w:val="00A451BF"/>
    <w:rsid w:val="00A47F86"/>
    <w:rsid w:val="00A50C96"/>
    <w:rsid w:val="00A51163"/>
    <w:rsid w:val="00A51C21"/>
    <w:rsid w:val="00A52C61"/>
    <w:rsid w:val="00A55D3D"/>
    <w:rsid w:val="00A56212"/>
    <w:rsid w:val="00A604F0"/>
    <w:rsid w:val="00A615B2"/>
    <w:rsid w:val="00A61837"/>
    <w:rsid w:val="00A64D08"/>
    <w:rsid w:val="00A651F0"/>
    <w:rsid w:val="00A660C4"/>
    <w:rsid w:val="00A73359"/>
    <w:rsid w:val="00A73C6A"/>
    <w:rsid w:val="00A7441B"/>
    <w:rsid w:val="00A74A91"/>
    <w:rsid w:val="00A7525F"/>
    <w:rsid w:val="00A83BB7"/>
    <w:rsid w:val="00A8641D"/>
    <w:rsid w:val="00A90435"/>
    <w:rsid w:val="00A911AA"/>
    <w:rsid w:val="00A919FF"/>
    <w:rsid w:val="00A9776B"/>
    <w:rsid w:val="00AA15CB"/>
    <w:rsid w:val="00AA202B"/>
    <w:rsid w:val="00AB19C1"/>
    <w:rsid w:val="00AC708C"/>
    <w:rsid w:val="00AD0148"/>
    <w:rsid w:val="00AE3004"/>
    <w:rsid w:val="00AE3140"/>
    <w:rsid w:val="00AE6F7E"/>
    <w:rsid w:val="00AF34F0"/>
    <w:rsid w:val="00AF35F1"/>
    <w:rsid w:val="00AF4FB2"/>
    <w:rsid w:val="00AF50C6"/>
    <w:rsid w:val="00AF5F40"/>
    <w:rsid w:val="00AF65DB"/>
    <w:rsid w:val="00B02AD1"/>
    <w:rsid w:val="00B0314B"/>
    <w:rsid w:val="00B03410"/>
    <w:rsid w:val="00B037E9"/>
    <w:rsid w:val="00B042E0"/>
    <w:rsid w:val="00B10C62"/>
    <w:rsid w:val="00B129FB"/>
    <w:rsid w:val="00B144EB"/>
    <w:rsid w:val="00B20705"/>
    <w:rsid w:val="00B20F9D"/>
    <w:rsid w:val="00B2190B"/>
    <w:rsid w:val="00B244F3"/>
    <w:rsid w:val="00B24501"/>
    <w:rsid w:val="00B260A3"/>
    <w:rsid w:val="00B30AB3"/>
    <w:rsid w:val="00B32691"/>
    <w:rsid w:val="00B36852"/>
    <w:rsid w:val="00B371BE"/>
    <w:rsid w:val="00B37EA7"/>
    <w:rsid w:val="00B42FB0"/>
    <w:rsid w:val="00B4391F"/>
    <w:rsid w:val="00B43C87"/>
    <w:rsid w:val="00B43FC9"/>
    <w:rsid w:val="00B446E1"/>
    <w:rsid w:val="00B449FB"/>
    <w:rsid w:val="00B44B10"/>
    <w:rsid w:val="00B50994"/>
    <w:rsid w:val="00B512E3"/>
    <w:rsid w:val="00B51A19"/>
    <w:rsid w:val="00B52658"/>
    <w:rsid w:val="00B52D1C"/>
    <w:rsid w:val="00B53B49"/>
    <w:rsid w:val="00B60A19"/>
    <w:rsid w:val="00B67BAE"/>
    <w:rsid w:val="00B70D56"/>
    <w:rsid w:val="00B71CA0"/>
    <w:rsid w:val="00B76394"/>
    <w:rsid w:val="00B76571"/>
    <w:rsid w:val="00B77704"/>
    <w:rsid w:val="00B8100F"/>
    <w:rsid w:val="00B815B5"/>
    <w:rsid w:val="00B82578"/>
    <w:rsid w:val="00B82EB3"/>
    <w:rsid w:val="00B86947"/>
    <w:rsid w:val="00B91352"/>
    <w:rsid w:val="00B935BA"/>
    <w:rsid w:val="00B966AB"/>
    <w:rsid w:val="00B97939"/>
    <w:rsid w:val="00B97F1A"/>
    <w:rsid w:val="00BA1552"/>
    <w:rsid w:val="00BA28B5"/>
    <w:rsid w:val="00BA36A2"/>
    <w:rsid w:val="00BA4B03"/>
    <w:rsid w:val="00BA65F0"/>
    <w:rsid w:val="00BA6AA5"/>
    <w:rsid w:val="00BA72E3"/>
    <w:rsid w:val="00BB35E6"/>
    <w:rsid w:val="00BB6A01"/>
    <w:rsid w:val="00BC0E48"/>
    <w:rsid w:val="00BC36BC"/>
    <w:rsid w:val="00BC4303"/>
    <w:rsid w:val="00BC61C0"/>
    <w:rsid w:val="00BC64B7"/>
    <w:rsid w:val="00BC7C0C"/>
    <w:rsid w:val="00BD0492"/>
    <w:rsid w:val="00BD0608"/>
    <w:rsid w:val="00BD1D07"/>
    <w:rsid w:val="00BD2C1C"/>
    <w:rsid w:val="00BE186A"/>
    <w:rsid w:val="00BE1FF9"/>
    <w:rsid w:val="00BE28F9"/>
    <w:rsid w:val="00BE2A2B"/>
    <w:rsid w:val="00BE2B21"/>
    <w:rsid w:val="00BE2CDD"/>
    <w:rsid w:val="00BE3349"/>
    <w:rsid w:val="00BE3A95"/>
    <w:rsid w:val="00BE3E52"/>
    <w:rsid w:val="00BE693D"/>
    <w:rsid w:val="00BF0B06"/>
    <w:rsid w:val="00BF0BC5"/>
    <w:rsid w:val="00BF0E3C"/>
    <w:rsid w:val="00BF2318"/>
    <w:rsid w:val="00BF43F5"/>
    <w:rsid w:val="00BF5096"/>
    <w:rsid w:val="00BF7307"/>
    <w:rsid w:val="00BF7D4E"/>
    <w:rsid w:val="00C02685"/>
    <w:rsid w:val="00C02E3D"/>
    <w:rsid w:val="00C03FBF"/>
    <w:rsid w:val="00C04A55"/>
    <w:rsid w:val="00C05E81"/>
    <w:rsid w:val="00C0663D"/>
    <w:rsid w:val="00C06D69"/>
    <w:rsid w:val="00C109AE"/>
    <w:rsid w:val="00C11C6E"/>
    <w:rsid w:val="00C14BB8"/>
    <w:rsid w:val="00C1600F"/>
    <w:rsid w:val="00C17898"/>
    <w:rsid w:val="00C22394"/>
    <w:rsid w:val="00C25C6D"/>
    <w:rsid w:val="00C33048"/>
    <w:rsid w:val="00C340ED"/>
    <w:rsid w:val="00C4095B"/>
    <w:rsid w:val="00C46A7A"/>
    <w:rsid w:val="00C504A3"/>
    <w:rsid w:val="00C60889"/>
    <w:rsid w:val="00C61944"/>
    <w:rsid w:val="00C62DC0"/>
    <w:rsid w:val="00C731D7"/>
    <w:rsid w:val="00C7356B"/>
    <w:rsid w:val="00C73858"/>
    <w:rsid w:val="00C73D60"/>
    <w:rsid w:val="00C75C23"/>
    <w:rsid w:val="00C77427"/>
    <w:rsid w:val="00C83F2E"/>
    <w:rsid w:val="00C85350"/>
    <w:rsid w:val="00C85946"/>
    <w:rsid w:val="00C90E12"/>
    <w:rsid w:val="00C922CB"/>
    <w:rsid w:val="00C946C0"/>
    <w:rsid w:val="00CA1EF3"/>
    <w:rsid w:val="00CB09DB"/>
    <w:rsid w:val="00CB296D"/>
    <w:rsid w:val="00CB5AAB"/>
    <w:rsid w:val="00CC0356"/>
    <w:rsid w:val="00CC50EB"/>
    <w:rsid w:val="00CC65F8"/>
    <w:rsid w:val="00CC6D5D"/>
    <w:rsid w:val="00CC6E4B"/>
    <w:rsid w:val="00CC7DE3"/>
    <w:rsid w:val="00CD0327"/>
    <w:rsid w:val="00CD1385"/>
    <w:rsid w:val="00CD1468"/>
    <w:rsid w:val="00CD2B48"/>
    <w:rsid w:val="00CD37FA"/>
    <w:rsid w:val="00CD5CD0"/>
    <w:rsid w:val="00CE014C"/>
    <w:rsid w:val="00CE1620"/>
    <w:rsid w:val="00CE1EDC"/>
    <w:rsid w:val="00CE2A6F"/>
    <w:rsid w:val="00CE4124"/>
    <w:rsid w:val="00CE7049"/>
    <w:rsid w:val="00CF2069"/>
    <w:rsid w:val="00CF378D"/>
    <w:rsid w:val="00CF416F"/>
    <w:rsid w:val="00D047E8"/>
    <w:rsid w:val="00D04F40"/>
    <w:rsid w:val="00D05D9D"/>
    <w:rsid w:val="00D060CF"/>
    <w:rsid w:val="00D06342"/>
    <w:rsid w:val="00D06D8A"/>
    <w:rsid w:val="00D06F0F"/>
    <w:rsid w:val="00D070D6"/>
    <w:rsid w:val="00D0749B"/>
    <w:rsid w:val="00D076B6"/>
    <w:rsid w:val="00D1201E"/>
    <w:rsid w:val="00D1297F"/>
    <w:rsid w:val="00D12E2B"/>
    <w:rsid w:val="00D139BE"/>
    <w:rsid w:val="00D144C3"/>
    <w:rsid w:val="00D2019A"/>
    <w:rsid w:val="00D275ED"/>
    <w:rsid w:val="00D27627"/>
    <w:rsid w:val="00D329E3"/>
    <w:rsid w:val="00D3441A"/>
    <w:rsid w:val="00D41A55"/>
    <w:rsid w:val="00D45B57"/>
    <w:rsid w:val="00D46C5C"/>
    <w:rsid w:val="00D553D2"/>
    <w:rsid w:val="00D5693A"/>
    <w:rsid w:val="00D56C2D"/>
    <w:rsid w:val="00D61742"/>
    <w:rsid w:val="00D633CF"/>
    <w:rsid w:val="00D64539"/>
    <w:rsid w:val="00D74744"/>
    <w:rsid w:val="00D75515"/>
    <w:rsid w:val="00D84C02"/>
    <w:rsid w:val="00D85934"/>
    <w:rsid w:val="00D9632F"/>
    <w:rsid w:val="00D97883"/>
    <w:rsid w:val="00D97890"/>
    <w:rsid w:val="00DA23A1"/>
    <w:rsid w:val="00DA3609"/>
    <w:rsid w:val="00DA70A8"/>
    <w:rsid w:val="00DA7D89"/>
    <w:rsid w:val="00DB1383"/>
    <w:rsid w:val="00DB3930"/>
    <w:rsid w:val="00DB4018"/>
    <w:rsid w:val="00DB5B02"/>
    <w:rsid w:val="00DB693B"/>
    <w:rsid w:val="00DB7A18"/>
    <w:rsid w:val="00DC2F75"/>
    <w:rsid w:val="00DC44E2"/>
    <w:rsid w:val="00DC72FF"/>
    <w:rsid w:val="00DD0F40"/>
    <w:rsid w:val="00DD3212"/>
    <w:rsid w:val="00DD47CA"/>
    <w:rsid w:val="00DD6CBE"/>
    <w:rsid w:val="00DD7BDE"/>
    <w:rsid w:val="00DE15A4"/>
    <w:rsid w:val="00DE1A49"/>
    <w:rsid w:val="00DE4D1F"/>
    <w:rsid w:val="00DE6BED"/>
    <w:rsid w:val="00DF12CC"/>
    <w:rsid w:val="00DF4D56"/>
    <w:rsid w:val="00DF4DD1"/>
    <w:rsid w:val="00E00004"/>
    <w:rsid w:val="00E01E22"/>
    <w:rsid w:val="00E01F74"/>
    <w:rsid w:val="00E032D8"/>
    <w:rsid w:val="00E035AF"/>
    <w:rsid w:val="00E048D8"/>
    <w:rsid w:val="00E054EA"/>
    <w:rsid w:val="00E103A5"/>
    <w:rsid w:val="00E10E4B"/>
    <w:rsid w:val="00E10E5A"/>
    <w:rsid w:val="00E11F66"/>
    <w:rsid w:val="00E1435B"/>
    <w:rsid w:val="00E15E66"/>
    <w:rsid w:val="00E17595"/>
    <w:rsid w:val="00E220EC"/>
    <w:rsid w:val="00E23CBD"/>
    <w:rsid w:val="00E24632"/>
    <w:rsid w:val="00E2584A"/>
    <w:rsid w:val="00E329C5"/>
    <w:rsid w:val="00E344B5"/>
    <w:rsid w:val="00E347C9"/>
    <w:rsid w:val="00E3623E"/>
    <w:rsid w:val="00E47711"/>
    <w:rsid w:val="00E477DA"/>
    <w:rsid w:val="00E47D5C"/>
    <w:rsid w:val="00E5136B"/>
    <w:rsid w:val="00E5180F"/>
    <w:rsid w:val="00E570CF"/>
    <w:rsid w:val="00E57F0D"/>
    <w:rsid w:val="00E61D05"/>
    <w:rsid w:val="00E622B0"/>
    <w:rsid w:val="00E63709"/>
    <w:rsid w:val="00E6639B"/>
    <w:rsid w:val="00E67D9D"/>
    <w:rsid w:val="00E73DAC"/>
    <w:rsid w:val="00E7509B"/>
    <w:rsid w:val="00E752C6"/>
    <w:rsid w:val="00E77AE1"/>
    <w:rsid w:val="00E8341C"/>
    <w:rsid w:val="00E83519"/>
    <w:rsid w:val="00E83C95"/>
    <w:rsid w:val="00E8666C"/>
    <w:rsid w:val="00E90F20"/>
    <w:rsid w:val="00E9586F"/>
    <w:rsid w:val="00E95A18"/>
    <w:rsid w:val="00EA0031"/>
    <w:rsid w:val="00EA19C6"/>
    <w:rsid w:val="00EA2EDC"/>
    <w:rsid w:val="00EA3A07"/>
    <w:rsid w:val="00EA5092"/>
    <w:rsid w:val="00EA7AF9"/>
    <w:rsid w:val="00EB24A1"/>
    <w:rsid w:val="00EB3BAC"/>
    <w:rsid w:val="00EB3C9D"/>
    <w:rsid w:val="00EB48CD"/>
    <w:rsid w:val="00EC04D4"/>
    <w:rsid w:val="00EC0EB2"/>
    <w:rsid w:val="00EC14DD"/>
    <w:rsid w:val="00EC4D17"/>
    <w:rsid w:val="00EC5B58"/>
    <w:rsid w:val="00EC646A"/>
    <w:rsid w:val="00ED1E30"/>
    <w:rsid w:val="00ED74F4"/>
    <w:rsid w:val="00EE1F0A"/>
    <w:rsid w:val="00EE25B0"/>
    <w:rsid w:val="00EE54F0"/>
    <w:rsid w:val="00EF0241"/>
    <w:rsid w:val="00EF3018"/>
    <w:rsid w:val="00EF3052"/>
    <w:rsid w:val="00EF60FC"/>
    <w:rsid w:val="00EF76E0"/>
    <w:rsid w:val="00F0009F"/>
    <w:rsid w:val="00F00E85"/>
    <w:rsid w:val="00F032F6"/>
    <w:rsid w:val="00F03BBF"/>
    <w:rsid w:val="00F10CEA"/>
    <w:rsid w:val="00F14376"/>
    <w:rsid w:val="00F209E6"/>
    <w:rsid w:val="00F230E3"/>
    <w:rsid w:val="00F25928"/>
    <w:rsid w:val="00F25D1F"/>
    <w:rsid w:val="00F27967"/>
    <w:rsid w:val="00F31752"/>
    <w:rsid w:val="00F32AC0"/>
    <w:rsid w:val="00F36284"/>
    <w:rsid w:val="00F362F3"/>
    <w:rsid w:val="00F40254"/>
    <w:rsid w:val="00F41147"/>
    <w:rsid w:val="00F4221E"/>
    <w:rsid w:val="00F46E79"/>
    <w:rsid w:val="00F506CB"/>
    <w:rsid w:val="00F51289"/>
    <w:rsid w:val="00F54B8D"/>
    <w:rsid w:val="00F557D1"/>
    <w:rsid w:val="00F60C10"/>
    <w:rsid w:val="00F7120A"/>
    <w:rsid w:val="00F73575"/>
    <w:rsid w:val="00F775F4"/>
    <w:rsid w:val="00F852CE"/>
    <w:rsid w:val="00F8746C"/>
    <w:rsid w:val="00F907ED"/>
    <w:rsid w:val="00F91C2F"/>
    <w:rsid w:val="00F9212D"/>
    <w:rsid w:val="00F93BCD"/>
    <w:rsid w:val="00F954C3"/>
    <w:rsid w:val="00F957EB"/>
    <w:rsid w:val="00F95E7E"/>
    <w:rsid w:val="00FA0097"/>
    <w:rsid w:val="00FA1722"/>
    <w:rsid w:val="00FA2247"/>
    <w:rsid w:val="00FA555E"/>
    <w:rsid w:val="00FA6185"/>
    <w:rsid w:val="00FB0690"/>
    <w:rsid w:val="00FB4AFE"/>
    <w:rsid w:val="00FB7221"/>
    <w:rsid w:val="00FC1A8D"/>
    <w:rsid w:val="00FC2D3D"/>
    <w:rsid w:val="00FC3DBF"/>
    <w:rsid w:val="00FC7C19"/>
    <w:rsid w:val="00FD204C"/>
    <w:rsid w:val="00FD4357"/>
    <w:rsid w:val="00FD492F"/>
    <w:rsid w:val="00FD560F"/>
    <w:rsid w:val="00FD56A8"/>
    <w:rsid w:val="00FE313C"/>
    <w:rsid w:val="00FE4CDD"/>
    <w:rsid w:val="00FE6B85"/>
    <w:rsid w:val="00FF082B"/>
    <w:rsid w:val="00FF1726"/>
    <w:rsid w:val="00FF2677"/>
    <w:rsid w:val="00FF277C"/>
    <w:rsid w:val="00FF2B90"/>
    <w:rsid w:val="00FF33A4"/>
    <w:rsid w:val="00FF3A13"/>
    <w:rsid w:val="00FF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234"/>
    <o:shapelayout v:ext="edit">
      <o:idmap v:ext="edit" data="1"/>
    </o:shapelayout>
  </w:shapeDefaults>
  <w:decimalSymbol w:val=","/>
  <w:listSeparator w:val=";"/>
  <w15:docId w15:val="{C662602D-69CF-4537-BD91-47B31EE0A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4B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75376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aliases w:val="222,Заголовок пункта (1.1),h2,h21,5,Reset numbering"/>
    <w:basedOn w:val="a"/>
    <w:next w:val="a"/>
    <w:link w:val="20"/>
    <w:autoRedefine/>
    <w:uiPriority w:val="99"/>
    <w:qFormat/>
    <w:rsid w:val="00DF4DD1"/>
    <w:pPr>
      <w:keepNext/>
      <w:tabs>
        <w:tab w:val="num" w:pos="576"/>
      </w:tabs>
      <w:ind w:left="576" w:hanging="576"/>
      <w:outlineLvl w:val="1"/>
    </w:pPr>
    <w:rPr>
      <w:b/>
      <w:bCs/>
      <w:spacing w:val="-10"/>
    </w:rPr>
  </w:style>
  <w:style w:type="paragraph" w:styleId="3">
    <w:name w:val="heading 3"/>
    <w:aliases w:val="H3,Level 1 - 1,Заголовок подпукта (1.1.1)"/>
    <w:basedOn w:val="a"/>
    <w:next w:val="a"/>
    <w:link w:val="30"/>
    <w:uiPriority w:val="99"/>
    <w:qFormat/>
    <w:rsid w:val="000834B0"/>
    <w:pPr>
      <w:keepNext/>
      <w:tabs>
        <w:tab w:val="num" w:pos="720"/>
        <w:tab w:val="num" w:pos="2224"/>
      </w:tabs>
      <w:ind w:left="720" w:hanging="720"/>
      <w:jc w:val="both"/>
      <w:outlineLvl w:val="2"/>
    </w:pPr>
    <w:rPr>
      <w:b/>
      <w:bCs/>
      <w:sz w:val="20"/>
      <w:szCs w:val="20"/>
    </w:rPr>
  </w:style>
  <w:style w:type="paragraph" w:styleId="4">
    <w:name w:val="heading 4"/>
    <w:aliases w:val="Sub-Minor,Level 2 - a,H4,H41"/>
    <w:basedOn w:val="a"/>
    <w:link w:val="40"/>
    <w:uiPriority w:val="99"/>
    <w:qFormat/>
    <w:rsid w:val="00DF4DD1"/>
    <w:pPr>
      <w:tabs>
        <w:tab w:val="num" w:pos="864"/>
      </w:tabs>
      <w:spacing w:before="120" w:after="120"/>
      <w:ind w:left="864" w:hanging="864"/>
      <w:jc w:val="both"/>
      <w:outlineLvl w:val="3"/>
    </w:pPr>
    <w:rPr>
      <w:sz w:val="22"/>
      <w:szCs w:val="20"/>
      <w:lang w:eastAsia="en-US"/>
    </w:rPr>
  </w:style>
  <w:style w:type="paragraph" w:styleId="5">
    <w:name w:val="heading 5"/>
    <w:aliases w:val="h5,h51,H5,H51,h52,test,Block Label,Level 3 - i"/>
    <w:basedOn w:val="a"/>
    <w:link w:val="50"/>
    <w:uiPriority w:val="99"/>
    <w:qFormat/>
    <w:rsid w:val="00DF4DD1"/>
    <w:pPr>
      <w:tabs>
        <w:tab w:val="num" w:pos="1008"/>
      </w:tabs>
      <w:spacing w:before="120" w:after="120"/>
      <w:ind w:left="1008" w:hanging="1008"/>
      <w:jc w:val="both"/>
      <w:outlineLvl w:val="4"/>
    </w:pPr>
    <w:rPr>
      <w:sz w:val="22"/>
      <w:szCs w:val="20"/>
      <w:lang w:eastAsia="en-US"/>
    </w:rPr>
  </w:style>
  <w:style w:type="paragraph" w:styleId="6">
    <w:name w:val="heading 6"/>
    <w:aliases w:val="Legal Level 1."/>
    <w:basedOn w:val="a"/>
    <w:next w:val="5"/>
    <w:link w:val="60"/>
    <w:uiPriority w:val="99"/>
    <w:qFormat/>
    <w:rsid w:val="00DF4DD1"/>
    <w:pPr>
      <w:tabs>
        <w:tab w:val="num" w:pos="1152"/>
      </w:tabs>
      <w:spacing w:before="120" w:after="120"/>
      <w:ind w:left="1152" w:hanging="1152"/>
      <w:jc w:val="both"/>
      <w:outlineLvl w:val="5"/>
    </w:pPr>
    <w:rPr>
      <w:sz w:val="22"/>
      <w:szCs w:val="20"/>
      <w:lang w:eastAsia="en-US"/>
    </w:rPr>
  </w:style>
  <w:style w:type="paragraph" w:styleId="7">
    <w:name w:val="heading 7"/>
    <w:aliases w:val="Appendix Header,Legal Level 1.1."/>
    <w:basedOn w:val="a"/>
    <w:next w:val="a"/>
    <w:link w:val="70"/>
    <w:uiPriority w:val="99"/>
    <w:qFormat/>
    <w:rsid w:val="00DF4DD1"/>
    <w:pPr>
      <w:tabs>
        <w:tab w:val="num" w:pos="1296"/>
      </w:tabs>
      <w:spacing w:before="180" w:after="240"/>
      <w:ind w:left="1296" w:hanging="1296"/>
      <w:outlineLvl w:val="6"/>
    </w:pPr>
    <w:rPr>
      <w:rFonts w:ascii="Garamond" w:hAnsi="Garamond"/>
      <w:sz w:val="22"/>
      <w:szCs w:val="20"/>
      <w:lang w:val="en-GB" w:eastAsia="en-US"/>
    </w:rPr>
  </w:style>
  <w:style w:type="paragraph" w:styleId="8">
    <w:name w:val="heading 8"/>
    <w:aliases w:val="Legal Level 1.1.1."/>
    <w:basedOn w:val="a"/>
    <w:next w:val="a"/>
    <w:link w:val="80"/>
    <w:uiPriority w:val="99"/>
    <w:qFormat/>
    <w:rsid w:val="00DF4DD1"/>
    <w:pPr>
      <w:tabs>
        <w:tab w:val="num" w:pos="1440"/>
      </w:tabs>
      <w:spacing w:before="240" w:after="60"/>
      <w:ind w:left="1440" w:hanging="1440"/>
      <w:outlineLvl w:val="7"/>
    </w:pPr>
    <w:rPr>
      <w:rFonts w:ascii="Arial" w:hAnsi="Arial"/>
      <w:i/>
      <w:sz w:val="20"/>
      <w:szCs w:val="20"/>
      <w:lang w:val="en-GB" w:eastAsia="en-US"/>
    </w:rPr>
  </w:style>
  <w:style w:type="paragraph" w:styleId="9">
    <w:name w:val="heading 9"/>
    <w:aliases w:val="Legal Level 1.1.1.1."/>
    <w:basedOn w:val="a"/>
    <w:next w:val="a"/>
    <w:link w:val="90"/>
    <w:uiPriority w:val="99"/>
    <w:qFormat/>
    <w:rsid w:val="00DF4DD1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i/>
      <w:sz w:val="18"/>
      <w:szCs w:val="20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53761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aliases w:val="222 Знак,Заголовок пункта (1.1) Знак,h2 Знак,h21 Знак,5 Знак,Reset numbering Знак"/>
    <w:link w:val="2"/>
    <w:uiPriority w:val="99"/>
    <w:semiHidden/>
    <w:locked/>
    <w:rsid w:val="0024609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aliases w:val="H3 Знак,Level 1 - 1 Знак,Заголовок подпукта (1.1.1) Знак"/>
    <w:link w:val="3"/>
    <w:uiPriority w:val="99"/>
    <w:semiHidden/>
    <w:locked/>
    <w:rsid w:val="00246090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aliases w:val="Sub-Minor Знак,Level 2 - a Знак,H4 Знак,H41 Знак"/>
    <w:link w:val="4"/>
    <w:uiPriority w:val="99"/>
    <w:semiHidden/>
    <w:locked/>
    <w:rsid w:val="00246090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aliases w:val="h5 Знак,h51 Знак,H5 Знак,H51 Знак,h52 Знак,test Знак,Block Label Знак,Level 3 - i Знак"/>
    <w:link w:val="5"/>
    <w:uiPriority w:val="99"/>
    <w:semiHidden/>
    <w:locked/>
    <w:rsid w:val="0024609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aliases w:val="Legal Level 1. Знак"/>
    <w:link w:val="6"/>
    <w:uiPriority w:val="99"/>
    <w:semiHidden/>
    <w:locked/>
    <w:rsid w:val="00246090"/>
    <w:rPr>
      <w:rFonts w:ascii="Calibri" w:hAnsi="Calibri" w:cs="Times New Roman"/>
      <w:b/>
      <w:bCs/>
    </w:rPr>
  </w:style>
  <w:style w:type="character" w:customStyle="1" w:styleId="70">
    <w:name w:val="Заголовок 7 Знак"/>
    <w:aliases w:val="Appendix Header Знак,Legal Level 1.1. Знак"/>
    <w:link w:val="7"/>
    <w:uiPriority w:val="99"/>
    <w:semiHidden/>
    <w:locked/>
    <w:rsid w:val="00246090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aliases w:val="Legal Level 1.1.1. Знак"/>
    <w:link w:val="8"/>
    <w:uiPriority w:val="99"/>
    <w:semiHidden/>
    <w:locked/>
    <w:rsid w:val="00246090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aliases w:val="Legal Level 1.1.1.1. Знак"/>
    <w:link w:val="9"/>
    <w:uiPriority w:val="99"/>
    <w:semiHidden/>
    <w:locked/>
    <w:rsid w:val="00246090"/>
    <w:rPr>
      <w:rFonts w:ascii="Cambria" w:hAnsi="Cambria" w:cs="Times New Roman"/>
    </w:rPr>
  </w:style>
  <w:style w:type="paragraph" w:styleId="a3">
    <w:name w:val="Body Text"/>
    <w:aliases w:val="body text"/>
    <w:basedOn w:val="a"/>
    <w:link w:val="a4"/>
    <w:uiPriority w:val="99"/>
    <w:rsid w:val="000834B0"/>
    <w:pPr>
      <w:jc w:val="both"/>
    </w:pPr>
  </w:style>
  <w:style w:type="character" w:customStyle="1" w:styleId="a4">
    <w:name w:val="Основной текст Знак"/>
    <w:aliases w:val="body text Знак"/>
    <w:link w:val="a3"/>
    <w:uiPriority w:val="99"/>
    <w:semiHidden/>
    <w:locked/>
    <w:rsid w:val="00246090"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rsid w:val="00DF4DD1"/>
    <w:rPr>
      <w:sz w:val="20"/>
    </w:rPr>
  </w:style>
  <w:style w:type="character" w:customStyle="1" w:styleId="22">
    <w:name w:val="Основной текст 2 Знак"/>
    <w:link w:val="21"/>
    <w:uiPriority w:val="99"/>
    <w:semiHidden/>
    <w:locked/>
    <w:rsid w:val="00246090"/>
    <w:rPr>
      <w:rFonts w:cs="Times New Roman"/>
      <w:sz w:val="24"/>
      <w:szCs w:val="24"/>
    </w:rPr>
  </w:style>
  <w:style w:type="character" w:styleId="a5">
    <w:name w:val="Hyperlink"/>
    <w:uiPriority w:val="99"/>
    <w:rsid w:val="00A14B2A"/>
    <w:rPr>
      <w:rFonts w:cs="Times New Roman"/>
      <w:b/>
      <w:bCs/>
      <w:color w:val="690000"/>
      <w:sz w:val="14"/>
      <w:szCs w:val="14"/>
      <w:u w:val="none"/>
      <w:effect w:val="none"/>
    </w:rPr>
  </w:style>
  <w:style w:type="paragraph" w:styleId="a6">
    <w:name w:val="Normal Indent"/>
    <w:basedOn w:val="a"/>
    <w:uiPriority w:val="99"/>
    <w:rsid w:val="00F40254"/>
    <w:pPr>
      <w:spacing w:line="360" w:lineRule="auto"/>
      <w:ind w:left="851"/>
    </w:pPr>
    <w:rPr>
      <w:rFonts w:ascii="Garamond" w:hAnsi="Garamond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rsid w:val="001C104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246090"/>
    <w:rPr>
      <w:rFonts w:cs="Times New Roman"/>
      <w:sz w:val="24"/>
      <w:szCs w:val="24"/>
    </w:rPr>
  </w:style>
  <w:style w:type="character" w:styleId="a9">
    <w:name w:val="page number"/>
    <w:uiPriority w:val="99"/>
    <w:rsid w:val="001C104E"/>
    <w:rPr>
      <w:rFonts w:cs="Times New Roman"/>
    </w:rPr>
  </w:style>
  <w:style w:type="paragraph" w:styleId="aa">
    <w:name w:val="header"/>
    <w:basedOn w:val="a"/>
    <w:link w:val="ab"/>
    <w:uiPriority w:val="99"/>
    <w:rsid w:val="00546DA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semiHidden/>
    <w:locked/>
    <w:rsid w:val="00246090"/>
    <w:rPr>
      <w:rFonts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rsid w:val="00A32BE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246090"/>
    <w:rPr>
      <w:rFonts w:cs="Times New Roman"/>
      <w:sz w:val="2"/>
    </w:rPr>
  </w:style>
  <w:style w:type="paragraph" w:customStyle="1" w:styleId="ae">
    <w:name w:val="Знак"/>
    <w:basedOn w:val="a"/>
    <w:uiPriority w:val="99"/>
    <w:rsid w:val="000814A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ubclauseindent">
    <w:name w:val="subclauseindent"/>
    <w:basedOn w:val="a"/>
    <w:uiPriority w:val="99"/>
    <w:rsid w:val="00983680"/>
    <w:pPr>
      <w:spacing w:before="120" w:after="120"/>
      <w:ind w:left="1701"/>
      <w:jc w:val="both"/>
    </w:pPr>
    <w:rPr>
      <w:sz w:val="22"/>
      <w:szCs w:val="20"/>
      <w:lang w:eastAsia="en-US"/>
    </w:rPr>
  </w:style>
  <w:style w:type="paragraph" w:customStyle="1" w:styleId="11">
    <w:name w:val="Знак1"/>
    <w:basedOn w:val="a"/>
    <w:uiPriority w:val="99"/>
    <w:rsid w:val="00E054E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">
    <w:name w:val="List Paragraph"/>
    <w:basedOn w:val="a"/>
    <w:qFormat/>
    <w:rsid w:val="00720FE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0">
    <w:name w:val="annotation reference"/>
    <w:uiPriority w:val="99"/>
    <w:semiHidden/>
    <w:rsid w:val="009828C5"/>
    <w:rPr>
      <w:rFonts w:cs="Times New Roman"/>
      <w:sz w:val="16"/>
      <w:szCs w:val="16"/>
    </w:rPr>
  </w:style>
  <w:style w:type="paragraph" w:styleId="af1">
    <w:name w:val="annotation text"/>
    <w:basedOn w:val="a"/>
    <w:link w:val="af2"/>
    <w:uiPriority w:val="99"/>
    <w:semiHidden/>
    <w:rsid w:val="009828C5"/>
    <w:rPr>
      <w:sz w:val="20"/>
      <w:szCs w:val="20"/>
    </w:rPr>
  </w:style>
  <w:style w:type="character" w:customStyle="1" w:styleId="af2">
    <w:name w:val="Текст примечания Знак"/>
    <w:link w:val="af1"/>
    <w:uiPriority w:val="99"/>
    <w:semiHidden/>
    <w:locked/>
    <w:rsid w:val="009828C5"/>
    <w:rPr>
      <w:rFonts w:cs="Times New Roman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rsid w:val="009828C5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locked/>
    <w:rsid w:val="009828C5"/>
    <w:rPr>
      <w:rFonts w:cs="Times New Roman"/>
      <w:b/>
      <w:bCs/>
      <w:sz w:val="20"/>
      <w:szCs w:val="20"/>
    </w:rPr>
  </w:style>
  <w:style w:type="paragraph" w:styleId="af5">
    <w:name w:val="Revision"/>
    <w:hidden/>
    <w:uiPriority w:val="99"/>
    <w:semiHidden/>
    <w:rsid w:val="002A53CE"/>
    <w:rPr>
      <w:sz w:val="24"/>
      <w:szCs w:val="24"/>
    </w:rPr>
  </w:style>
  <w:style w:type="paragraph" w:customStyle="1" w:styleId="af6">
    <w:name w:val="Обычный текст"/>
    <w:basedOn w:val="a"/>
    <w:link w:val="af7"/>
    <w:uiPriority w:val="99"/>
    <w:rsid w:val="00C75C23"/>
    <w:pPr>
      <w:ind w:firstLine="425"/>
    </w:pPr>
    <w:rPr>
      <w:rFonts w:eastAsia="Arial Unicode MS"/>
    </w:rPr>
  </w:style>
  <w:style w:type="character" w:customStyle="1" w:styleId="af7">
    <w:name w:val="Обычный текст Знак"/>
    <w:link w:val="af6"/>
    <w:uiPriority w:val="99"/>
    <w:locked/>
    <w:rsid w:val="00C75C23"/>
    <w:rPr>
      <w:rFonts w:eastAsia="Arial Unicode MS" w:cs="Times New Roman"/>
      <w:sz w:val="24"/>
      <w:szCs w:val="24"/>
    </w:rPr>
  </w:style>
  <w:style w:type="numbering" w:styleId="111111">
    <w:name w:val="Outline List 2"/>
    <w:basedOn w:val="a2"/>
    <w:uiPriority w:val="99"/>
    <w:semiHidden/>
    <w:unhideWhenUsed/>
    <w:locked/>
    <w:rsid w:val="00020AEA"/>
    <w:pPr>
      <w:numPr>
        <w:numId w:val="10"/>
      </w:numPr>
    </w:pPr>
  </w:style>
  <w:style w:type="paragraph" w:customStyle="1" w:styleId="ConsPlusNormal">
    <w:name w:val="ConsPlusNormal"/>
    <w:rsid w:val="00990628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subsubclauseindent">
    <w:name w:val="subsubclauseindent"/>
    <w:basedOn w:val="a"/>
    <w:rsid w:val="00036C64"/>
    <w:pPr>
      <w:spacing w:before="120" w:after="120"/>
      <w:ind w:left="2552"/>
      <w:jc w:val="both"/>
    </w:pPr>
    <w:rPr>
      <w:sz w:val="22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7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78249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5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217545994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98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9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09318">
          <w:marLeft w:val="0"/>
          <w:marRight w:val="0"/>
          <w:marTop w:val="4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0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90932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single" w:sz="6" w:space="11" w:color="CEDED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909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09322">
          <w:marLeft w:val="0"/>
          <w:marRight w:val="0"/>
          <w:marTop w:val="4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0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90932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single" w:sz="6" w:space="11" w:color="CEDED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0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768615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17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966357490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91.bin"/><Relationship Id="rId21" Type="http://schemas.openxmlformats.org/officeDocument/2006/relationships/image" Target="media/image5.wmf"/><Relationship Id="rId63" Type="http://schemas.openxmlformats.org/officeDocument/2006/relationships/oleObject" Target="embeddings/oleObject38.bin"/><Relationship Id="rId159" Type="http://schemas.openxmlformats.org/officeDocument/2006/relationships/oleObject" Target="embeddings/oleObject133.bin"/><Relationship Id="rId170" Type="http://schemas.openxmlformats.org/officeDocument/2006/relationships/oleObject" Target="embeddings/oleObject144.bin"/><Relationship Id="rId191" Type="http://schemas.openxmlformats.org/officeDocument/2006/relationships/oleObject" Target="embeddings/oleObject165.bin"/><Relationship Id="rId205" Type="http://schemas.openxmlformats.org/officeDocument/2006/relationships/oleObject" Target="embeddings/oleObject174.bin"/><Relationship Id="rId226" Type="http://schemas.openxmlformats.org/officeDocument/2006/relationships/image" Target="media/image36.wmf"/><Relationship Id="rId247" Type="http://schemas.openxmlformats.org/officeDocument/2006/relationships/oleObject" Target="embeddings/oleObject200.bin"/><Relationship Id="rId107" Type="http://schemas.openxmlformats.org/officeDocument/2006/relationships/oleObject" Target="embeddings/oleObject81.bin"/><Relationship Id="rId11" Type="http://schemas.openxmlformats.org/officeDocument/2006/relationships/image" Target="media/image2.wmf"/><Relationship Id="rId32" Type="http://schemas.openxmlformats.org/officeDocument/2006/relationships/image" Target="media/image10.wmf"/><Relationship Id="rId53" Type="http://schemas.openxmlformats.org/officeDocument/2006/relationships/oleObject" Target="embeddings/oleObject31.bin"/><Relationship Id="rId74" Type="http://schemas.openxmlformats.org/officeDocument/2006/relationships/oleObject" Target="embeddings/oleObject48.bin"/><Relationship Id="rId128" Type="http://schemas.openxmlformats.org/officeDocument/2006/relationships/oleObject" Target="embeddings/oleObject102.bin"/><Relationship Id="rId149" Type="http://schemas.openxmlformats.org/officeDocument/2006/relationships/oleObject" Target="embeddings/oleObject123.bin"/><Relationship Id="rId5" Type="http://schemas.openxmlformats.org/officeDocument/2006/relationships/footnotes" Target="footnotes.xml"/><Relationship Id="rId95" Type="http://schemas.openxmlformats.org/officeDocument/2006/relationships/oleObject" Target="embeddings/oleObject69.bin"/><Relationship Id="rId160" Type="http://schemas.openxmlformats.org/officeDocument/2006/relationships/oleObject" Target="embeddings/oleObject134.bin"/><Relationship Id="rId181" Type="http://schemas.openxmlformats.org/officeDocument/2006/relationships/oleObject" Target="embeddings/oleObject155.bin"/><Relationship Id="rId216" Type="http://schemas.openxmlformats.org/officeDocument/2006/relationships/image" Target="media/image31.wmf"/><Relationship Id="rId237" Type="http://schemas.openxmlformats.org/officeDocument/2006/relationships/image" Target="media/image40.wmf"/><Relationship Id="rId258" Type="http://schemas.openxmlformats.org/officeDocument/2006/relationships/oleObject" Target="embeddings/oleObject207.bin"/><Relationship Id="rId22" Type="http://schemas.openxmlformats.org/officeDocument/2006/relationships/oleObject" Target="embeddings/oleObject11.bin"/><Relationship Id="rId43" Type="http://schemas.openxmlformats.org/officeDocument/2006/relationships/image" Target="media/image14.wmf"/><Relationship Id="rId64" Type="http://schemas.openxmlformats.org/officeDocument/2006/relationships/oleObject" Target="embeddings/oleObject39.bin"/><Relationship Id="rId118" Type="http://schemas.openxmlformats.org/officeDocument/2006/relationships/oleObject" Target="embeddings/oleObject92.bin"/><Relationship Id="rId139" Type="http://schemas.openxmlformats.org/officeDocument/2006/relationships/oleObject" Target="embeddings/oleObject113.bin"/><Relationship Id="rId85" Type="http://schemas.openxmlformats.org/officeDocument/2006/relationships/oleObject" Target="embeddings/oleObject59.bin"/><Relationship Id="rId150" Type="http://schemas.openxmlformats.org/officeDocument/2006/relationships/oleObject" Target="embeddings/oleObject124.bin"/><Relationship Id="rId171" Type="http://schemas.openxmlformats.org/officeDocument/2006/relationships/oleObject" Target="embeddings/oleObject145.bin"/><Relationship Id="rId192" Type="http://schemas.openxmlformats.org/officeDocument/2006/relationships/oleObject" Target="embeddings/oleObject166.bin"/><Relationship Id="rId206" Type="http://schemas.openxmlformats.org/officeDocument/2006/relationships/image" Target="media/image26.wmf"/><Relationship Id="rId227" Type="http://schemas.openxmlformats.org/officeDocument/2006/relationships/oleObject" Target="embeddings/oleObject185.bin"/><Relationship Id="rId248" Type="http://schemas.openxmlformats.org/officeDocument/2006/relationships/image" Target="media/image42.wmf"/><Relationship Id="rId12" Type="http://schemas.openxmlformats.org/officeDocument/2006/relationships/oleObject" Target="embeddings/oleObject4.bin"/><Relationship Id="rId33" Type="http://schemas.openxmlformats.org/officeDocument/2006/relationships/oleObject" Target="embeddings/oleObject17.bin"/><Relationship Id="rId108" Type="http://schemas.openxmlformats.org/officeDocument/2006/relationships/oleObject" Target="embeddings/oleObject82.bin"/><Relationship Id="rId129" Type="http://schemas.openxmlformats.org/officeDocument/2006/relationships/oleObject" Target="embeddings/oleObject103.bin"/><Relationship Id="rId54" Type="http://schemas.openxmlformats.org/officeDocument/2006/relationships/oleObject" Target="embeddings/oleObject32.bin"/><Relationship Id="rId75" Type="http://schemas.openxmlformats.org/officeDocument/2006/relationships/oleObject" Target="embeddings/oleObject49.bin"/><Relationship Id="rId96" Type="http://schemas.openxmlformats.org/officeDocument/2006/relationships/oleObject" Target="embeddings/oleObject70.bin"/><Relationship Id="rId140" Type="http://schemas.openxmlformats.org/officeDocument/2006/relationships/oleObject" Target="embeddings/oleObject114.bin"/><Relationship Id="rId161" Type="http://schemas.openxmlformats.org/officeDocument/2006/relationships/oleObject" Target="embeddings/oleObject135.bin"/><Relationship Id="rId182" Type="http://schemas.openxmlformats.org/officeDocument/2006/relationships/oleObject" Target="embeddings/oleObject156.bin"/><Relationship Id="rId217" Type="http://schemas.openxmlformats.org/officeDocument/2006/relationships/oleObject" Target="embeddings/oleObject180.bin"/><Relationship Id="rId6" Type="http://schemas.openxmlformats.org/officeDocument/2006/relationships/endnotes" Target="endnotes.xml"/><Relationship Id="rId238" Type="http://schemas.openxmlformats.org/officeDocument/2006/relationships/oleObject" Target="embeddings/oleObject192.bin"/><Relationship Id="rId259" Type="http://schemas.openxmlformats.org/officeDocument/2006/relationships/oleObject" Target="embeddings/oleObject208.bin"/><Relationship Id="rId23" Type="http://schemas.openxmlformats.org/officeDocument/2006/relationships/image" Target="media/image6.wmf"/><Relationship Id="rId119" Type="http://schemas.openxmlformats.org/officeDocument/2006/relationships/oleObject" Target="embeddings/oleObject93.bin"/><Relationship Id="rId44" Type="http://schemas.openxmlformats.org/officeDocument/2006/relationships/oleObject" Target="embeddings/oleObject24.bin"/><Relationship Id="rId65" Type="http://schemas.openxmlformats.org/officeDocument/2006/relationships/oleObject" Target="embeddings/oleObject40.bin"/><Relationship Id="rId86" Type="http://schemas.openxmlformats.org/officeDocument/2006/relationships/oleObject" Target="embeddings/oleObject60.bin"/><Relationship Id="rId130" Type="http://schemas.openxmlformats.org/officeDocument/2006/relationships/oleObject" Target="embeddings/oleObject104.bin"/><Relationship Id="rId151" Type="http://schemas.openxmlformats.org/officeDocument/2006/relationships/oleObject" Target="embeddings/oleObject125.bin"/><Relationship Id="rId172" Type="http://schemas.openxmlformats.org/officeDocument/2006/relationships/oleObject" Target="embeddings/oleObject146.bin"/><Relationship Id="rId193" Type="http://schemas.openxmlformats.org/officeDocument/2006/relationships/oleObject" Target="embeddings/oleObject167.bin"/><Relationship Id="rId207" Type="http://schemas.openxmlformats.org/officeDocument/2006/relationships/oleObject" Target="embeddings/oleObject175.bin"/><Relationship Id="rId228" Type="http://schemas.openxmlformats.org/officeDocument/2006/relationships/image" Target="media/image37.wmf"/><Relationship Id="rId249" Type="http://schemas.openxmlformats.org/officeDocument/2006/relationships/oleObject" Target="embeddings/oleObject201.bin"/><Relationship Id="rId13" Type="http://schemas.openxmlformats.org/officeDocument/2006/relationships/image" Target="media/image3.wmf"/><Relationship Id="rId109" Type="http://schemas.openxmlformats.org/officeDocument/2006/relationships/oleObject" Target="embeddings/oleObject83.bin"/><Relationship Id="rId260" Type="http://schemas.openxmlformats.org/officeDocument/2006/relationships/footer" Target="footer1.xml"/><Relationship Id="rId34" Type="http://schemas.openxmlformats.org/officeDocument/2006/relationships/image" Target="media/image11.wmf"/><Relationship Id="rId55" Type="http://schemas.openxmlformats.org/officeDocument/2006/relationships/oleObject" Target="embeddings/oleObject33.bin"/><Relationship Id="rId76" Type="http://schemas.openxmlformats.org/officeDocument/2006/relationships/oleObject" Target="embeddings/oleObject50.bin"/><Relationship Id="rId97" Type="http://schemas.openxmlformats.org/officeDocument/2006/relationships/oleObject" Target="embeddings/oleObject71.bin"/><Relationship Id="rId120" Type="http://schemas.openxmlformats.org/officeDocument/2006/relationships/oleObject" Target="embeddings/oleObject94.bin"/><Relationship Id="rId141" Type="http://schemas.openxmlformats.org/officeDocument/2006/relationships/oleObject" Target="embeddings/oleObject115.bin"/><Relationship Id="rId7" Type="http://schemas.openxmlformats.org/officeDocument/2006/relationships/image" Target="media/image1.wmf"/><Relationship Id="rId162" Type="http://schemas.openxmlformats.org/officeDocument/2006/relationships/oleObject" Target="embeddings/oleObject136.bin"/><Relationship Id="rId183" Type="http://schemas.openxmlformats.org/officeDocument/2006/relationships/oleObject" Target="embeddings/oleObject157.bin"/><Relationship Id="rId218" Type="http://schemas.openxmlformats.org/officeDocument/2006/relationships/image" Target="media/image32.wmf"/><Relationship Id="rId239" Type="http://schemas.openxmlformats.org/officeDocument/2006/relationships/image" Target="media/image41.wmf"/><Relationship Id="rId250" Type="http://schemas.openxmlformats.org/officeDocument/2006/relationships/image" Target="media/image43.wmf"/><Relationship Id="rId24" Type="http://schemas.openxmlformats.org/officeDocument/2006/relationships/oleObject" Target="embeddings/oleObject12.bin"/><Relationship Id="rId45" Type="http://schemas.openxmlformats.org/officeDocument/2006/relationships/image" Target="media/image15.wmf"/><Relationship Id="rId66" Type="http://schemas.openxmlformats.org/officeDocument/2006/relationships/image" Target="media/image20.wmf"/><Relationship Id="rId87" Type="http://schemas.openxmlformats.org/officeDocument/2006/relationships/oleObject" Target="embeddings/oleObject61.bin"/><Relationship Id="rId110" Type="http://schemas.openxmlformats.org/officeDocument/2006/relationships/oleObject" Target="embeddings/oleObject84.bin"/><Relationship Id="rId131" Type="http://schemas.openxmlformats.org/officeDocument/2006/relationships/oleObject" Target="embeddings/oleObject105.bin"/><Relationship Id="rId152" Type="http://schemas.openxmlformats.org/officeDocument/2006/relationships/oleObject" Target="embeddings/oleObject126.bin"/><Relationship Id="rId173" Type="http://schemas.openxmlformats.org/officeDocument/2006/relationships/oleObject" Target="embeddings/oleObject147.bin"/><Relationship Id="rId194" Type="http://schemas.openxmlformats.org/officeDocument/2006/relationships/oleObject" Target="embeddings/oleObject168.bin"/><Relationship Id="rId208" Type="http://schemas.openxmlformats.org/officeDocument/2006/relationships/image" Target="media/image27.wmf"/><Relationship Id="rId229" Type="http://schemas.openxmlformats.org/officeDocument/2006/relationships/oleObject" Target="embeddings/oleObject186.bin"/><Relationship Id="rId240" Type="http://schemas.openxmlformats.org/officeDocument/2006/relationships/oleObject" Target="embeddings/oleObject193.bin"/><Relationship Id="rId261" Type="http://schemas.openxmlformats.org/officeDocument/2006/relationships/footer" Target="footer2.xml"/><Relationship Id="rId14" Type="http://schemas.openxmlformats.org/officeDocument/2006/relationships/oleObject" Target="embeddings/oleObject5.bin"/><Relationship Id="rId35" Type="http://schemas.openxmlformats.org/officeDocument/2006/relationships/oleObject" Target="embeddings/oleObject18.bin"/><Relationship Id="rId56" Type="http://schemas.openxmlformats.org/officeDocument/2006/relationships/oleObject" Target="embeddings/oleObject34.bin"/><Relationship Id="rId77" Type="http://schemas.openxmlformats.org/officeDocument/2006/relationships/oleObject" Target="embeddings/oleObject51.bin"/><Relationship Id="rId100" Type="http://schemas.openxmlformats.org/officeDocument/2006/relationships/oleObject" Target="embeddings/oleObject74.bin"/><Relationship Id="rId8" Type="http://schemas.openxmlformats.org/officeDocument/2006/relationships/oleObject" Target="embeddings/oleObject1.bin"/><Relationship Id="rId98" Type="http://schemas.openxmlformats.org/officeDocument/2006/relationships/oleObject" Target="embeddings/oleObject72.bin"/><Relationship Id="rId121" Type="http://schemas.openxmlformats.org/officeDocument/2006/relationships/oleObject" Target="embeddings/oleObject95.bin"/><Relationship Id="rId142" Type="http://schemas.openxmlformats.org/officeDocument/2006/relationships/oleObject" Target="embeddings/oleObject116.bin"/><Relationship Id="rId163" Type="http://schemas.openxmlformats.org/officeDocument/2006/relationships/oleObject" Target="embeddings/oleObject137.bin"/><Relationship Id="rId184" Type="http://schemas.openxmlformats.org/officeDocument/2006/relationships/oleObject" Target="embeddings/oleObject158.bin"/><Relationship Id="rId219" Type="http://schemas.openxmlformats.org/officeDocument/2006/relationships/oleObject" Target="embeddings/oleObject181.bin"/><Relationship Id="rId230" Type="http://schemas.openxmlformats.org/officeDocument/2006/relationships/oleObject" Target="embeddings/oleObject187.bin"/><Relationship Id="rId251" Type="http://schemas.openxmlformats.org/officeDocument/2006/relationships/oleObject" Target="embeddings/oleObject202.bin"/><Relationship Id="rId25" Type="http://schemas.openxmlformats.org/officeDocument/2006/relationships/image" Target="media/image7.wmf"/><Relationship Id="rId46" Type="http://schemas.openxmlformats.org/officeDocument/2006/relationships/oleObject" Target="embeddings/oleObject25.bin"/><Relationship Id="rId67" Type="http://schemas.openxmlformats.org/officeDocument/2006/relationships/oleObject" Target="embeddings/oleObject41.bin"/><Relationship Id="rId88" Type="http://schemas.openxmlformats.org/officeDocument/2006/relationships/oleObject" Target="embeddings/oleObject62.bin"/><Relationship Id="rId111" Type="http://schemas.openxmlformats.org/officeDocument/2006/relationships/oleObject" Target="embeddings/oleObject85.bin"/><Relationship Id="rId132" Type="http://schemas.openxmlformats.org/officeDocument/2006/relationships/oleObject" Target="embeddings/oleObject106.bin"/><Relationship Id="rId153" Type="http://schemas.openxmlformats.org/officeDocument/2006/relationships/oleObject" Target="embeddings/oleObject127.bin"/><Relationship Id="rId174" Type="http://schemas.openxmlformats.org/officeDocument/2006/relationships/oleObject" Target="embeddings/oleObject148.bin"/><Relationship Id="rId195" Type="http://schemas.openxmlformats.org/officeDocument/2006/relationships/image" Target="media/image21.wmf"/><Relationship Id="rId209" Type="http://schemas.openxmlformats.org/officeDocument/2006/relationships/oleObject" Target="embeddings/oleObject176.bin"/><Relationship Id="rId220" Type="http://schemas.openxmlformats.org/officeDocument/2006/relationships/image" Target="media/image33.wmf"/><Relationship Id="rId241" Type="http://schemas.openxmlformats.org/officeDocument/2006/relationships/oleObject" Target="embeddings/oleObject194.bin"/><Relationship Id="rId15" Type="http://schemas.openxmlformats.org/officeDocument/2006/relationships/image" Target="media/image4.wmf"/><Relationship Id="rId36" Type="http://schemas.openxmlformats.org/officeDocument/2006/relationships/image" Target="media/image12.wmf"/><Relationship Id="rId57" Type="http://schemas.openxmlformats.org/officeDocument/2006/relationships/image" Target="media/image17.wmf"/><Relationship Id="rId262" Type="http://schemas.openxmlformats.org/officeDocument/2006/relationships/fontTable" Target="fontTable.xml"/><Relationship Id="rId78" Type="http://schemas.openxmlformats.org/officeDocument/2006/relationships/oleObject" Target="embeddings/oleObject52.bin"/><Relationship Id="rId99" Type="http://schemas.openxmlformats.org/officeDocument/2006/relationships/oleObject" Target="embeddings/oleObject73.bin"/><Relationship Id="rId101" Type="http://schemas.openxmlformats.org/officeDocument/2006/relationships/oleObject" Target="embeddings/oleObject75.bin"/><Relationship Id="rId122" Type="http://schemas.openxmlformats.org/officeDocument/2006/relationships/oleObject" Target="embeddings/oleObject96.bin"/><Relationship Id="rId143" Type="http://schemas.openxmlformats.org/officeDocument/2006/relationships/oleObject" Target="embeddings/oleObject117.bin"/><Relationship Id="rId164" Type="http://schemas.openxmlformats.org/officeDocument/2006/relationships/oleObject" Target="embeddings/oleObject138.bin"/><Relationship Id="rId185" Type="http://schemas.openxmlformats.org/officeDocument/2006/relationships/oleObject" Target="embeddings/oleObject159.bin"/><Relationship Id="rId9" Type="http://schemas.openxmlformats.org/officeDocument/2006/relationships/oleObject" Target="embeddings/oleObject2.bin"/><Relationship Id="rId210" Type="http://schemas.openxmlformats.org/officeDocument/2006/relationships/image" Target="media/image28.wmf"/><Relationship Id="rId26" Type="http://schemas.openxmlformats.org/officeDocument/2006/relationships/oleObject" Target="embeddings/oleObject13.bin"/><Relationship Id="rId231" Type="http://schemas.openxmlformats.org/officeDocument/2006/relationships/oleObject" Target="embeddings/oleObject188.bin"/><Relationship Id="rId252" Type="http://schemas.openxmlformats.org/officeDocument/2006/relationships/image" Target="media/image44.wmf"/><Relationship Id="rId47" Type="http://schemas.openxmlformats.org/officeDocument/2006/relationships/image" Target="media/image16.wmf"/><Relationship Id="rId68" Type="http://schemas.openxmlformats.org/officeDocument/2006/relationships/oleObject" Target="embeddings/oleObject42.bin"/><Relationship Id="rId89" Type="http://schemas.openxmlformats.org/officeDocument/2006/relationships/oleObject" Target="embeddings/oleObject63.bin"/><Relationship Id="rId112" Type="http://schemas.openxmlformats.org/officeDocument/2006/relationships/oleObject" Target="embeddings/oleObject86.bin"/><Relationship Id="rId133" Type="http://schemas.openxmlformats.org/officeDocument/2006/relationships/oleObject" Target="embeddings/oleObject107.bin"/><Relationship Id="rId154" Type="http://schemas.openxmlformats.org/officeDocument/2006/relationships/oleObject" Target="embeddings/oleObject128.bin"/><Relationship Id="rId175" Type="http://schemas.openxmlformats.org/officeDocument/2006/relationships/oleObject" Target="embeddings/oleObject149.bin"/><Relationship Id="rId196" Type="http://schemas.openxmlformats.org/officeDocument/2006/relationships/oleObject" Target="embeddings/oleObject169.bin"/><Relationship Id="rId200" Type="http://schemas.openxmlformats.org/officeDocument/2006/relationships/oleObject" Target="embeddings/oleObject171.bin"/><Relationship Id="rId16" Type="http://schemas.openxmlformats.org/officeDocument/2006/relationships/oleObject" Target="embeddings/oleObject6.bin"/><Relationship Id="rId221" Type="http://schemas.openxmlformats.org/officeDocument/2006/relationships/oleObject" Target="embeddings/oleObject182.bin"/><Relationship Id="rId242" Type="http://schemas.openxmlformats.org/officeDocument/2006/relationships/oleObject" Target="embeddings/oleObject195.bin"/><Relationship Id="rId263" Type="http://schemas.openxmlformats.org/officeDocument/2006/relationships/theme" Target="theme/theme1.xml"/><Relationship Id="rId37" Type="http://schemas.openxmlformats.org/officeDocument/2006/relationships/oleObject" Target="embeddings/oleObject19.bin"/><Relationship Id="rId58" Type="http://schemas.openxmlformats.org/officeDocument/2006/relationships/oleObject" Target="embeddings/oleObject35.bin"/><Relationship Id="rId79" Type="http://schemas.openxmlformats.org/officeDocument/2006/relationships/oleObject" Target="embeddings/oleObject53.bin"/><Relationship Id="rId102" Type="http://schemas.openxmlformats.org/officeDocument/2006/relationships/oleObject" Target="embeddings/oleObject76.bin"/><Relationship Id="rId123" Type="http://schemas.openxmlformats.org/officeDocument/2006/relationships/oleObject" Target="embeddings/oleObject97.bin"/><Relationship Id="rId144" Type="http://schemas.openxmlformats.org/officeDocument/2006/relationships/oleObject" Target="embeddings/oleObject118.bin"/><Relationship Id="rId90" Type="http://schemas.openxmlformats.org/officeDocument/2006/relationships/oleObject" Target="embeddings/oleObject64.bin"/><Relationship Id="rId165" Type="http://schemas.openxmlformats.org/officeDocument/2006/relationships/oleObject" Target="embeddings/oleObject139.bin"/><Relationship Id="rId186" Type="http://schemas.openxmlformats.org/officeDocument/2006/relationships/oleObject" Target="embeddings/oleObject160.bin"/><Relationship Id="rId211" Type="http://schemas.openxmlformats.org/officeDocument/2006/relationships/oleObject" Target="embeddings/oleObject177.bin"/><Relationship Id="rId232" Type="http://schemas.openxmlformats.org/officeDocument/2006/relationships/oleObject" Target="embeddings/oleObject189.bin"/><Relationship Id="rId253" Type="http://schemas.openxmlformats.org/officeDocument/2006/relationships/oleObject" Target="embeddings/oleObject203.bin"/><Relationship Id="rId27" Type="http://schemas.openxmlformats.org/officeDocument/2006/relationships/image" Target="media/image8.wmf"/><Relationship Id="rId48" Type="http://schemas.openxmlformats.org/officeDocument/2006/relationships/oleObject" Target="embeddings/oleObject26.bin"/><Relationship Id="rId69" Type="http://schemas.openxmlformats.org/officeDocument/2006/relationships/oleObject" Target="embeddings/oleObject43.bin"/><Relationship Id="rId113" Type="http://schemas.openxmlformats.org/officeDocument/2006/relationships/oleObject" Target="embeddings/oleObject87.bin"/><Relationship Id="rId134" Type="http://schemas.openxmlformats.org/officeDocument/2006/relationships/oleObject" Target="embeddings/oleObject108.bin"/><Relationship Id="rId80" Type="http://schemas.openxmlformats.org/officeDocument/2006/relationships/oleObject" Target="embeddings/oleObject54.bin"/><Relationship Id="rId155" Type="http://schemas.openxmlformats.org/officeDocument/2006/relationships/oleObject" Target="embeddings/oleObject129.bin"/><Relationship Id="rId176" Type="http://schemas.openxmlformats.org/officeDocument/2006/relationships/oleObject" Target="embeddings/oleObject150.bin"/><Relationship Id="rId197" Type="http://schemas.openxmlformats.org/officeDocument/2006/relationships/image" Target="media/image22.wmf"/><Relationship Id="rId201" Type="http://schemas.openxmlformats.org/officeDocument/2006/relationships/oleObject" Target="embeddings/oleObject172.bin"/><Relationship Id="rId222" Type="http://schemas.openxmlformats.org/officeDocument/2006/relationships/image" Target="media/image34.wmf"/><Relationship Id="rId243" Type="http://schemas.openxmlformats.org/officeDocument/2006/relationships/oleObject" Target="embeddings/oleObject196.bin"/><Relationship Id="rId17" Type="http://schemas.openxmlformats.org/officeDocument/2006/relationships/oleObject" Target="embeddings/oleObject7.bin"/><Relationship Id="rId38" Type="http://schemas.openxmlformats.org/officeDocument/2006/relationships/image" Target="media/image13.wmf"/><Relationship Id="rId59" Type="http://schemas.openxmlformats.org/officeDocument/2006/relationships/image" Target="media/image18.wmf"/><Relationship Id="rId103" Type="http://schemas.openxmlformats.org/officeDocument/2006/relationships/oleObject" Target="embeddings/oleObject77.bin"/><Relationship Id="rId124" Type="http://schemas.openxmlformats.org/officeDocument/2006/relationships/oleObject" Target="embeddings/oleObject98.bin"/><Relationship Id="rId70" Type="http://schemas.openxmlformats.org/officeDocument/2006/relationships/oleObject" Target="embeddings/oleObject44.bin"/><Relationship Id="rId91" Type="http://schemas.openxmlformats.org/officeDocument/2006/relationships/oleObject" Target="embeddings/oleObject65.bin"/><Relationship Id="rId145" Type="http://schemas.openxmlformats.org/officeDocument/2006/relationships/oleObject" Target="embeddings/oleObject119.bin"/><Relationship Id="rId166" Type="http://schemas.openxmlformats.org/officeDocument/2006/relationships/oleObject" Target="embeddings/oleObject140.bin"/><Relationship Id="rId187" Type="http://schemas.openxmlformats.org/officeDocument/2006/relationships/oleObject" Target="embeddings/oleObject161.bin"/><Relationship Id="rId1" Type="http://schemas.openxmlformats.org/officeDocument/2006/relationships/numbering" Target="numbering.xml"/><Relationship Id="rId212" Type="http://schemas.openxmlformats.org/officeDocument/2006/relationships/image" Target="media/image29.wmf"/><Relationship Id="rId233" Type="http://schemas.openxmlformats.org/officeDocument/2006/relationships/image" Target="media/image38.wmf"/><Relationship Id="rId254" Type="http://schemas.openxmlformats.org/officeDocument/2006/relationships/oleObject" Target="embeddings/oleObject204.bin"/><Relationship Id="rId28" Type="http://schemas.openxmlformats.org/officeDocument/2006/relationships/oleObject" Target="embeddings/oleObject14.bin"/><Relationship Id="rId49" Type="http://schemas.openxmlformats.org/officeDocument/2006/relationships/oleObject" Target="embeddings/oleObject27.bin"/><Relationship Id="rId114" Type="http://schemas.openxmlformats.org/officeDocument/2006/relationships/oleObject" Target="embeddings/oleObject88.bin"/><Relationship Id="rId60" Type="http://schemas.openxmlformats.org/officeDocument/2006/relationships/oleObject" Target="embeddings/oleObject36.bin"/><Relationship Id="rId81" Type="http://schemas.openxmlformats.org/officeDocument/2006/relationships/oleObject" Target="embeddings/oleObject55.bin"/><Relationship Id="rId135" Type="http://schemas.openxmlformats.org/officeDocument/2006/relationships/oleObject" Target="embeddings/oleObject109.bin"/><Relationship Id="rId156" Type="http://schemas.openxmlformats.org/officeDocument/2006/relationships/oleObject" Target="embeddings/oleObject130.bin"/><Relationship Id="rId177" Type="http://schemas.openxmlformats.org/officeDocument/2006/relationships/oleObject" Target="embeddings/oleObject151.bin"/><Relationship Id="rId198" Type="http://schemas.openxmlformats.org/officeDocument/2006/relationships/oleObject" Target="embeddings/oleObject170.bin"/><Relationship Id="rId202" Type="http://schemas.openxmlformats.org/officeDocument/2006/relationships/image" Target="media/image24.wmf"/><Relationship Id="rId223" Type="http://schemas.openxmlformats.org/officeDocument/2006/relationships/oleObject" Target="embeddings/oleObject183.bin"/><Relationship Id="rId244" Type="http://schemas.openxmlformats.org/officeDocument/2006/relationships/oleObject" Target="embeddings/oleObject197.bin"/><Relationship Id="rId18" Type="http://schemas.openxmlformats.org/officeDocument/2006/relationships/oleObject" Target="embeddings/oleObject8.bin"/><Relationship Id="rId39" Type="http://schemas.openxmlformats.org/officeDocument/2006/relationships/oleObject" Target="embeddings/oleObject20.bin"/><Relationship Id="rId50" Type="http://schemas.openxmlformats.org/officeDocument/2006/relationships/oleObject" Target="embeddings/oleObject28.bin"/><Relationship Id="rId104" Type="http://schemas.openxmlformats.org/officeDocument/2006/relationships/oleObject" Target="embeddings/oleObject78.bin"/><Relationship Id="rId125" Type="http://schemas.openxmlformats.org/officeDocument/2006/relationships/oleObject" Target="embeddings/oleObject99.bin"/><Relationship Id="rId146" Type="http://schemas.openxmlformats.org/officeDocument/2006/relationships/oleObject" Target="embeddings/oleObject120.bin"/><Relationship Id="rId167" Type="http://schemas.openxmlformats.org/officeDocument/2006/relationships/oleObject" Target="embeddings/oleObject141.bin"/><Relationship Id="rId188" Type="http://schemas.openxmlformats.org/officeDocument/2006/relationships/oleObject" Target="embeddings/oleObject162.bin"/><Relationship Id="rId71" Type="http://schemas.openxmlformats.org/officeDocument/2006/relationships/oleObject" Target="embeddings/oleObject45.bin"/><Relationship Id="rId92" Type="http://schemas.openxmlformats.org/officeDocument/2006/relationships/oleObject" Target="embeddings/oleObject66.bin"/><Relationship Id="rId213" Type="http://schemas.openxmlformats.org/officeDocument/2006/relationships/oleObject" Target="embeddings/oleObject178.bin"/><Relationship Id="rId234" Type="http://schemas.openxmlformats.org/officeDocument/2006/relationships/oleObject" Target="embeddings/oleObject190.bin"/><Relationship Id="rId2" Type="http://schemas.openxmlformats.org/officeDocument/2006/relationships/styles" Target="styles.xml"/><Relationship Id="rId29" Type="http://schemas.openxmlformats.org/officeDocument/2006/relationships/oleObject" Target="embeddings/oleObject15.bin"/><Relationship Id="rId255" Type="http://schemas.openxmlformats.org/officeDocument/2006/relationships/oleObject" Target="embeddings/oleObject205.bin"/><Relationship Id="rId40" Type="http://schemas.openxmlformats.org/officeDocument/2006/relationships/oleObject" Target="embeddings/oleObject21.bin"/><Relationship Id="rId115" Type="http://schemas.openxmlformats.org/officeDocument/2006/relationships/oleObject" Target="embeddings/oleObject89.bin"/><Relationship Id="rId136" Type="http://schemas.openxmlformats.org/officeDocument/2006/relationships/oleObject" Target="embeddings/oleObject110.bin"/><Relationship Id="rId157" Type="http://schemas.openxmlformats.org/officeDocument/2006/relationships/oleObject" Target="embeddings/oleObject131.bin"/><Relationship Id="rId178" Type="http://schemas.openxmlformats.org/officeDocument/2006/relationships/oleObject" Target="embeddings/oleObject152.bin"/><Relationship Id="rId61" Type="http://schemas.openxmlformats.org/officeDocument/2006/relationships/image" Target="media/image19.wmf"/><Relationship Id="rId82" Type="http://schemas.openxmlformats.org/officeDocument/2006/relationships/oleObject" Target="embeddings/oleObject56.bin"/><Relationship Id="rId199" Type="http://schemas.openxmlformats.org/officeDocument/2006/relationships/image" Target="media/image23.wmf"/><Relationship Id="rId203" Type="http://schemas.openxmlformats.org/officeDocument/2006/relationships/oleObject" Target="embeddings/oleObject173.bin"/><Relationship Id="rId19" Type="http://schemas.openxmlformats.org/officeDocument/2006/relationships/oleObject" Target="embeddings/oleObject9.bin"/><Relationship Id="rId224" Type="http://schemas.openxmlformats.org/officeDocument/2006/relationships/image" Target="media/image35.wmf"/><Relationship Id="rId245" Type="http://schemas.openxmlformats.org/officeDocument/2006/relationships/oleObject" Target="embeddings/oleObject198.bin"/><Relationship Id="rId30" Type="http://schemas.openxmlformats.org/officeDocument/2006/relationships/image" Target="media/image9.wmf"/><Relationship Id="rId105" Type="http://schemas.openxmlformats.org/officeDocument/2006/relationships/oleObject" Target="embeddings/oleObject79.bin"/><Relationship Id="rId126" Type="http://schemas.openxmlformats.org/officeDocument/2006/relationships/oleObject" Target="embeddings/oleObject100.bin"/><Relationship Id="rId147" Type="http://schemas.openxmlformats.org/officeDocument/2006/relationships/oleObject" Target="embeddings/oleObject121.bin"/><Relationship Id="rId168" Type="http://schemas.openxmlformats.org/officeDocument/2006/relationships/oleObject" Target="embeddings/oleObject142.bin"/><Relationship Id="rId51" Type="http://schemas.openxmlformats.org/officeDocument/2006/relationships/oleObject" Target="embeddings/oleObject29.bin"/><Relationship Id="rId72" Type="http://schemas.openxmlformats.org/officeDocument/2006/relationships/oleObject" Target="embeddings/oleObject46.bin"/><Relationship Id="rId93" Type="http://schemas.openxmlformats.org/officeDocument/2006/relationships/oleObject" Target="embeddings/oleObject67.bin"/><Relationship Id="rId189" Type="http://schemas.openxmlformats.org/officeDocument/2006/relationships/oleObject" Target="embeddings/oleObject163.bin"/><Relationship Id="rId3" Type="http://schemas.openxmlformats.org/officeDocument/2006/relationships/settings" Target="settings.xml"/><Relationship Id="rId214" Type="http://schemas.openxmlformats.org/officeDocument/2006/relationships/image" Target="media/image30.wmf"/><Relationship Id="rId235" Type="http://schemas.openxmlformats.org/officeDocument/2006/relationships/image" Target="media/image39.wmf"/><Relationship Id="rId256" Type="http://schemas.openxmlformats.org/officeDocument/2006/relationships/oleObject" Target="embeddings/oleObject206.bin"/><Relationship Id="rId116" Type="http://schemas.openxmlformats.org/officeDocument/2006/relationships/oleObject" Target="embeddings/oleObject90.bin"/><Relationship Id="rId137" Type="http://schemas.openxmlformats.org/officeDocument/2006/relationships/oleObject" Target="embeddings/oleObject111.bin"/><Relationship Id="rId158" Type="http://schemas.openxmlformats.org/officeDocument/2006/relationships/oleObject" Target="embeddings/oleObject132.bin"/><Relationship Id="rId20" Type="http://schemas.openxmlformats.org/officeDocument/2006/relationships/oleObject" Target="embeddings/oleObject10.bin"/><Relationship Id="rId41" Type="http://schemas.openxmlformats.org/officeDocument/2006/relationships/oleObject" Target="embeddings/oleObject22.bin"/><Relationship Id="rId62" Type="http://schemas.openxmlformats.org/officeDocument/2006/relationships/oleObject" Target="embeddings/oleObject37.bin"/><Relationship Id="rId83" Type="http://schemas.openxmlformats.org/officeDocument/2006/relationships/oleObject" Target="embeddings/oleObject57.bin"/><Relationship Id="rId179" Type="http://schemas.openxmlformats.org/officeDocument/2006/relationships/oleObject" Target="embeddings/oleObject153.bin"/><Relationship Id="rId190" Type="http://schemas.openxmlformats.org/officeDocument/2006/relationships/oleObject" Target="embeddings/oleObject164.bin"/><Relationship Id="rId204" Type="http://schemas.openxmlformats.org/officeDocument/2006/relationships/image" Target="media/image25.wmf"/><Relationship Id="rId225" Type="http://schemas.openxmlformats.org/officeDocument/2006/relationships/oleObject" Target="embeddings/oleObject184.bin"/><Relationship Id="rId246" Type="http://schemas.openxmlformats.org/officeDocument/2006/relationships/oleObject" Target="embeddings/oleObject199.bin"/><Relationship Id="rId106" Type="http://schemas.openxmlformats.org/officeDocument/2006/relationships/oleObject" Target="embeddings/oleObject80.bin"/><Relationship Id="rId127" Type="http://schemas.openxmlformats.org/officeDocument/2006/relationships/oleObject" Target="embeddings/oleObject101.bin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6.bin"/><Relationship Id="rId52" Type="http://schemas.openxmlformats.org/officeDocument/2006/relationships/oleObject" Target="embeddings/oleObject30.bin"/><Relationship Id="rId73" Type="http://schemas.openxmlformats.org/officeDocument/2006/relationships/oleObject" Target="embeddings/oleObject47.bin"/><Relationship Id="rId94" Type="http://schemas.openxmlformats.org/officeDocument/2006/relationships/oleObject" Target="embeddings/oleObject68.bin"/><Relationship Id="rId148" Type="http://schemas.openxmlformats.org/officeDocument/2006/relationships/oleObject" Target="embeddings/oleObject122.bin"/><Relationship Id="rId169" Type="http://schemas.openxmlformats.org/officeDocument/2006/relationships/oleObject" Target="embeddings/oleObject143.bin"/><Relationship Id="rId4" Type="http://schemas.openxmlformats.org/officeDocument/2006/relationships/webSettings" Target="webSettings.xml"/><Relationship Id="rId180" Type="http://schemas.openxmlformats.org/officeDocument/2006/relationships/oleObject" Target="embeddings/oleObject154.bin"/><Relationship Id="rId215" Type="http://schemas.openxmlformats.org/officeDocument/2006/relationships/oleObject" Target="embeddings/oleObject179.bin"/><Relationship Id="rId236" Type="http://schemas.openxmlformats.org/officeDocument/2006/relationships/oleObject" Target="embeddings/oleObject191.bin"/><Relationship Id="rId257" Type="http://schemas.openxmlformats.org/officeDocument/2006/relationships/image" Target="media/image45.wmf"/><Relationship Id="rId42" Type="http://schemas.openxmlformats.org/officeDocument/2006/relationships/oleObject" Target="embeddings/oleObject23.bin"/><Relationship Id="rId84" Type="http://schemas.openxmlformats.org/officeDocument/2006/relationships/oleObject" Target="embeddings/oleObject58.bin"/><Relationship Id="rId138" Type="http://schemas.openxmlformats.org/officeDocument/2006/relationships/oleObject" Target="embeddings/oleObject11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22</Pages>
  <Words>8737</Words>
  <Characters>57110</Characters>
  <Application>Microsoft Office Word</Application>
  <DocSecurity>0</DocSecurity>
  <Lines>475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 НА НС 30</vt:lpstr>
    </vt:vector>
  </TitlesOfParts>
  <Company>Microsoft</Company>
  <LinksUpToDate>false</LinksUpToDate>
  <CharactersWithSpaces>65716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НА НС 30</dc:title>
  <dc:creator>Олег Салаев</dc:creator>
  <cp:lastModifiedBy>Евгения Шупилова</cp:lastModifiedBy>
  <cp:revision>5</cp:revision>
  <cp:lastPrinted>2017-02-02T12:05:00Z</cp:lastPrinted>
  <dcterms:created xsi:type="dcterms:W3CDTF">2017-02-02T13:57:00Z</dcterms:created>
  <dcterms:modified xsi:type="dcterms:W3CDTF">2017-02-06T12:45:00Z</dcterms:modified>
</cp:coreProperties>
</file>