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3615" w:rsidRPr="006B5B36" w:rsidRDefault="001D7393" w:rsidP="00237103">
      <w:pPr>
        <w:widowControl w:val="0"/>
        <w:tabs>
          <w:tab w:val="left" w:pos="1134"/>
        </w:tabs>
        <w:spacing w:before="0" w:after="0"/>
        <w:ind w:right="23" w:firstLine="0"/>
        <w:jc w:val="left"/>
        <w:rPr>
          <w:b/>
          <w:bCs/>
          <w:sz w:val="28"/>
          <w:szCs w:val="28"/>
        </w:rPr>
      </w:pPr>
      <w:r w:rsidRPr="006B5B36">
        <w:rPr>
          <w:b/>
          <w:bCs/>
          <w:sz w:val="28"/>
          <w:szCs w:val="28"/>
        </w:rPr>
        <w:t xml:space="preserve">V.2. Изменения, связанные с финансовыми расчетами </w:t>
      </w:r>
    </w:p>
    <w:p w:rsidR="00BE3615" w:rsidRPr="006B5B36" w:rsidRDefault="00BE3615" w:rsidP="00237103">
      <w:pPr>
        <w:spacing w:before="0" w:after="0"/>
        <w:jc w:val="right"/>
        <w:rPr>
          <w:b/>
          <w:bCs/>
          <w:sz w:val="28"/>
          <w:szCs w:val="28"/>
        </w:rPr>
      </w:pPr>
    </w:p>
    <w:p w:rsidR="00BE3615" w:rsidRPr="006B5B36" w:rsidRDefault="001D7393" w:rsidP="00237103">
      <w:pPr>
        <w:spacing w:before="0" w:after="0"/>
        <w:jc w:val="right"/>
        <w:rPr>
          <w:b/>
          <w:bCs/>
          <w:sz w:val="28"/>
          <w:szCs w:val="28"/>
        </w:rPr>
      </w:pPr>
      <w:r w:rsidRPr="006B5B36">
        <w:rPr>
          <w:b/>
          <w:bCs/>
          <w:sz w:val="28"/>
          <w:szCs w:val="28"/>
        </w:rPr>
        <w:t>Приложение № 5.2</w:t>
      </w:r>
    </w:p>
    <w:p w:rsidR="00BE3615" w:rsidRPr="006B5B36" w:rsidRDefault="00BE3615" w:rsidP="00237103">
      <w:pPr>
        <w:spacing w:before="0" w:after="0"/>
        <w:jc w:val="right"/>
        <w:rPr>
          <w:b/>
          <w:bCs/>
          <w:sz w:val="28"/>
          <w:szCs w:val="28"/>
        </w:rPr>
      </w:pPr>
    </w:p>
    <w:tbl>
      <w:tblPr>
        <w:tblW w:w="1474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42"/>
      </w:tblGrid>
      <w:tr w:rsidR="00BE3615" w:rsidRPr="006B5B36" w:rsidTr="00237103">
        <w:trPr>
          <w:trHeight w:val="416"/>
        </w:trPr>
        <w:tc>
          <w:tcPr>
            <w:tcW w:w="14742" w:type="dxa"/>
          </w:tcPr>
          <w:p w:rsidR="00BE3615" w:rsidRPr="006B5B36" w:rsidRDefault="001D7393" w:rsidP="00237103">
            <w:pPr>
              <w:widowControl w:val="0"/>
              <w:tabs>
                <w:tab w:val="left" w:pos="0"/>
                <w:tab w:val="left" w:pos="3420"/>
              </w:tabs>
              <w:spacing w:before="0" w:after="0"/>
              <w:ind w:firstLine="0"/>
              <w:rPr>
                <w:rFonts w:cs="Garamond"/>
                <w:bCs/>
                <w:sz w:val="24"/>
              </w:rPr>
            </w:pPr>
            <w:r w:rsidRPr="006B5B36">
              <w:rPr>
                <w:b/>
                <w:sz w:val="24"/>
              </w:rPr>
              <w:t xml:space="preserve">Инициатор: </w:t>
            </w:r>
            <w:r w:rsidRPr="006B5B36">
              <w:rPr>
                <w:rFonts w:cs="Garamond"/>
                <w:bCs/>
                <w:sz w:val="24"/>
              </w:rPr>
              <w:t>АО «ЦФР».</w:t>
            </w:r>
          </w:p>
          <w:p w:rsidR="00BE3615" w:rsidRPr="006B5B36" w:rsidRDefault="001D7393" w:rsidP="00237103">
            <w:pPr>
              <w:pStyle w:val="ConsPlusNormal"/>
              <w:tabs>
                <w:tab w:val="left" w:pos="-1701"/>
                <w:tab w:val="left" w:pos="0"/>
              </w:tabs>
              <w:ind w:firstLine="0"/>
              <w:jc w:val="both"/>
              <w:rPr>
                <w:rFonts w:ascii="Garamond" w:hAnsi="Garamond" w:cs="Times New Roman"/>
                <w:sz w:val="24"/>
                <w:szCs w:val="22"/>
              </w:rPr>
            </w:pPr>
            <w:r w:rsidRPr="006B5B36">
              <w:rPr>
                <w:rFonts w:ascii="Garamond" w:hAnsi="Garamond"/>
                <w:b/>
                <w:sz w:val="24"/>
                <w:szCs w:val="22"/>
              </w:rPr>
              <w:t xml:space="preserve">Обоснование: </w:t>
            </w:r>
            <w:r w:rsidR="00237103" w:rsidRPr="006B5B36">
              <w:rPr>
                <w:rFonts w:ascii="Garamond" w:hAnsi="Garamond" w:cs="Times New Roman"/>
                <w:sz w:val="24"/>
                <w:szCs w:val="22"/>
              </w:rPr>
              <w:t>в</w:t>
            </w:r>
            <w:r w:rsidRPr="006B5B36">
              <w:rPr>
                <w:rFonts w:ascii="Garamond" w:hAnsi="Garamond" w:cs="Times New Roman"/>
                <w:sz w:val="24"/>
                <w:szCs w:val="22"/>
              </w:rPr>
              <w:t>нести изменения в Регламент финансовых расчетов на оптовом рынке электроэнергии</w:t>
            </w:r>
            <w:r w:rsidR="00237103" w:rsidRPr="006B5B36">
              <w:rPr>
                <w:rFonts w:ascii="Garamond" w:hAnsi="Garamond" w:cs="Times New Roman"/>
                <w:sz w:val="24"/>
                <w:szCs w:val="22"/>
              </w:rPr>
              <w:t>,</w:t>
            </w:r>
            <w:r w:rsidRPr="006B5B36">
              <w:rPr>
                <w:rFonts w:ascii="Garamond" w:hAnsi="Garamond" w:cs="Times New Roman"/>
                <w:sz w:val="24"/>
                <w:szCs w:val="22"/>
              </w:rPr>
              <w:t xml:space="preserve"> касающиеся:</w:t>
            </w:r>
          </w:p>
          <w:p w:rsidR="00BE3615" w:rsidRPr="006B5B36" w:rsidRDefault="001D7393" w:rsidP="00237103">
            <w:pPr>
              <w:pStyle w:val="afff2"/>
              <w:numPr>
                <w:ilvl w:val="0"/>
                <w:numId w:val="76"/>
              </w:numPr>
              <w:tabs>
                <w:tab w:val="left" w:pos="0"/>
                <w:tab w:val="left" w:pos="426"/>
              </w:tabs>
              <w:ind w:left="0" w:firstLine="0"/>
              <w:contextualSpacing w:val="0"/>
              <w:rPr>
                <w:rFonts w:ascii="Garamond" w:hAnsi="Garamond"/>
                <w:szCs w:val="22"/>
              </w:rPr>
            </w:pPr>
            <w:r w:rsidRPr="006B5B36">
              <w:rPr>
                <w:rFonts w:ascii="Garamond" w:hAnsi="Garamond"/>
                <w:szCs w:val="22"/>
              </w:rPr>
              <w:t>исключения повторной оплаты обязательств по штрафам в отношении субъектов оптового рынка, расчеты с которыми проводятся вне уполномоченной кредитной организации;</w:t>
            </w:r>
          </w:p>
          <w:p w:rsidR="00BE3615" w:rsidRPr="006B5B36" w:rsidRDefault="001D7393" w:rsidP="00237103">
            <w:pPr>
              <w:pStyle w:val="afff2"/>
              <w:numPr>
                <w:ilvl w:val="0"/>
                <w:numId w:val="76"/>
              </w:numPr>
              <w:tabs>
                <w:tab w:val="left" w:pos="0"/>
                <w:tab w:val="left" w:pos="426"/>
              </w:tabs>
              <w:ind w:left="0" w:firstLine="0"/>
              <w:contextualSpacing w:val="0"/>
              <w:rPr>
                <w:rFonts w:ascii="Garamond" w:hAnsi="Garamond"/>
                <w:szCs w:val="22"/>
              </w:rPr>
            </w:pPr>
            <w:r w:rsidRPr="006B5B36">
              <w:rPr>
                <w:rFonts w:ascii="Garamond" w:hAnsi="Garamond"/>
                <w:szCs w:val="22"/>
              </w:rPr>
              <w:t>приведения к общему порядку методик построения матриц прикреплений по договорам комиссии и купли-продажи электрической энергии в НЦЗ, договорам купли-продажи и комиссии на продажу электрической энергии по регулируемым ценам, договорам комиссии и купли-продажи на РСВ и БР, а также проведение зачета встречных однородных требований по указанным договорам;</w:t>
            </w:r>
          </w:p>
          <w:p w:rsidR="00BE3615" w:rsidRPr="006B5B36" w:rsidRDefault="001D7393" w:rsidP="00237103">
            <w:pPr>
              <w:pStyle w:val="afff2"/>
              <w:numPr>
                <w:ilvl w:val="0"/>
                <w:numId w:val="76"/>
              </w:numPr>
              <w:tabs>
                <w:tab w:val="left" w:pos="0"/>
                <w:tab w:val="left" w:pos="426"/>
              </w:tabs>
              <w:ind w:left="0" w:firstLine="0"/>
              <w:contextualSpacing w:val="0"/>
              <w:rPr>
                <w:rFonts w:ascii="Garamond" w:hAnsi="Garamond"/>
                <w:szCs w:val="22"/>
              </w:rPr>
            </w:pPr>
            <w:r w:rsidRPr="006B5B36">
              <w:rPr>
                <w:rFonts w:ascii="Garamond" w:hAnsi="Garamond"/>
                <w:szCs w:val="22"/>
              </w:rPr>
              <w:t xml:space="preserve">вынесения в отдельный раздел </w:t>
            </w:r>
            <w:r w:rsidR="002E74B8">
              <w:rPr>
                <w:rFonts w:ascii="Garamond" w:hAnsi="Garamond"/>
                <w:szCs w:val="22"/>
              </w:rPr>
              <w:t>р</w:t>
            </w:r>
            <w:r w:rsidRPr="006B5B36">
              <w:rPr>
                <w:rFonts w:ascii="Garamond" w:hAnsi="Garamond"/>
                <w:szCs w:val="22"/>
              </w:rPr>
              <w:t xml:space="preserve">егламента порядка взаимодействия АО «АТС», Ассоциации «НП Совет рынка» и АО «ЦФР» в части обмена реестрами, которые используются для расчета матриц прикреплений и формирования авансовых требований.    </w:t>
            </w:r>
          </w:p>
          <w:p w:rsidR="00BE3615" w:rsidRPr="006B5B36" w:rsidRDefault="001D7393" w:rsidP="00237103">
            <w:pPr>
              <w:tabs>
                <w:tab w:val="left" w:pos="426"/>
              </w:tabs>
              <w:spacing w:before="0" w:after="0"/>
              <w:ind w:firstLine="0"/>
              <w:jc w:val="left"/>
            </w:pPr>
            <w:r w:rsidRPr="006B5B36">
              <w:rPr>
                <w:b/>
                <w:sz w:val="24"/>
              </w:rPr>
              <w:t xml:space="preserve">Дата вступления в силу: </w:t>
            </w:r>
            <w:r w:rsidRPr="006B5B36">
              <w:rPr>
                <w:sz w:val="24"/>
              </w:rPr>
              <w:t>1 апреля 2025 года.</w:t>
            </w:r>
          </w:p>
        </w:tc>
      </w:tr>
    </w:tbl>
    <w:p w:rsidR="00BE3615" w:rsidRPr="006B5B36" w:rsidRDefault="00BE3615" w:rsidP="00237103">
      <w:pPr>
        <w:tabs>
          <w:tab w:val="left" w:pos="1134"/>
        </w:tabs>
        <w:spacing w:before="0" w:after="0"/>
        <w:ind w:right="23" w:firstLine="0"/>
        <w:jc w:val="left"/>
        <w:outlineLvl w:val="0"/>
        <w:rPr>
          <w:rFonts w:eastAsia="Batang"/>
          <w:b/>
          <w:bCs/>
          <w:caps/>
          <w:sz w:val="26"/>
          <w:szCs w:val="26"/>
        </w:rPr>
      </w:pPr>
    </w:p>
    <w:p w:rsidR="00BE3615" w:rsidRPr="006B5B36" w:rsidRDefault="001D7393" w:rsidP="006B5B36">
      <w:pPr>
        <w:keepNext/>
        <w:keepLines/>
        <w:widowControl w:val="0"/>
        <w:numPr>
          <w:ilvl w:val="1"/>
          <w:numId w:val="0"/>
        </w:numPr>
        <w:spacing w:before="0" w:after="0"/>
        <w:jc w:val="left"/>
        <w:outlineLvl w:val="1"/>
        <w:rPr>
          <w:rFonts w:eastAsia="Batang"/>
          <w:b/>
          <w:bCs/>
          <w:caps/>
          <w:sz w:val="26"/>
          <w:szCs w:val="26"/>
        </w:rPr>
      </w:pPr>
      <w:r w:rsidRPr="006B5B36">
        <w:rPr>
          <w:rFonts w:eastAsia="Batang"/>
          <w:b/>
          <w:bCs/>
          <w:caps/>
          <w:sz w:val="26"/>
          <w:szCs w:val="26"/>
        </w:rPr>
        <w:t>П</w:t>
      </w:r>
      <w:r w:rsidRPr="006B5B36">
        <w:rPr>
          <w:rFonts w:eastAsia="Batang"/>
          <w:b/>
          <w:bCs/>
          <w:sz w:val="26"/>
          <w:szCs w:val="26"/>
        </w:rPr>
        <w:t>редложения по изменениям и дополнениям</w:t>
      </w:r>
      <w:r w:rsidRPr="006B5B36">
        <w:rPr>
          <w:rFonts w:eastAsia="Batang"/>
          <w:b/>
          <w:bCs/>
          <w:caps/>
          <w:sz w:val="26"/>
          <w:szCs w:val="26"/>
        </w:rPr>
        <w:t xml:space="preserve"> </w:t>
      </w:r>
      <w:r w:rsidRPr="006B5B36">
        <w:rPr>
          <w:rFonts w:eastAsia="Batang"/>
          <w:b/>
          <w:bCs/>
          <w:sz w:val="26"/>
          <w:szCs w:val="26"/>
        </w:rPr>
        <w:t>в</w:t>
      </w:r>
      <w:r w:rsidRPr="006B5B36">
        <w:rPr>
          <w:rFonts w:eastAsia="Batang"/>
          <w:b/>
          <w:bCs/>
          <w:caps/>
          <w:sz w:val="26"/>
          <w:szCs w:val="26"/>
        </w:rPr>
        <w:t xml:space="preserve"> </w:t>
      </w:r>
      <w:bookmarkStart w:id="0" w:name="_Toc266971352"/>
      <w:bookmarkStart w:id="1" w:name="_Toc286999945"/>
      <w:bookmarkStart w:id="2" w:name="_Toc455402941"/>
      <w:bookmarkStart w:id="3" w:name="_Toc470790487"/>
      <w:bookmarkStart w:id="4" w:name="_Toc133395980"/>
      <w:bookmarkStart w:id="5" w:name="_Toc134529110"/>
      <w:bookmarkStart w:id="6" w:name="_Toc169870463"/>
      <w:bookmarkStart w:id="7" w:name="_Toc183244714"/>
      <w:bookmarkStart w:id="8" w:name="_Toc185324889"/>
      <w:bookmarkStart w:id="9" w:name="_Toc185656257"/>
      <w:bookmarkStart w:id="10" w:name="_Toc185656410"/>
      <w:r w:rsidRPr="006B5B36">
        <w:rPr>
          <w:rFonts w:eastAsia="Batang"/>
          <w:b/>
          <w:bCs/>
          <w:sz w:val="26"/>
          <w:szCs w:val="26"/>
        </w:rPr>
        <w:t>РЕГЛАМЕНТ</w:t>
      </w:r>
      <w:bookmarkEnd w:id="0"/>
      <w:bookmarkEnd w:id="1"/>
      <w:bookmarkEnd w:id="2"/>
      <w:bookmarkEnd w:id="3"/>
      <w:r w:rsidRPr="006B5B36">
        <w:rPr>
          <w:rFonts w:eastAsia="Batang"/>
          <w:b/>
          <w:bCs/>
          <w:sz w:val="26"/>
          <w:szCs w:val="26"/>
        </w:rPr>
        <w:t xml:space="preserve"> </w:t>
      </w:r>
      <w:bookmarkEnd w:id="4"/>
      <w:bookmarkEnd w:id="5"/>
      <w:bookmarkEnd w:id="6"/>
      <w:bookmarkEnd w:id="7"/>
      <w:bookmarkEnd w:id="8"/>
      <w:bookmarkEnd w:id="9"/>
      <w:bookmarkEnd w:id="10"/>
      <w:r w:rsidRPr="006B5B36">
        <w:rPr>
          <w:rFonts w:eastAsia="Batang"/>
          <w:b/>
          <w:bCs/>
          <w:sz w:val="26"/>
          <w:szCs w:val="26"/>
        </w:rPr>
        <w:t>ФИНАНСОВЫХ РАСЧЕТОВ НА ОПТОВОМ РЫНКЕ ЭЛЕКТРОЭНЕРГИИ (</w:t>
      </w:r>
      <w:r w:rsidRPr="006B5B36">
        <w:rPr>
          <w:rFonts w:eastAsia="Batang"/>
          <w:b/>
          <w:bCs/>
          <w:caps/>
          <w:sz w:val="26"/>
          <w:szCs w:val="26"/>
        </w:rPr>
        <w:t>П</w:t>
      </w:r>
      <w:r w:rsidRPr="006B5B36">
        <w:rPr>
          <w:rFonts w:eastAsia="Batang"/>
          <w:b/>
          <w:bCs/>
          <w:sz w:val="26"/>
          <w:szCs w:val="26"/>
        </w:rPr>
        <w:t xml:space="preserve">риложение </w:t>
      </w:r>
      <w:r w:rsidRPr="006B5B36">
        <w:rPr>
          <w:rFonts w:eastAsia="Batang"/>
          <w:b/>
          <w:bCs/>
          <w:caps/>
          <w:sz w:val="26"/>
          <w:szCs w:val="26"/>
        </w:rPr>
        <w:t xml:space="preserve">№ 16 </w:t>
      </w:r>
      <w:r w:rsidRPr="006B5B36">
        <w:rPr>
          <w:rFonts w:eastAsia="Batang"/>
          <w:b/>
          <w:bCs/>
          <w:sz w:val="26"/>
          <w:szCs w:val="26"/>
        </w:rPr>
        <w:t>к Договору о присоединении к торговой системе оптового рынка</w:t>
      </w:r>
      <w:r w:rsidRPr="006B5B36">
        <w:rPr>
          <w:rFonts w:eastAsia="Batang"/>
          <w:b/>
          <w:bCs/>
          <w:caps/>
          <w:sz w:val="26"/>
          <w:szCs w:val="26"/>
        </w:rPr>
        <w:t>)</w:t>
      </w:r>
    </w:p>
    <w:p w:rsidR="00237103" w:rsidRPr="006B5B36" w:rsidRDefault="00237103" w:rsidP="006B5B36">
      <w:pPr>
        <w:keepNext/>
        <w:keepLines/>
        <w:widowControl w:val="0"/>
        <w:numPr>
          <w:ilvl w:val="1"/>
          <w:numId w:val="0"/>
        </w:numPr>
        <w:spacing w:before="0" w:after="0"/>
        <w:jc w:val="left"/>
        <w:outlineLvl w:val="1"/>
        <w:rPr>
          <w:rFonts w:eastAsia="Batang"/>
          <w:b/>
          <w:bCs/>
          <w:caps/>
          <w:sz w:val="26"/>
          <w:szCs w:val="26"/>
        </w:rPr>
      </w:pPr>
    </w:p>
    <w:tbl>
      <w:tblPr>
        <w:tblpPr w:leftFromText="180" w:rightFromText="180" w:vertAnchor="text" w:tblpX="-15" w:tblpY="1"/>
        <w:tblOverlap w:val="never"/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6"/>
        <w:gridCol w:w="6662"/>
        <w:gridCol w:w="7229"/>
      </w:tblGrid>
      <w:tr w:rsidR="00BE3615" w:rsidRPr="006B5B36" w:rsidTr="00AD7B88">
        <w:trPr>
          <w:trHeight w:val="435"/>
        </w:trPr>
        <w:tc>
          <w:tcPr>
            <w:tcW w:w="846" w:type="dxa"/>
            <w:vAlign w:val="center"/>
          </w:tcPr>
          <w:p w:rsidR="00BE3615" w:rsidRPr="006B5B36" w:rsidRDefault="001D7393" w:rsidP="006B5B36">
            <w:pPr>
              <w:widowControl w:val="0"/>
              <w:spacing w:before="0" w:after="0"/>
              <w:ind w:firstLine="0"/>
              <w:jc w:val="center"/>
              <w:rPr>
                <w:rFonts w:eastAsiaTheme="minorHAnsi" w:cs="Calibri"/>
                <w:b/>
                <w:lang w:eastAsia="en-US"/>
              </w:rPr>
            </w:pPr>
            <w:r w:rsidRPr="006B5B36">
              <w:rPr>
                <w:rFonts w:eastAsiaTheme="minorHAnsi" w:cs="Calibri"/>
                <w:b/>
                <w:lang w:eastAsia="en-US"/>
              </w:rPr>
              <w:t>№</w:t>
            </w:r>
          </w:p>
          <w:p w:rsidR="00BE3615" w:rsidRPr="006B5B36" w:rsidRDefault="001D7393" w:rsidP="006B5B36">
            <w:pPr>
              <w:widowControl w:val="0"/>
              <w:spacing w:before="0" w:after="0"/>
              <w:ind w:left="-109" w:right="-108" w:firstLine="0"/>
              <w:jc w:val="center"/>
              <w:rPr>
                <w:rFonts w:eastAsiaTheme="minorHAnsi" w:cs="Calibri"/>
                <w:b/>
                <w:lang w:eastAsia="en-US"/>
              </w:rPr>
            </w:pPr>
            <w:r w:rsidRPr="006B5B36">
              <w:rPr>
                <w:rFonts w:eastAsiaTheme="minorHAnsi" w:cs="Calibri"/>
                <w:b/>
                <w:lang w:eastAsia="en-US"/>
              </w:rPr>
              <w:t>пункта</w:t>
            </w:r>
          </w:p>
        </w:tc>
        <w:tc>
          <w:tcPr>
            <w:tcW w:w="6662" w:type="dxa"/>
            <w:vAlign w:val="center"/>
          </w:tcPr>
          <w:p w:rsidR="00237103" w:rsidRPr="006B5B36" w:rsidRDefault="001D7393" w:rsidP="006B5B36">
            <w:pPr>
              <w:widowControl w:val="0"/>
              <w:spacing w:before="0" w:after="0"/>
              <w:ind w:firstLine="0"/>
              <w:jc w:val="center"/>
              <w:rPr>
                <w:rFonts w:eastAsiaTheme="minorHAnsi" w:cs="Calibri"/>
                <w:b/>
                <w:lang w:eastAsia="en-US"/>
              </w:rPr>
            </w:pPr>
            <w:r w:rsidRPr="006B5B36">
              <w:rPr>
                <w:rFonts w:eastAsiaTheme="minorHAnsi" w:cs="Calibri"/>
                <w:b/>
                <w:lang w:eastAsia="en-US"/>
              </w:rPr>
              <w:t xml:space="preserve">Редакция, действующая на момент </w:t>
            </w:r>
          </w:p>
          <w:p w:rsidR="00BE3615" w:rsidRPr="006B5B36" w:rsidRDefault="001D7393" w:rsidP="006B5B36">
            <w:pPr>
              <w:widowControl w:val="0"/>
              <w:spacing w:before="0" w:after="0"/>
              <w:ind w:firstLine="0"/>
              <w:jc w:val="center"/>
              <w:rPr>
                <w:rFonts w:eastAsiaTheme="minorHAnsi" w:cs="Calibri"/>
                <w:b/>
                <w:lang w:eastAsia="en-US"/>
              </w:rPr>
            </w:pPr>
            <w:r w:rsidRPr="006B5B36">
              <w:rPr>
                <w:rFonts w:eastAsiaTheme="minorHAnsi" w:cs="Calibri"/>
                <w:b/>
                <w:lang w:eastAsia="en-US"/>
              </w:rPr>
              <w:t>вступления в силу изменений</w:t>
            </w:r>
          </w:p>
        </w:tc>
        <w:tc>
          <w:tcPr>
            <w:tcW w:w="7229" w:type="dxa"/>
            <w:vAlign w:val="center"/>
          </w:tcPr>
          <w:p w:rsidR="00BE3615" w:rsidRPr="006B5B36" w:rsidRDefault="001D7393" w:rsidP="006B5B36">
            <w:pPr>
              <w:widowControl w:val="0"/>
              <w:spacing w:before="0" w:after="0"/>
              <w:ind w:firstLine="0"/>
              <w:jc w:val="center"/>
              <w:rPr>
                <w:rFonts w:eastAsiaTheme="minorHAnsi" w:cs="Calibri"/>
                <w:b/>
                <w:lang w:eastAsia="en-US"/>
              </w:rPr>
            </w:pPr>
            <w:r w:rsidRPr="006B5B36">
              <w:rPr>
                <w:rFonts w:eastAsiaTheme="minorHAnsi" w:cs="Calibri"/>
                <w:b/>
                <w:lang w:eastAsia="en-US"/>
              </w:rPr>
              <w:t>Предлагаемая редакция</w:t>
            </w:r>
          </w:p>
          <w:p w:rsidR="00BE3615" w:rsidRPr="006B5B36" w:rsidRDefault="001D7393" w:rsidP="006B5B36">
            <w:pPr>
              <w:widowControl w:val="0"/>
              <w:spacing w:before="0" w:after="0"/>
              <w:ind w:firstLine="0"/>
              <w:jc w:val="center"/>
              <w:rPr>
                <w:rFonts w:eastAsiaTheme="minorHAnsi" w:cs="Calibri"/>
                <w:lang w:eastAsia="en-US"/>
              </w:rPr>
            </w:pPr>
            <w:r w:rsidRPr="006B5B36">
              <w:rPr>
                <w:rFonts w:eastAsiaTheme="minorHAnsi" w:cs="Calibri"/>
                <w:lang w:eastAsia="en-US"/>
              </w:rPr>
              <w:t>(изменения выделены цветом)</w:t>
            </w:r>
          </w:p>
        </w:tc>
      </w:tr>
      <w:tr w:rsidR="00BE3615" w:rsidRPr="006B5B36" w:rsidTr="00AD7B88">
        <w:trPr>
          <w:trHeight w:val="435"/>
        </w:trPr>
        <w:tc>
          <w:tcPr>
            <w:tcW w:w="846" w:type="dxa"/>
            <w:vAlign w:val="center"/>
          </w:tcPr>
          <w:p w:rsidR="00BE3615" w:rsidRPr="006B5B36" w:rsidRDefault="001D7393" w:rsidP="006B5B36">
            <w:pPr>
              <w:widowControl w:val="0"/>
              <w:ind w:firstLine="0"/>
              <w:jc w:val="center"/>
              <w:rPr>
                <w:rFonts w:eastAsiaTheme="minorHAnsi" w:cs="Calibri"/>
                <w:b/>
                <w:lang w:eastAsia="en-US"/>
              </w:rPr>
            </w:pPr>
            <w:r w:rsidRPr="006B5B36">
              <w:rPr>
                <w:rFonts w:eastAsiaTheme="minorHAnsi" w:cs="Calibri"/>
                <w:b/>
                <w:lang w:eastAsia="en-US"/>
              </w:rPr>
              <w:t>2.8</w:t>
            </w:r>
          </w:p>
        </w:tc>
        <w:tc>
          <w:tcPr>
            <w:tcW w:w="6662" w:type="dxa"/>
            <w:vAlign w:val="center"/>
          </w:tcPr>
          <w:p w:rsidR="00BE3615" w:rsidRPr="006B5B36" w:rsidRDefault="001D7393" w:rsidP="006B5B36">
            <w:pPr>
              <w:widowControl w:val="0"/>
              <w:ind w:firstLine="459"/>
              <w:rPr>
                <w:rFonts w:eastAsiaTheme="minorHAnsi" w:cs="Calibri"/>
                <w:b/>
                <w:lang w:eastAsia="en-US"/>
              </w:rPr>
            </w:pPr>
            <w:r w:rsidRPr="006B5B36">
              <w:rPr>
                <w:rFonts w:eastAsiaTheme="minorHAnsi" w:cs="Calibri"/>
                <w:b/>
                <w:lang w:eastAsia="en-US"/>
              </w:rPr>
              <w:t>Добавить пункт</w:t>
            </w:r>
          </w:p>
        </w:tc>
        <w:tc>
          <w:tcPr>
            <w:tcW w:w="7229" w:type="dxa"/>
            <w:vAlign w:val="center"/>
          </w:tcPr>
          <w:p w:rsidR="00BE3615" w:rsidRPr="006B5B36" w:rsidRDefault="001D7393" w:rsidP="006B5B36">
            <w:pPr>
              <w:widowControl w:val="0"/>
              <w:ind w:firstLine="0"/>
              <w:jc w:val="center"/>
              <w:rPr>
                <w:b/>
                <w:highlight w:val="yellow"/>
              </w:rPr>
            </w:pPr>
            <w:r w:rsidRPr="006B5B36">
              <w:rPr>
                <w:b/>
                <w:highlight w:val="yellow"/>
              </w:rPr>
              <w:t>Порядок взаимодействия КО, СР и ЦФР при проведении расчетов на оптовом рынке</w:t>
            </w:r>
          </w:p>
          <w:p w:rsidR="00BE3615" w:rsidRPr="006B5B36" w:rsidRDefault="001D7393" w:rsidP="006B5B36">
            <w:pPr>
              <w:pStyle w:val="af3"/>
              <w:spacing w:before="120" w:after="120"/>
              <w:ind w:left="0" w:firstLine="567"/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</w:rPr>
            </w:pPr>
            <w:r w:rsidRPr="006B5B36">
              <w:rPr>
                <w:rFonts w:ascii="Garamond" w:hAnsi="Garamond"/>
                <w:sz w:val="22"/>
                <w:szCs w:val="22"/>
                <w:highlight w:val="yellow"/>
              </w:rPr>
              <w:t xml:space="preserve">Не позднее третьего числа расчетного месяца </w:t>
            </w:r>
            <w:r w:rsidRPr="006B5B36">
              <w:rPr>
                <w:rFonts w:ascii="Garamond" w:hAnsi="Garamond"/>
                <w:i/>
                <w:sz w:val="22"/>
                <w:szCs w:val="22"/>
                <w:highlight w:val="yellow"/>
              </w:rPr>
              <w:t>m</w:t>
            </w:r>
            <w:r w:rsidRPr="006B5B36">
              <w:rPr>
                <w:rFonts w:ascii="Garamond" w:hAnsi="Garamond"/>
                <w:sz w:val="22"/>
                <w:szCs w:val="22"/>
                <w:highlight w:val="yellow"/>
              </w:rPr>
              <w:t xml:space="preserve"> ЦФР в соответствии с порядком, указанным в приложении 46а к настоящему Регламенту, формирует </w:t>
            </w:r>
            <w:r w:rsidRPr="006B5B36">
              <w:rPr>
                <w:rFonts w:ascii="Garamond" w:hAnsi="Garamond"/>
                <w:bCs/>
                <w:sz w:val="22"/>
                <w:szCs w:val="22"/>
                <w:highlight w:val="yellow"/>
              </w:rPr>
              <w:t>Реестр участников оптового рынка, в отношении которых не формируются авансовые требования за расчетный период</w:t>
            </w:r>
            <w:r w:rsidRPr="006B5B36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6B5B36">
              <w:rPr>
                <w:rFonts w:ascii="Garamond" w:hAnsi="Garamond"/>
                <w:i/>
                <w:sz w:val="22"/>
                <w:szCs w:val="22"/>
                <w:highlight w:val="yellow"/>
              </w:rPr>
              <w:t>m</w:t>
            </w:r>
            <w:r w:rsidRPr="006B5B36">
              <w:rPr>
                <w:rFonts w:ascii="Garamond" w:hAnsi="Garamond"/>
                <w:sz w:val="22"/>
                <w:szCs w:val="22"/>
                <w:highlight w:val="yellow"/>
              </w:rPr>
              <w:t xml:space="preserve">, и направляет указанный реестр в КО </w:t>
            </w:r>
            <w:r w:rsidRPr="006B5B36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на бумажном носителе с подписью уполномоченного лица</w:t>
            </w:r>
            <w:r w:rsidRPr="006B5B36"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</w:rPr>
              <w:t>.</w:t>
            </w:r>
          </w:p>
          <w:p w:rsidR="00BE3615" w:rsidRPr="006B5B36" w:rsidRDefault="001D7393" w:rsidP="006B5B36">
            <w:pPr>
              <w:pStyle w:val="aa"/>
              <w:widowControl w:val="0"/>
              <w:ind w:firstLine="567"/>
              <w:rPr>
                <w:rFonts w:ascii="Garamond" w:hAnsi="Garamond"/>
                <w:color w:val="000000"/>
                <w:highlight w:val="yellow"/>
              </w:rPr>
            </w:pPr>
            <w:r w:rsidRPr="006B5B36">
              <w:rPr>
                <w:rFonts w:ascii="Garamond" w:hAnsi="Garamond"/>
                <w:color w:val="000000"/>
                <w:highlight w:val="yellow"/>
              </w:rPr>
              <w:t xml:space="preserve">Не позднее третьего рабочего дня расчетного месяца </w:t>
            </w:r>
            <w:r w:rsidRPr="006B5B36">
              <w:rPr>
                <w:rFonts w:ascii="Garamond" w:hAnsi="Garamond"/>
                <w:i/>
                <w:color w:val="000000"/>
                <w:highlight w:val="yellow"/>
              </w:rPr>
              <w:t>m</w:t>
            </w:r>
            <w:r w:rsidRPr="006B5B36">
              <w:rPr>
                <w:rFonts w:ascii="Garamond" w:hAnsi="Garamond"/>
                <w:color w:val="000000"/>
                <w:highlight w:val="yellow"/>
              </w:rPr>
              <w:t xml:space="preserve"> ЦФР в соответствии с порядком, указанным в приложении 46.1 к настоящему Регламенту, формирует Реестр участников оптового рынка, имеющих неисполненные (ненадлежащим образом исполненные) обязательства по </w:t>
            </w:r>
            <w:r w:rsidRPr="006B5B36">
              <w:rPr>
                <w:rFonts w:ascii="Garamond" w:hAnsi="Garamond"/>
                <w:color w:val="000000"/>
                <w:highlight w:val="yellow"/>
              </w:rPr>
              <w:lastRenderedPageBreak/>
              <w:t xml:space="preserve">оплате и (или) являющихся участниками-банкротами, используемый в целях формирования матрицы прикреплений за расчетный период </w:t>
            </w:r>
            <w:r w:rsidRPr="006B5B36">
              <w:rPr>
                <w:rFonts w:ascii="Garamond" w:hAnsi="Garamond"/>
                <w:i/>
                <w:color w:val="000000"/>
                <w:highlight w:val="yellow"/>
              </w:rPr>
              <w:t>m</w:t>
            </w:r>
            <w:r w:rsidRPr="006B5B36">
              <w:rPr>
                <w:rFonts w:ascii="Garamond" w:hAnsi="Garamond"/>
                <w:color w:val="000000"/>
                <w:highlight w:val="yellow"/>
              </w:rPr>
              <w:t xml:space="preserve"> (по форме приложения 46 к настоящему Регламенту), и направляет указанный реестр в СР в электронном виде с использованием ЭП.</w:t>
            </w:r>
          </w:p>
          <w:p w:rsidR="00BE3615" w:rsidRPr="006B5B36" w:rsidRDefault="001D7393" w:rsidP="002E74B8">
            <w:pPr>
              <w:pStyle w:val="af3"/>
              <w:spacing w:before="120" w:after="120"/>
              <w:ind w:left="0" w:firstLine="567"/>
              <w:rPr>
                <w:rFonts w:ascii="Garamond" w:hAnsi="Garamond" w:cs="Garamond"/>
                <w:color w:val="000000"/>
                <w:sz w:val="22"/>
                <w:szCs w:val="22"/>
              </w:rPr>
            </w:pPr>
            <w:r w:rsidRPr="006B5B36">
              <w:rPr>
                <w:rFonts w:ascii="Garamond" w:hAnsi="Garamond"/>
                <w:sz w:val="22"/>
                <w:szCs w:val="22"/>
                <w:highlight w:val="yellow"/>
              </w:rPr>
              <w:t xml:space="preserve">Не позднее 10-го числа расчетного месяца </w:t>
            </w:r>
            <w:r w:rsidRPr="006B5B36">
              <w:rPr>
                <w:rFonts w:ascii="Garamond" w:hAnsi="Garamond"/>
                <w:i/>
                <w:sz w:val="22"/>
                <w:szCs w:val="22"/>
                <w:highlight w:val="yellow"/>
              </w:rPr>
              <w:t>m</w:t>
            </w:r>
            <w:r w:rsidRPr="006B5B36">
              <w:rPr>
                <w:rFonts w:ascii="Garamond" w:hAnsi="Garamond"/>
                <w:sz w:val="22"/>
                <w:szCs w:val="22"/>
                <w:highlight w:val="yellow"/>
              </w:rPr>
              <w:t xml:space="preserve"> КО формирует и передает в ЦФР в электронном виде с использованием ЭП по форме приложения 45 к настоящему Регламенту Реестр участников оптового рынка, осуществляющих торговлю электрической энергией и мощностью на оптовом рынке только с использованием ГТП потребления, в котором указываются участники оптового рынка, имеющие по состоянию на 1-е число месяца </w:t>
            </w:r>
            <w:r w:rsidRPr="006B5B36">
              <w:rPr>
                <w:rFonts w:ascii="Garamond" w:hAnsi="Garamond"/>
                <w:i/>
                <w:sz w:val="22"/>
                <w:szCs w:val="22"/>
                <w:highlight w:val="yellow"/>
              </w:rPr>
              <w:t>m</w:t>
            </w:r>
            <w:r w:rsidRPr="006B5B36">
              <w:rPr>
                <w:rFonts w:ascii="Garamond" w:hAnsi="Garamond"/>
                <w:sz w:val="22"/>
                <w:szCs w:val="22"/>
                <w:highlight w:val="yellow"/>
              </w:rPr>
              <w:t xml:space="preserve"> право участия в торговле электрической энергией и мощностью на оптовом рынке в отношении только ГТП потребления, при этом не имеющи</w:t>
            </w:r>
            <w:r w:rsidR="002E74B8">
              <w:rPr>
                <w:rFonts w:ascii="Garamond" w:hAnsi="Garamond"/>
                <w:sz w:val="22"/>
                <w:szCs w:val="22"/>
                <w:highlight w:val="yellow"/>
              </w:rPr>
              <w:t>е</w:t>
            </w:r>
            <w:r w:rsidRPr="006B5B36">
              <w:rPr>
                <w:rFonts w:ascii="Garamond" w:hAnsi="Garamond"/>
                <w:sz w:val="22"/>
                <w:szCs w:val="22"/>
                <w:highlight w:val="yellow"/>
              </w:rPr>
              <w:t xml:space="preserve"> указанного права в отношении ГТП генерации/экспорта/импорта, полученного в порядке, установленном </w:t>
            </w:r>
            <w:r w:rsidRPr="006B5B36">
              <w:rPr>
                <w:rFonts w:ascii="Garamond" w:hAnsi="Garamond"/>
                <w:i/>
                <w:sz w:val="22"/>
                <w:szCs w:val="22"/>
                <w:highlight w:val="yellow"/>
              </w:rPr>
              <w:t>Договором о присоединении к торговой системе оптового рынка.</w:t>
            </w:r>
          </w:p>
        </w:tc>
      </w:tr>
      <w:tr w:rsidR="00BE3615" w:rsidRPr="006B5B36" w:rsidTr="00AD7B88">
        <w:trPr>
          <w:trHeight w:val="435"/>
        </w:trPr>
        <w:tc>
          <w:tcPr>
            <w:tcW w:w="846" w:type="dxa"/>
            <w:vAlign w:val="center"/>
          </w:tcPr>
          <w:p w:rsidR="00BE3615" w:rsidRPr="006B5B36" w:rsidRDefault="001D7393" w:rsidP="006B5B36">
            <w:pPr>
              <w:widowControl w:val="0"/>
              <w:ind w:firstLine="0"/>
              <w:jc w:val="center"/>
              <w:rPr>
                <w:rFonts w:eastAsiaTheme="minorHAnsi" w:cs="Calibri"/>
                <w:b/>
                <w:lang w:eastAsia="en-US"/>
              </w:rPr>
            </w:pPr>
            <w:r w:rsidRPr="006B5B36">
              <w:rPr>
                <w:rFonts w:eastAsiaTheme="minorHAnsi" w:cs="Calibri"/>
                <w:b/>
                <w:lang w:eastAsia="en-US"/>
              </w:rPr>
              <w:lastRenderedPageBreak/>
              <w:t>4.4.2</w:t>
            </w:r>
          </w:p>
        </w:tc>
        <w:tc>
          <w:tcPr>
            <w:tcW w:w="6662" w:type="dxa"/>
            <w:vAlign w:val="center"/>
          </w:tcPr>
          <w:p w:rsidR="00BE3615" w:rsidRPr="006B5B36" w:rsidRDefault="001D7393" w:rsidP="006B5B36">
            <w:pPr>
              <w:pStyle w:val="35"/>
              <w:framePr w:hSpace="0" w:wrap="auto" w:vAnchor="margin" w:xAlign="left" w:yAlign="inline"/>
              <w:suppressOverlap w:val="0"/>
              <w:rPr>
                <w:b/>
              </w:rPr>
            </w:pPr>
            <w:bookmarkStart w:id="11" w:name="_Toc189255861"/>
            <w:r w:rsidRPr="006B5B36">
              <w:rPr>
                <w:b/>
              </w:rPr>
              <w:t>Порядок взаимодействия КО и ЦФР при проведении расчетов на рынке на сутки вперед</w:t>
            </w:r>
            <w:bookmarkEnd w:id="11"/>
          </w:p>
          <w:p w:rsidR="00BE3615" w:rsidRPr="006B5B36" w:rsidRDefault="001D7393" w:rsidP="006B5B36">
            <w:pPr>
              <w:pStyle w:val="af3"/>
              <w:spacing w:before="120" w:after="120"/>
              <w:ind w:left="0" w:firstLine="567"/>
              <w:rPr>
                <w:rFonts w:ascii="Garamond" w:hAnsi="Garamond" w:cs="Garamond"/>
                <w:color w:val="000000"/>
                <w:sz w:val="22"/>
                <w:szCs w:val="22"/>
              </w:rPr>
            </w:pPr>
            <w:r w:rsidRPr="006B5B36">
              <w:rPr>
                <w:rFonts w:ascii="Garamond" w:hAnsi="Garamond"/>
                <w:sz w:val="22"/>
                <w:szCs w:val="22"/>
                <w:highlight w:val="yellow"/>
              </w:rPr>
              <w:t xml:space="preserve">Не позднее третьего числа расчетного месяца </w:t>
            </w:r>
            <w:r w:rsidRPr="006B5B36">
              <w:rPr>
                <w:rFonts w:ascii="Garamond" w:hAnsi="Garamond"/>
                <w:i/>
                <w:sz w:val="22"/>
                <w:szCs w:val="22"/>
                <w:highlight w:val="yellow"/>
              </w:rPr>
              <w:t>m</w:t>
            </w:r>
            <w:r w:rsidRPr="006B5B36">
              <w:rPr>
                <w:rFonts w:ascii="Garamond" w:hAnsi="Garamond"/>
                <w:sz w:val="22"/>
                <w:szCs w:val="22"/>
                <w:highlight w:val="yellow"/>
              </w:rPr>
              <w:t xml:space="preserve"> ЦФР в соответствии с порядком, указанным в приложении 46а к настоящему Регламенту, формирует </w:t>
            </w:r>
            <w:r w:rsidRPr="006B5B36">
              <w:rPr>
                <w:rFonts w:ascii="Garamond" w:hAnsi="Garamond"/>
                <w:bCs/>
                <w:sz w:val="22"/>
                <w:szCs w:val="22"/>
                <w:highlight w:val="yellow"/>
              </w:rPr>
              <w:t>Реестр участников оптового рынка, в отношении которых не формируются авансовые требования за расчетный период</w:t>
            </w:r>
            <w:r w:rsidRPr="006B5B36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6B5B36">
              <w:rPr>
                <w:rFonts w:ascii="Garamond" w:hAnsi="Garamond"/>
                <w:i/>
                <w:sz w:val="22"/>
                <w:szCs w:val="22"/>
                <w:highlight w:val="yellow"/>
              </w:rPr>
              <w:t>m</w:t>
            </w:r>
            <w:r w:rsidRPr="006B5B36">
              <w:rPr>
                <w:rFonts w:ascii="Garamond" w:hAnsi="Garamond"/>
                <w:sz w:val="22"/>
                <w:szCs w:val="22"/>
                <w:highlight w:val="yellow"/>
              </w:rPr>
              <w:t xml:space="preserve">, и направляет указанный реестр в КО </w:t>
            </w:r>
            <w:r w:rsidRPr="006B5B36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на бумажном носителе с подписью уполномоченного лица</w:t>
            </w:r>
            <w:r w:rsidRPr="006B5B36"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</w:rPr>
              <w:t>.</w:t>
            </w:r>
          </w:p>
          <w:p w:rsidR="00BE3615" w:rsidRPr="006B5B36" w:rsidRDefault="001D7393" w:rsidP="006B5B36">
            <w:pPr>
              <w:ind w:firstLine="567"/>
              <w:rPr>
                <w:rFonts w:eastAsia="Calibri" w:cs="Calibri"/>
              </w:rPr>
            </w:pPr>
            <w:r w:rsidRPr="006B5B36">
              <w:rPr>
                <w:color w:val="000000"/>
              </w:rPr>
              <w:t xml:space="preserve">9-го и 23-го числа расчетного месяца КО формирует </w:t>
            </w:r>
            <w:r w:rsidRPr="006B5B36">
              <w:rPr>
                <w:caps/>
              </w:rPr>
              <w:t>р</w:t>
            </w:r>
            <w:r w:rsidRPr="006B5B36">
              <w:t xml:space="preserve">еестры обязательств/ требований по авансовым платежам по договорам купли-продажи/комиссии на РСВ </w:t>
            </w:r>
            <w:r w:rsidRPr="006B5B36">
              <w:rPr>
                <w:color w:val="000000"/>
              </w:rPr>
              <w:t>участников оптового рынка по результатам конкурентного отбора заявок на сутки вперед</w:t>
            </w:r>
            <w:r w:rsidRPr="006B5B36">
              <w:t xml:space="preserve"> за период</w:t>
            </w:r>
            <w:r w:rsidRPr="006B5B36">
              <w:rPr>
                <w:color w:val="000000"/>
              </w:rPr>
              <w:t xml:space="preserve"> </w:t>
            </w:r>
            <w:r w:rsidRPr="006B5B36">
              <w:rPr>
                <w:i/>
                <w:color w:val="000000"/>
              </w:rPr>
              <w:t>t</w:t>
            </w:r>
            <w:r w:rsidRPr="006B5B36">
              <w:rPr>
                <w:i/>
                <w:color w:val="000000"/>
                <w:vertAlign w:val="subscript"/>
              </w:rPr>
              <w:t>i</w:t>
            </w:r>
            <w:r w:rsidRPr="006B5B36">
              <w:rPr>
                <w:color w:val="000000"/>
              </w:rPr>
              <w:t xml:space="preserve"> (</w:t>
            </w:r>
            <w:r w:rsidRPr="006B5B36">
              <w:rPr>
                <w:i/>
                <w:color w:val="000000"/>
              </w:rPr>
              <w:t>i</w:t>
            </w:r>
            <w:r w:rsidRPr="006B5B36">
              <w:rPr>
                <w:color w:val="000000"/>
              </w:rPr>
              <w:t xml:space="preserve"> = 1, 2), определенный в соответствии с п. 4.3.3 </w:t>
            </w:r>
            <w:r w:rsidRPr="006B5B36">
              <w:t>настоящего Регламента (приложения 11.1, 11.2 к настоящему Регламенту)</w:t>
            </w:r>
            <w:r w:rsidRPr="006B5B36">
              <w:rPr>
                <w:color w:val="000000"/>
              </w:rPr>
              <w:t xml:space="preserve">, и передает их в ЦФР в электронном виде </w:t>
            </w:r>
            <w:r w:rsidRPr="006B5B36">
              <w:t>в соответствии с приложением 2 к Правилам электронного документооборота системы электронного документооборота Коммерческого оператора</w:t>
            </w:r>
            <w:r w:rsidRPr="006B5B36">
              <w:rPr>
                <w:color w:val="000000"/>
              </w:rPr>
              <w:t xml:space="preserve">. </w:t>
            </w:r>
            <w:r w:rsidRPr="006B5B36">
              <w:rPr>
                <w:rFonts w:eastAsia="Calibri" w:cs="Calibri"/>
              </w:rPr>
              <w:t xml:space="preserve">В отношении расчетного периода = январь указанные реестры за период с 1 по 9 января предоставляются ЦФР в электронном виде в соответствии с приложением 2 к Правилам электронного документооборота системы электронного документооборота Коммерческого оператора не позднее чем за 4 (четыре) рабочих дня до даты авансового платежа. </w:t>
            </w:r>
            <w:r w:rsidRPr="006B5B36">
              <w:rPr>
                <w:rFonts w:cs="Garamond"/>
                <w:color w:val="000000"/>
              </w:rPr>
              <w:t xml:space="preserve">В случае если 1-го числа расчетного периода завершена реорганизация участника оптового рынка, </w:t>
            </w:r>
            <w:r w:rsidRPr="006B5B36">
              <w:rPr>
                <w:rFonts w:cs="Calibri Light"/>
              </w:rPr>
              <w:t xml:space="preserve">КО формирует и предоставляет указанные реестры обязательств/требований по авансовым платежам в отношении участника оптового рынка – </w:t>
            </w:r>
            <w:r w:rsidRPr="006B5B36">
              <w:rPr>
                <w:rFonts w:cs="Garamond"/>
                <w:color w:val="000000"/>
              </w:rPr>
              <w:t>правопреемника.</w:t>
            </w:r>
          </w:p>
          <w:p w:rsidR="00BE3615" w:rsidRPr="006B5B36" w:rsidRDefault="001D7393" w:rsidP="006B5B36">
            <w:pPr>
              <w:pStyle w:val="af3"/>
              <w:spacing w:before="120" w:after="120"/>
              <w:ind w:left="0" w:firstLine="567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6B5B36">
              <w:rPr>
                <w:rFonts w:ascii="Garamond" w:hAnsi="Garamond" w:cs="Garamond"/>
                <w:sz w:val="22"/>
                <w:szCs w:val="22"/>
              </w:rPr>
              <w:t>Также не позднее седьмого</w:t>
            </w:r>
            <w:r w:rsidRPr="006B5B36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6B5B36">
              <w:rPr>
                <w:rFonts w:ascii="Garamond" w:hAnsi="Garamond" w:cs="Garamond"/>
                <w:sz w:val="22"/>
                <w:szCs w:val="22"/>
              </w:rPr>
              <w:t xml:space="preserve">календарного дня месяца, следующего за расчетным </w:t>
            </w:r>
            <w:r w:rsidRPr="006B5B36">
              <w:rPr>
                <w:rFonts w:ascii="Garamond" w:hAnsi="Garamond"/>
                <w:sz w:val="22"/>
                <w:szCs w:val="22"/>
              </w:rPr>
              <w:t xml:space="preserve">(в отношении </w:t>
            </w:r>
            <w:r w:rsidRPr="006B5B36">
              <w:rPr>
                <w:rFonts w:ascii="Garamond" w:eastAsia="Calibri" w:hAnsi="Garamond" w:cs="Calibri"/>
                <w:sz w:val="22"/>
                <w:szCs w:val="22"/>
              </w:rPr>
              <w:t>расчетного месяца = декабрь не позднее восьмого календарного дня января)</w:t>
            </w:r>
            <w:r w:rsidRPr="006B5B36">
              <w:rPr>
                <w:rFonts w:ascii="Garamond" w:hAnsi="Garamond" w:cs="Garamond"/>
                <w:sz w:val="22"/>
                <w:szCs w:val="22"/>
              </w:rPr>
              <w:t xml:space="preserve">, КО формирует и передает ЦФР в электронном </w:t>
            </w:r>
            <w:r w:rsidRPr="006B5B36">
              <w:rPr>
                <w:rFonts w:ascii="Garamond" w:hAnsi="Garamond"/>
                <w:sz w:val="22"/>
                <w:szCs w:val="22"/>
              </w:rPr>
              <w:t xml:space="preserve">виде в соответствии с приложением 2 к Правилам электронного документооборота системы электронного документооборота Коммерческого оператора </w:t>
            </w:r>
            <w:r w:rsidRPr="006B5B36">
              <w:rPr>
                <w:rFonts w:ascii="Garamond" w:hAnsi="Garamond" w:cs="Garamond"/>
                <w:sz w:val="22"/>
                <w:szCs w:val="22"/>
              </w:rPr>
              <w:t xml:space="preserve">реестры обязательств/требований по договорам купли-продажи / комиссии на РСВ за расчетный период участников оптового рынка (приложения 11.5 и 11.6 к настоящему Регламенту) в электронном виде </w:t>
            </w:r>
            <w:r w:rsidRPr="006B5B36">
              <w:rPr>
                <w:rFonts w:ascii="Garamond" w:hAnsi="Garamond"/>
                <w:sz w:val="22"/>
                <w:szCs w:val="22"/>
              </w:rPr>
              <w:t>в соответствии с приложением 2 к Правилам электронного документооборота системы электронного документооборота Коммерческого оператора</w:t>
            </w:r>
            <w:r w:rsidRPr="006B5B36">
              <w:rPr>
                <w:rFonts w:ascii="Garamond" w:hAnsi="Garamond" w:cs="Garamond"/>
                <w:sz w:val="22"/>
                <w:szCs w:val="22"/>
              </w:rPr>
              <w:t>.</w:t>
            </w:r>
          </w:p>
          <w:p w:rsidR="00BE3615" w:rsidRPr="006B5B36" w:rsidRDefault="001D7393" w:rsidP="006B5B36">
            <w:pPr>
              <w:pStyle w:val="af3"/>
              <w:spacing w:before="120" w:after="120"/>
              <w:ind w:left="0" w:firstLine="567"/>
              <w:rPr>
                <w:rFonts w:ascii="Garamond" w:hAnsi="Garamond"/>
                <w:sz w:val="22"/>
                <w:szCs w:val="22"/>
              </w:rPr>
            </w:pPr>
            <w:r w:rsidRPr="006B5B36">
              <w:rPr>
                <w:rFonts w:ascii="Garamond" w:hAnsi="Garamond"/>
                <w:sz w:val="22"/>
                <w:szCs w:val="22"/>
              </w:rPr>
              <w:t>Не позднее 16-го числа месяца, следующего за расчетным, КО определяет стоимость объемов электроэнергии, купленной/проданной по договорам купли-продажи электрической энергии по результатам конкурентного отбора ценовых заявок на сутки вперед (для участников оптового рынка, признанных банкротами) за расчетный период, и передает в ЦФР в электронном виде в соответствии с приложением 2 к Правилам электронного документооборота системы электронного документооборота Коммерческого оператора реестр договоров купли-продажи электрической энергии по результатам конкурентного отбора ценовых заявок на сутки вперед (для участников оптового рынка, признанных банкротами) (приложение 11.4 к настоящему Регламенту).</w:t>
            </w:r>
          </w:p>
          <w:p w:rsidR="00BE3615" w:rsidRPr="006B5B36" w:rsidRDefault="001D7393" w:rsidP="006B5B36">
            <w:pPr>
              <w:pStyle w:val="af3"/>
              <w:spacing w:before="120" w:after="120"/>
              <w:ind w:left="0" w:firstLine="567"/>
              <w:rPr>
                <w:rFonts w:ascii="Garamond" w:hAnsi="Garamond"/>
                <w:sz w:val="22"/>
                <w:szCs w:val="22"/>
              </w:rPr>
            </w:pPr>
            <w:r w:rsidRPr="006B5B36">
              <w:rPr>
                <w:rFonts w:ascii="Garamond" w:hAnsi="Garamond"/>
                <w:sz w:val="22"/>
                <w:szCs w:val="22"/>
              </w:rPr>
              <w:t>Реестры обязательств/требований по авансовым платежам по договорам купли-продажи / комиссии на РСВ за расчетный период и реестры обязательств/требований по договорам купли-продажи / комиссии на РСВ за расчетный период, реестры договоров купли-продажи электрической энергии по результатам конкурентного отбора ценовых заявок на сутки вперед (для участников оптового рынка, признанных банкротами) формируются для территории, включающей первую ценовую зону и вторую ценовую зону (до 31.12.2028 реестры формируются отдельно для территории, включающей первую ценовую зону и вторую ценовую зону, за исключением входящей в состав Дальневосточного федерального округа отдельной территории, ранее относившейся к неценовым зонам, и для входящей в состав Дальневосточного федерального округа отдельной территории, ранее относившейся к неценовым зонам).</w:t>
            </w:r>
          </w:p>
          <w:p w:rsidR="00BE3615" w:rsidRPr="006B5B36" w:rsidRDefault="001D7393" w:rsidP="006B5B36">
            <w:pPr>
              <w:pStyle w:val="af3"/>
              <w:spacing w:before="120" w:after="120"/>
              <w:ind w:left="0" w:firstLine="567"/>
              <w:rPr>
                <w:rFonts w:ascii="Garamond" w:hAnsi="Garamond"/>
                <w:sz w:val="22"/>
                <w:szCs w:val="22"/>
              </w:rPr>
            </w:pPr>
            <w:r w:rsidRPr="006B5B36">
              <w:rPr>
                <w:rFonts w:ascii="Garamond" w:hAnsi="Garamond"/>
                <w:sz w:val="22"/>
                <w:szCs w:val="22"/>
              </w:rPr>
              <w:t>Формирование и передача КО ЦФР реестров обязательств/ требований по авансовым платежам по договорам купли-продажи / комиссии на РСВ за расчетный период, а также реестров обязательств/требований по договорам купли-продажи / комиссии на РСВ за расчетный период осуществляется в указанные даты или в первый рабочий день, следующий за датой, если она приходится на нерабочий день.</w:t>
            </w:r>
          </w:p>
          <w:p w:rsidR="00BE3615" w:rsidRPr="006B5B36" w:rsidRDefault="001D7393" w:rsidP="006B5B36">
            <w:pPr>
              <w:pStyle w:val="af3"/>
              <w:spacing w:before="120" w:after="120"/>
              <w:ind w:left="0" w:firstLine="567"/>
              <w:rPr>
                <w:rFonts w:ascii="Garamond" w:hAnsi="Garamond"/>
                <w:sz w:val="22"/>
                <w:szCs w:val="22"/>
              </w:rPr>
            </w:pPr>
            <w:r w:rsidRPr="006B5B36">
              <w:rPr>
                <w:rFonts w:ascii="Garamond" w:hAnsi="Garamond"/>
                <w:color w:val="000000"/>
                <w:sz w:val="22"/>
                <w:szCs w:val="22"/>
              </w:rPr>
              <w:t xml:space="preserve">С учетом полученных от КО </w:t>
            </w:r>
            <w:r w:rsidRPr="006B5B36">
              <w:rPr>
                <w:rFonts w:ascii="Garamond" w:hAnsi="Garamond"/>
                <w:caps/>
                <w:color w:val="000000"/>
                <w:sz w:val="22"/>
                <w:szCs w:val="22"/>
              </w:rPr>
              <w:t>р</w:t>
            </w:r>
            <w:r w:rsidRPr="006B5B36">
              <w:rPr>
                <w:rFonts w:ascii="Garamond" w:hAnsi="Garamond"/>
                <w:color w:val="000000"/>
                <w:sz w:val="22"/>
                <w:szCs w:val="22"/>
              </w:rPr>
              <w:t>еестров</w:t>
            </w:r>
            <w:r w:rsidRPr="006B5B36">
              <w:rPr>
                <w:rFonts w:ascii="Garamond" w:hAnsi="Garamond"/>
                <w:sz w:val="22"/>
                <w:szCs w:val="22"/>
              </w:rPr>
              <w:t xml:space="preserve"> обязательств/требований по авансовым платежам по договорам купли-продажи / комиссии на РСВ, за расчетный период</w:t>
            </w:r>
            <w:r w:rsidRPr="006B5B36">
              <w:rPr>
                <w:rFonts w:ascii="Garamond" w:hAnsi="Garamond"/>
                <w:color w:val="FF0000"/>
                <w:sz w:val="22"/>
                <w:szCs w:val="22"/>
              </w:rPr>
              <w:t xml:space="preserve"> </w:t>
            </w:r>
            <w:r w:rsidRPr="006B5B36">
              <w:rPr>
                <w:rFonts w:ascii="Garamond" w:hAnsi="Garamond"/>
                <w:sz w:val="22"/>
                <w:szCs w:val="22"/>
              </w:rPr>
              <w:t>и Реестров обязательств/требований по договорам купли-продажи / комиссии на РСВ за расчетный период</w:t>
            </w:r>
            <w:r w:rsidRPr="006B5B36">
              <w:rPr>
                <w:rFonts w:ascii="Garamond" w:hAnsi="Garamond"/>
                <w:color w:val="000000"/>
                <w:sz w:val="22"/>
                <w:szCs w:val="22"/>
              </w:rPr>
              <w:t xml:space="preserve"> ЦФР</w:t>
            </w:r>
            <w:r w:rsidRPr="006B5B36">
              <w:rPr>
                <w:rFonts w:ascii="Garamond" w:hAnsi="Garamond"/>
                <w:sz w:val="22"/>
                <w:szCs w:val="22"/>
              </w:rPr>
              <w:t xml:space="preserve"> строит соответственно авансовую и фактическую матрицы прикреплений, методика построения которых приведена в приложении 53.1 к настоящему Регламенту. По авансовой и фактической матрицам прикреплений формируются платежные обязательства, методика формирования которых приведена в приложении 53.2 к настоящему Регламенту.</w:t>
            </w:r>
          </w:p>
          <w:p w:rsidR="00BE3615" w:rsidRPr="006B5B36" w:rsidRDefault="001D7393" w:rsidP="006B5B36">
            <w:pPr>
              <w:widowControl w:val="0"/>
              <w:ind w:firstLine="567"/>
              <w:rPr>
                <w:rFonts w:cs="Garamond"/>
                <w:color w:val="000000"/>
              </w:rPr>
            </w:pPr>
            <w:r w:rsidRPr="006B5B36">
              <w:rPr>
                <w:rFonts w:cs="Garamond"/>
                <w:color w:val="000000"/>
              </w:rPr>
              <w:t>В случае изменения величины авансовых платежей участников оптового рынка вследствие возникновения события, указанного в п. 4.3.3.2 настоящего Регламента,</w:t>
            </w:r>
            <w:r w:rsidRPr="006B5B36">
              <w:rPr>
                <w:rFonts w:cs="Garamond"/>
                <w:b/>
                <w:bCs/>
                <w:color w:val="000000"/>
              </w:rPr>
              <w:t xml:space="preserve"> </w:t>
            </w:r>
            <w:r w:rsidRPr="006B5B36">
              <w:rPr>
                <w:rFonts w:cs="Garamond"/>
                <w:color w:val="000000"/>
              </w:rPr>
              <w:t xml:space="preserve">КО повторно формирует Реестр обязательств/требований по авансовым платежам по договорам купли-продажи / комиссии на РСВ участников оптового рынка по результатам конкурентного отбора заявок на сутки вперед за период </w:t>
            </w:r>
            <w:proofErr w:type="spellStart"/>
            <w:r w:rsidRPr="006B5B36">
              <w:rPr>
                <w:rFonts w:cs="Garamond"/>
                <w:i/>
                <w:color w:val="000000"/>
              </w:rPr>
              <w:t>ti</w:t>
            </w:r>
            <w:proofErr w:type="spellEnd"/>
            <w:r w:rsidRPr="006B5B36">
              <w:rPr>
                <w:rFonts w:cs="Garamond"/>
                <w:color w:val="000000"/>
              </w:rPr>
              <w:t xml:space="preserve"> (</w:t>
            </w:r>
            <w:r w:rsidRPr="006B5B36">
              <w:rPr>
                <w:rFonts w:cs="Garamond"/>
                <w:i/>
                <w:color w:val="000000"/>
              </w:rPr>
              <w:t>i</w:t>
            </w:r>
            <w:r w:rsidRPr="006B5B36">
              <w:rPr>
                <w:rFonts w:cs="Garamond"/>
                <w:color w:val="000000"/>
              </w:rPr>
              <w:t xml:space="preserve"> = 1, 2), определенный в соответствии с п. 4.3.3 настоящего Регламента за период </w:t>
            </w:r>
            <w:proofErr w:type="spellStart"/>
            <w:r w:rsidRPr="006B5B36">
              <w:rPr>
                <w:rFonts w:cs="Garamond"/>
                <w:i/>
                <w:color w:val="000000"/>
              </w:rPr>
              <w:t>ti</w:t>
            </w:r>
            <w:proofErr w:type="spellEnd"/>
            <w:r w:rsidRPr="006B5B36">
              <w:rPr>
                <w:rFonts w:cs="Garamond"/>
                <w:color w:val="000000"/>
              </w:rPr>
              <w:t xml:space="preserve"> (</w:t>
            </w:r>
            <w:r w:rsidRPr="006B5B36">
              <w:rPr>
                <w:rFonts w:cs="Garamond"/>
                <w:i/>
                <w:color w:val="000000"/>
              </w:rPr>
              <w:t>i</w:t>
            </w:r>
            <w:r w:rsidRPr="006B5B36">
              <w:rPr>
                <w:rFonts w:cs="Garamond"/>
                <w:color w:val="000000"/>
              </w:rPr>
              <w:t xml:space="preserve"> = 1, 2), и передает его в ЦФР (в электронном виде </w:t>
            </w:r>
            <w:r w:rsidRPr="006B5B36">
              <w:t>в соответствии с приложением 2 к Правилам электронного документооборота системы электронного документооборота Коммерческого оператора</w:t>
            </w:r>
            <w:r w:rsidRPr="006B5B36">
              <w:rPr>
                <w:rFonts w:cs="Garamond"/>
                <w:color w:val="000000"/>
              </w:rPr>
              <w:t xml:space="preserve">). </w:t>
            </w:r>
          </w:p>
          <w:p w:rsidR="00BE3615" w:rsidRPr="006B5B36" w:rsidRDefault="001D7393" w:rsidP="006B5B36">
            <w:pPr>
              <w:pStyle w:val="af3"/>
              <w:spacing w:before="120" w:after="120"/>
              <w:ind w:left="0" w:firstLine="567"/>
              <w:rPr>
                <w:rFonts w:ascii="Garamond" w:hAnsi="Garamond" w:cs="Garamond"/>
                <w:color w:val="000000"/>
                <w:sz w:val="22"/>
                <w:szCs w:val="22"/>
              </w:rPr>
            </w:pPr>
            <w:r w:rsidRPr="006B5B36">
              <w:rPr>
                <w:rFonts w:ascii="Garamond" w:hAnsi="Garamond" w:cs="Garamond"/>
                <w:color w:val="000000"/>
                <w:sz w:val="22"/>
                <w:szCs w:val="22"/>
              </w:rPr>
              <w:t>При повторном получении реестра после проведения платежей в соответствующую дату платежа ЦФР учитывает его при формировании фактических матричных платежных обязательств в соответствии с приложением 53.2 настоящего Регламента.</w:t>
            </w:r>
          </w:p>
          <w:p w:rsidR="00BE3615" w:rsidRPr="006B5B36" w:rsidRDefault="001D7393" w:rsidP="006B5B36">
            <w:pPr>
              <w:pStyle w:val="af3"/>
              <w:spacing w:before="120" w:after="120"/>
              <w:ind w:left="0" w:firstLine="567"/>
              <w:rPr>
                <w:rFonts w:ascii="Garamond" w:hAnsi="Garamond" w:cs="Garamond"/>
                <w:color w:val="000000"/>
                <w:sz w:val="22"/>
                <w:szCs w:val="22"/>
              </w:rPr>
            </w:pPr>
            <w:r w:rsidRPr="006B5B36">
              <w:rPr>
                <w:rFonts w:ascii="Garamond" w:hAnsi="Garamond"/>
                <w:sz w:val="22"/>
                <w:szCs w:val="22"/>
                <w:highlight w:val="yellow"/>
              </w:rPr>
              <w:t xml:space="preserve">Не позднее 10-го числа расчетного месяца </w:t>
            </w:r>
            <w:r w:rsidRPr="006B5B36">
              <w:rPr>
                <w:rFonts w:ascii="Garamond" w:hAnsi="Garamond"/>
                <w:i/>
                <w:sz w:val="22"/>
                <w:szCs w:val="22"/>
                <w:highlight w:val="yellow"/>
              </w:rPr>
              <w:t>m</w:t>
            </w:r>
            <w:r w:rsidRPr="006B5B36">
              <w:rPr>
                <w:rFonts w:ascii="Garamond" w:hAnsi="Garamond"/>
                <w:sz w:val="22"/>
                <w:szCs w:val="22"/>
                <w:highlight w:val="yellow"/>
              </w:rPr>
              <w:t xml:space="preserve"> КО формирует и передает в ЦФР в электронном виде в соответствии с приложением 2 к Правилам электронного документооборота системы электронного документооборота Коммерческого оператора по форме приложения 45 к настоящему Регламенту Реестр участников оптового рынка, осуществляющих торговлю электрической энергией и мощностью на оптовом рынке только с использованием ГТП потребления, в котором указываются участники оптового рынка, имеющие по состоянию на 1-е число месяца </w:t>
            </w:r>
            <w:r w:rsidRPr="006B5B36">
              <w:rPr>
                <w:rFonts w:ascii="Garamond" w:hAnsi="Garamond"/>
                <w:i/>
                <w:sz w:val="22"/>
                <w:szCs w:val="22"/>
                <w:highlight w:val="yellow"/>
              </w:rPr>
              <w:t>m</w:t>
            </w:r>
            <w:r w:rsidRPr="006B5B36">
              <w:rPr>
                <w:rFonts w:ascii="Garamond" w:hAnsi="Garamond"/>
                <w:sz w:val="22"/>
                <w:szCs w:val="22"/>
                <w:highlight w:val="yellow"/>
              </w:rPr>
              <w:t xml:space="preserve"> право участия в торговле электрической энергией и мощностью на оптовом рынке в отношении только ГТП потребления, при этом не имеющих указанного права в отношении ГТП генерации/экспорта/импорта, полученного в порядке, установленном </w:t>
            </w:r>
            <w:r w:rsidRPr="006B5B36">
              <w:rPr>
                <w:rFonts w:ascii="Garamond" w:hAnsi="Garamond"/>
                <w:i/>
                <w:sz w:val="22"/>
                <w:szCs w:val="22"/>
                <w:highlight w:val="yellow"/>
              </w:rPr>
              <w:t>Договором о присоединении к торговой системе оптового рынка.</w:t>
            </w:r>
          </w:p>
        </w:tc>
        <w:tc>
          <w:tcPr>
            <w:tcW w:w="7229" w:type="dxa"/>
            <w:vAlign w:val="center"/>
          </w:tcPr>
          <w:p w:rsidR="00BE3615" w:rsidRPr="006B5B36" w:rsidRDefault="001D7393" w:rsidP="006B5B36">
            <w:pPr>
              <w:pStyle w:val="35"/>
              <w:framePr w:hSpace="0" w:wrap="auto" w:vAnchor="margin" w:xAlign="left" w:yAlign="inline"/>
              <w:suppressOverlap w:val="0"/>
              <w:rPr>
                <w:b/>
              </w:rPr>
            </w:pPr>
            <w:r w:rsidRPr="006B5B36">
              <w:rPr>
                <w:b/>
              </w:rPr>
              <w:t>Порядок взаимодействия КО и ЦФР при проведении расчетов на рынке на сутки вперед</w:t>
            </w:r>
          </w:p>
          <w:p w:rsidR="00BE3615" w:rsidRPr="006B5B36" w:rsidRDefault="001D7393" w:rsidP="006B5B36">
            <w:pPr>
              <w:ind w:firstLine="567"/>
              <w:rPr>
                <w:rFonts w:eastAsia="Calibri" w:cs="Calibri"/>
              </w:rPr>
            </w:pPr>
            <w:r w:rsidRPr="006B5B36">
              <w:rPr>
                <w:color w:val="000000"/>
              </w:rPr>
              <w:t xml:space="preserve">9-го и 23-го числа расчетного месяца КО формирует </w:t>
            </w:r>
            <w:r w:rsidRPr="006B5B36">
              <w:rPr>
                <w:caps/>
              </w:rPr>
              <w:t>р</w:t>
            </w:r>
            <w:r w:rsidRPr="006B5B36">
              <w:t xml:space="preserve">еестры обязательств/ требований по авансовым платежам по договорам купли-продажи/комиссии на РСВ </w:t>
            </w:r>
            <w:r w:rsidRPr="006B5B36">
              <w:rPr>
                <w:color w:val="000000"/>
              </w:rPr>
              <w:t>участников оптового рынка по результатам конкурентного отбора заявок на сутки вперед</w:t>
            </w:r>
            <w:r w:rsidRPr="006B5B36">
              <w:t xml:space="preserve"> за период</w:t>
            </w:r>
            <w:r w:rsidRPr="006B5B36">
              <w:rPr>
                <w:color w:val="000000"/>
              </w:rPr>
              <w:t xml:space="preserve"> </w:t>
            </w:r>
            <w:proofErr w:type="spellStart"/>
            <w:r w:rsidRPr="006B5B36">
              <w:rPr>
                <w:i/>
                <w:color w:val="000000"/>
              </w:rPr>
              <w:t>t</w:t>
            </w:r>
            <w:r w:rsidRPr="006B5B36">
              <w:rPr>
                <w:i/>
                <w:color w:val="000000"/>
                <w:vertAlign w:val="subscript"/>
              </w:rPr>
              <w:t>i</w:t>
            </w:r>
            <w:proofErr w:type="spellEnd"/>
            <w:r w:rsidRPr="006B5B36">
              <w:rPr>
                <w:color w:val="000000"/>
              </w:rPr>
              <w:t xml:space="preserve"> (</w:t>
            </w:r>
            <w:r w:rsidRPr="006B5B36">
              <w:rPr>
                <w:i/>
                <w:color w:val="000000"/>
              </w:rPr>
              <w:t>i</w:t>
            </w:r>
            <w:r w:rsidRPr="006B5B36">
              <w:rPr>
                <w:color w:val="000000"/>
              </w:rPr>
              <w:t xml:space="preserve"> = 1, 2), определенный в соответствии с п. 4.3.3 </w:t>
            </w:r>
            <w:r w:rsidRPr="006B5B36">
              <w:t>настоящего Регламента (приложения 11.1, 11.2 к настоящему Регламенту)</w:t>
            </w:r>
            <w:r w:rsidRPr="006B5B36">
              <w:rPr>
                <w:color w:val="000000"/>
              </w:rPr>
              <w:t xml:space="preserve">, и передает их в ЦФР в электронном виде </w:t>
            </w:r>
            <w:r w:rsidRPr="006B5B36">
              <w:t>в соответствии с приложением 2 к Правилам электронного документооборота системы электронного документооборота Коммерческого оператора</w:t>
            </w:r>
            <w:r w:rsidRPr="006B5B36">
              <w:rPr>
                <w:color w:val="000000"/>
              </w:rPr>
              <w:t xml:space="preserve">. </w:t>
            </w:r>
            <w:r w:rsidRPr="006B5B36">
              <w:rPr>
                <w:rFonts w:eastAsia="Calibri" w:cs="Calibri"/>
              </w:rPr>
              <w:t xml:space="preserve">В отношении расчетного периода = январь указанные реестры за период с 1 по 9 января предоставляются ЦФР в электронном виде в соответствии с приложением 2 к Правилам электронного документооборота системы электронного документооборота Коммерческого оператора не позднее чем за 4 (четыре) рабочих дня до даты авансового платежа. </w:t>
            </w:r>
            <w:r w:rsidRPr="006B5B36">
              <w:rPr>
                <w:rFonts w:cs="Garamond"/>
                <w:color w:val="000000"/>
              </w:rPr>
              <w:t xml:space="preserve">В случае если 1-го числа расчетного периода завершена реорганизация участника оптового рынка, </w:t>
            </w:r>
            <w:r w:rsidRPr="006B5B36">
              <w:rPr>
                <w:rFonts w:cs="Calibri Light"/>
              </w:rPr>
              <w:t xml:space="preserve">КО формирует и предоставляет указанные реестры обязательств/требований по авансовым платежам в отношении участника оптового рынка – </w:t>
            </w:r>
            <w:r w:rsidRPr="006B5B36">
              <w:rPr>
                <w:rFonts w:cs="Garamond"/>
                <w:color w:val="000000"/>
              </w:rPr>
              <w:t>правопреемника.</w:t>
            </w:r>
          </w:p>
          <w:p w:rsidR="00BE3615" w:rsidRPr="006B5B36" w:rsidRDefault="001D7393" w:rsidP="006B5B36">
            <w:pPr>
              <w:pStyle w:val="af3"/>
              <w:spacing w:before="120" w:after="120"/>
              <w:ind w:left="0" w:firstLine="567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6B5B36">
              <w:rPr>
                <w:rFonts w:ascii="Garamond" w:hAnsi="Garamond" w:cs="Garamond"/>
                <w:sz w:val="22"/>
                <w:szCs w:val="22"/>
              </w:rPr>
              <w:t>Также не позднее седьмого</w:t>
            </w:r>
            <w:r w:rsidRPr="006B5B36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6B5B36">
              <w:rPr>
                <w:rFonts w:ascii="Garamond" w:hAnsi="Garamond" w:cs="Garamond"/>
                <w:sz w:val="22"/>
                <w:szCs w:val="22"/>
              </w:rPr>
              <w:t xml:space="preserve">календарного дня месяца, следующего за расчетным </w:t>
            </w:r>
            <w:r w:rsidRPr="006B5B36">
              <w:rPr>
                <w:rFonts w:ascii="Garamond" w:hAnsi="Garamond"/>
                <w:sz w:val="22"/>
                <w:szCs w:val="22"/>
              </w:rPr>
              <w:t xml:space="preserve">(в отношении </w:t>
            </w:r>
            <w:r w:rsidRPr="006B5B36">
              <w:rPr>
                <w:rFonts w:ascii="Garamond" w:eastAsia="Calibri" w:hAnsi="Garamond" w:cs="Calibri"/>
                <w:sz w:val="22"/>
                <w:szCs w:val="22"/>
              </w:rPr>
              <w:t>расчетного месяца = декабрь не позднее восьмого календарного дня января)</w:t>
            </w:r>
            <w:r w:rsidRPr="006B5B36">
              <w:rPr>
                <w:rFonts w:ascii="Garamond" w:hAnsi="Garamond" w:cs="Garamond"/>
                <w:sz w:val="22"/>
                <w:szCs w:val="22"/>
              </w:rPr>
              <w:t xml:space="preserve">, КО формирует и передает ЦФР в электронном </w:t>
            </w:r>
            <w:r w:rsidRPr="006B5B36">
              <w:rPr>
                <w:rFonts w:ascii="Garamond" w:hAnsi="Garamond"/>
                <w:sz w:val="22"/>
                <w:szCs w:val="22"/>
              </w:rPr>
              <w:t xml:space="preserve">виде в соответствии с приложением 2 к Правилам электронного документооборота системы электронного документооборота Коммерческого оператора </w:t>
            </w:r>
            <w:r w:rsidRPr="006B5B36">
              <w:rPr>
                <w:rFonts w:ascii="Garamond" w:hAnsi="Garamond" w:cs="Garamond"/>
                <w:sz w:val="22"/>
                <w:szCs w:val="22"/>
              </w:rPr>
              <w:t xml:space="preserve">реестры обязательств/требований по договорам купли-продажи / комиссии на РСВ за расчетный период участников оптового рынка (приложения 11.5 и 11.6 к настоящему Регламенту) в электронном виде </w:t>
            </w:r>
            <w:r w:rsidRPr="006B5B36">
              <w:rPr>
                <w:rFonts w:ascii="Garamond" w:hAnsi="Garamond"/>
                <w:sz w:val="22"/>
                <w:szCs w:val="22"/>
              </w:rPr>
              <w:t>в соответствии с приложением 2 к Правилам электронного документооборота системы электронного документооборота Коммерческого оператора</w:t>
            </w:r>
            <w:r w:rsidRPr="006B5B36">
              <w:rPr>
                <w:rFonts w:ascii="Garamond" w:hAnsi="Garamond" w:cs="Garamond"/>
                <w:sz w:val="22"/>
                <w:szCs w:val="22"/>
              </w:rPr>
              <w:t>.</w:t>
            </w:r>
          </w:p>
          <w:p w:rsidR="00BE3615" w:rsidRPr="006B5B36" w:rsidRDefault="001D7393" w:rsidP="006B5B36">
            <w:pPr>
              <w:pStyle w:val="af3"/>
              <w:spacing w:before="120" w:after="120"/>
              <w:ind w:left="0" w:firstLine="567"/>
              <w:rPr>
                <w:rFonts w:ascii="Garamond" w:hAnsi="Garamond"/>
                <w:sz w:val="22"/>
                <w:szCs w:val="22"/>
              </w:rPr>
            </w:pPr>
            <w:r w:rsidRPr="006B5B36">
              <w:rPr>
                <w:rFonts w:ascii="Garamond" w:hAnsi="Garamond"/>
                <w:sz w:val="22"/>
                <w:szCs w:val="22"/>
              </w:rPr>
              <w:t>Не позднее 16-го числа месяца, следующего за расчетным, КО определяет стоимость объемов электроэнергии, купленной/проданной по договорам купли-продажи электрической энергии по результатам конкурентного отбора ценовых заявок на сутки вперед (для участников оптового рынка, признанных банкротами) за расчетный период, и передает в ЦФР в электронном виде в соответствии с приложением 2 к Правилам электронного документооборота системы электронного документооборота Коммерческого оператора реестр договоров купли-продажи электрической энергии по результатам конкурентного отбора ценовых заявок на сутки вперед (для участников оптового рынка, признанных банкротами) (приложение 11.4 к настоящему Регламенту).</w:t>
            </w:r>
          </w:p>
          <w:p w:rsidR="00BE3615" w:rsidRPr="006B5B36" w:rsidRDefault="001D7393" w:rsidP="006B5B36">
            <w:pPr>
              <w:pStyle w:val="af3"/>
              <w:spacing w:before="120" w:after="120"/>
              <w:ind w:left="0" w:firstLine="567"/>
              <w:rPr>
                <w:rFonts w:ascii="Garamond" w:hAnsi="Garamond"/>
                <w:sz w:val="22"/>
                <w:szCs w:val="22"/>
              </w:rPr>
            </w:pPr>
            <w:r w:rsidRPr="006B5B36">
              <w:rPr>
                <w:rFonts w:ascii="Garamond" w:hAnsi="Garamond"/>
                <w:sz w:val="22"/>
                <w:szCs w:val="22"/>
              </w:rPr>
              <w:t>Реестры обязательств/требований по авансовым платежам по договорам купли-продажи / комиссии на РСВ за расчетный период и реестры обязательств/требований по договорам купли-продажи / комиссии на РСВ за расчетный период, реестры договоров купли-продажи электрической энергии по результатам конкурентного отбора ценовых заявок на сутки вперед (для участников оптового рынка, признанных банкротами) формируются для территории, включающей первую ценовую зону и вторую ценовую зону (до 31.12.2028 реестры формируются отдельно для территории, включающей первую ценовую зону и вторую ценовую зону, за исключением входящей в состав Дальневосточного федерального округа отдельной территории, ранее относившейся к неценовым зонам, и для входящей в состав Дальневосточного федерального округа отдельной территории, ранее относившейся к неценовым зонам).</w:t>
            </w:r>
          </w:p>
          <w:p w:rsidR="00BE3615" w:rsidRPr="006B5B36" w:rsidRDefault="001D7393" w:rsidP="006B5B36">
            <w:pPr>
              <w:pStyle w:val="af3"/>
              <w:spacing w:before="120" w:after="120"/>
              <w:ind w:left="0" w:firstLine="567"/>
              <w:rPr>
                <w:rFonts w:ascii="Garamond" w:hAnsi="Garamond"/>
                <w:sz w:val="22"/>
                <w:szCs w:val="22"/>
              </w:rPr>
            </w:pPr>
            <w:r w:rsidRPr="006B5B36">
              <w:rPr>
                <w:rFonts w:ascii="Garamond" w:hAnsi="Garamond"/>
                <w:sz w:val="22"/>
                <w:szCs w:val="22"/>
              </w:rPr>
              <w:t>Формирование и передача КО ЦФР реестров обязательств/ требований по авансовым платежам по договорам купли-продажи / комиссии на РСВ за расчетный период, а также реестров обязательств/требований по договорам купли-продажи / комиссии на РСВ за расчетный период осуществляется в указанные даты или в первый рабочий день, следующий за датой, если она приходится на нерабочий день.</w:t>
            </w:r>
          </w:p>
          <w:p w:rsidR="00BE3615" w:rsidRPr="006B5B36" w:rsidRDefault="001D7393" w:rsidP="006B5B36">
            <w:pPr>
              <w:pStyle w:val="af3"/>
              <w:spacing w:before="120" w:after="120"/>
              <w:ind w:left="0" w:firstLine="567"/>
              <w:rPr>
                <w:rFonts w:ascii="Garamond" w:hAnsi="Garamond"/>
                <w:sz w:val="22"/>
                <w:szCs w:val="22"/>
              </w:rPr>
            </w:pPr>
            <w:r w:rsidRPr="006B5B36">
              <w:rPr>
                <w:rFonts w:ascii="Garamond" w:hAnsi="Garamond"/>
                <w:color w:val="000000"/>
                <w:sz w:val="22"/>
                <w:szCs w:val="22"/>
              </w:rPr>
              <w:t xml:space="preserve">С учетом полученных от КО </w:t>
            </w:r>
            <w:r w:rsidRPr="006B5B36">
              <w:rPr>
                <w:rFonts w:ascii="Garamond" w:hAnsi="Garamond"/>
                <w:caps/>
                <w:color w:val="000000"/>
                <w:sz w:val="22"/>
                <w:szCs w:val="22"/>
              </w:rPr>
              <w:t>р</w:t>
            </w:r>
            <w:r w:rsidRPr="006B5B36">
              <w:rPr>
                <w:rFonts w:ascii="Garamond" w:hAnsi="Garamond"/>
                <w:color w:val="000000"/>
                <w:sz w:val="22"/>
                <w:szCs w:val="22"/>
              </w:rPr>
              <w:t>еестров</w:t>
            </w:r>
            <w:r w:rsidRPr="006B5B36">
              <w:rPr>
                <w:rFonts w:ascii="Garamond" w:hAnsi="Garamond"/>
                <w:sz w:val="22"/>
                <w:szCs w:val="22"/>
              </w:rPr>
              <w:t xml:space="preserve"> обязательств/требований по авансовым платежам по договорам купли-продажи / комиссии на РСВ, за расчетный период</w:t>
            </w:r>
            <w:r w:rsidRPr="006B5B36">
              <w:rPr>
                <w:rFonts w:ascii="Garamond" w:hAnsi="Garamond"/>
                <w:color w:val="FF0000"/>
                <w:sz w:val="22"/>
                <w:szCs w:val="22"/>
              </w:rPr>
              <w:t xml:space="preserve"> </w:t>
            </w:r>
            <w:r w:rsidRPr="006B5B36">
              <w:rPr>
                <w:rFonts w:ascii="Garamond" w:hAnsi="Garamond"/>
                <w:sz w:val="22"/>
                <w:szCs w:val="22"/>
              </w:rPr>
              <w:t>и Реестров обязательств/требований по договорам купли-продажи / комиссии на РСВ за расчетный период</w:t>
            </w:r>
            <w:r w:rsidRPr="006B5B36">
              <w:rPr>
                <w:rFonts w:ascii="Garamond" w:hAnsi="Garamond"/>
                <w:color w:val="000000"/>
                <w:sz w:val="22"/>
                <w:szCs w:val="22"/>
              </w:rPr>
              <w:t xml:space="preserve"> ЦФР</w:t>
            </w:r>
            <w:r w:rsidRPr="006B5B36">
              <w:rPr>
                <w:rFonts w:ascii="Garamond" w:hAnsi="Garamond"/>
                <w:sz w:val="22"/>
                <w:szCs w:val="22"/>
              </w:rPr>
              <w:t xml:space="preserve"> строит соответственно авансовую и фактическую матрицы прикреплений, методика построения которых приведена в приложении 53.1 к настоящему Регламенту. По авансовой и фактической матрицам прикреплений формируются платежные обязательства, методика формирования которых приведена в приложении 53.2 к настоящему Регламенту.</w:t>
            </w:r>
          </w:p>
          <w:p w:rsidR="00BE3615" w:rsidRPr="006B5B36" w:rsidRDefault="001D7393" w:rsidP="006B5B36">
            <w:pPr>
              <w:widowControl w:val="0"/>
              <w:ind w:firstLine="567"/>
              <w:rPr>
                <w:rFonts w:cs="Garamond"/>
                <w:color w:val="000000"/>
              </w:rPr>
            </w:pPr>
            <w:r w:rsidRPr="006B5B36">
              <w:rPr>
                <w:rFonts w:cs="Garamond"/>
                <w:color w:val="000000"/>
              </w:rPr>
              <w:t>В случае изменения величины авансовых платежей участников оптового рынка вследствие возникновения события, указанного в п. 4.3.3.2 настоящего Регламента,</w:t>
            </w:r>
            <w:r w:rsidRPr="006B5B36">
              <w:rPr>
                <w:rFonts w:cs="Garamond"/>
                <w:b/>
                <w:bCs/>
                <w:color w:val="000000"/>
              </w:rPr>
              <w:t xml:space="preserve"> </w:t>
            </w:r>
            <w:r w:rsidRPr="006B5B36">
              <w:rPr>
                <w:rFonts w:cs="Garamond"/>
                <w:color w:val="000000"/>
              </w:rPr>
              <w:t xml:space="preserve">КО повторно формирует Реестр обязательств/требований по авансовым платежам по договорам купли-продажи / комиссии на РСВ участников оптового рынка по результатам конкурентного отбора заявок на сутки вперед за период </w:t>
            </w:r>
            <w:proofErr w:type="spellStart"/>
            <w:r w:rsidRPr="006B5B36">
              <w:rPr>
                <w:rFonts w:cs="Garamond"/>
                <w:i/>
                <w:color w:val="000000"/>
              </w:rPr>
              <w:t>ti</w:t>
            </w:r>
            <w:proofErr w:type="spellEnd"/>
            <w:r w:rsidRPr="006B5B36">
              <w:rPr>
                <w:rFonts w:cs="Garamond"/>
                <w:color w:val="000000"/>
              </w:rPr>
              <w:t xml:space="preserve"> (</w:t>
            </w:r>
            <w:r w:rsidRPr="006B5B36">
              <w:rPr>
                <w:rFonts w:cs="Garamond"/>
                <w:i/>
                <w:color w:val="000000"/>
              </w:rPr>
              <w:t>i</w:t>
            </w:r>
            <w:r w:rsidRPr="006B5B36">
              <w:rPr>
                <w:rFonts w:cs="Garamond"/>
                <w:color w:val="000000"/>
              </w:rPr>
              <w:t xml:space="preserve"> = 1, 2), определенный в соответствии с п. 4.3.3 настоящего Регламента за период </w:t>
            </w:r>
            <w:proofErr w:type="spellStart"/>
            <w:r w:rsidRPr="006B5B36">
              <w:rPr>
                <w:rFonts w:cs="Garamond"/>
                <w:i/>
                <w:color w:val="000000"/>
              </w:rPr>
              <w:t>ti</w:t>
            </w:r>
            <w:proofErr w:type="spellEnd"/>
            <w:r w:rsidRPr="006B5B36">
              <w:rPr>
                <w:rFonts w:cs="Garamond"/>
                <w:color w:val="000000"/>
              </w:rPr>
              <w:t xml:space="preserve"> (</w:t>
            </w:r>
            <w:r w:rsidRPr="006B5B36">
              <w:rPr>
                <w:rFonts w:cs="Garamond"/>
                <w:i/>
                <w:color w:val="000000"/>
              </w:rPr>
              <w:t>i</w:t>
            </w:r>
            <w:r w:rsidRPr="006B5B36">
              <w:rPr>
                <w:rFonts w:cs="Garamond"/>
                <w:color w:val="000000"/>
              </w:rPr>
              <w:t xml:space="preserve"> = 1, 2), и передает его в ЦФР (в электронном виде </w:t>
            </w:r>
            <w:r w:rsidRPr="006B5B36">
              <w:t>в соответствии с приложением 2 к Правилам электронного документооборота системы электронного документооборота Коммерческого оператора</w:t>
            </w:r>
            <w:r w:rsidRPr="006B5B36">
              <w:rPr>
                <w:rFonts w:cs="Garamond"/>
                <w:color w:val="000000"/>
              </w:rPr>
              <w:t xml:space="preserve">). </w:t>
            </w:r>
          </w:p>
          <w:p w:rsidR="00BE3615" w:rsidRPr="006B5B36" w:rsidRDefault="001D7393" w:rsidP="006B5B36">
            <w:pPr>
              <w:pStyle w:val="af3"/>
              <w:spacing w:before="120" w:after="120"/>
              <w:ind w:left="0" w:firstLine="567"/>
              <w:rPr>
                <w:rFonts w:ascii="Garamond" w:hAnsi="Garamond" w:cs="Garamond"/>
                <w:color w:val="000000"/>
                <w:sz w:val="22"/>
                <w:szCs w:val="22"/>
              </w:rPr>
            </w:pPr>
            <w:r w:rsidRPr="006B5B36">
              <w:rPr>
                <w:rFonts w:ascii="Garamond" w:hAnsi="Garamond" w:cs="Garamond"/>
                <w:color w:val="000000"/>
                <w:sz w:val="22"/>
                <w:szCs w:val="22"/>
              </w:rPr>
              <w:t>При повторном получении реестра после проведения платежей в соответствующую дату платежа ЦФР учитывает его при формировании фактических матричных платежных обязательств в соответствии с приложением 53.2 настоящего Регламента.</w:t>
            </w:r>
          </w:p>
          <w:p w:rsidR="00BE3615" w:rsidRPr="006B5B36" w:rsidRDefault="00BE3615" w:rsidP="006B5B36">
            <w:pPr>
              <w:widowControl w:val="0"/>
              <w:ind w:firstLine="0"/>
              <w:jc w:val="center"/>
              <w:rPr>
                <w:b/>
              </w:rPr>
            </w:pPr>
          </w:p>
        </w:tc>
      </w:tr>
      <w:tr w:rsidR="00BE3615" w:rsidRPr="006B5B36" w:rsidTr="00AD7B88">
        <w:trPr>
          <w:trHeight w:val="435"/>
        </w:trPr>
        <w:tc>
          <w:tcPr>
            <w:tcW w:w="846" w:type="dxa"/>
            <w:vAlign w:val="center"/>
          </w:tcPr>
          <w:p w:rsidR="00BE3615" w:rsidRPr="006B5B36" w:rsidRDefault="001D7393" w:rsidP="006B5B36">
            <w:pPr>
              <w:widowControl w:val="0"/>
              <w:ind w:firstLine="0"/>
              <w:jc w:val="center"/>
              <w:rPr>
                <w:rFonts w:eastAsiaTheme="minorHAnsi" w:cs="Calibri"/>
                <w:b/>
                <w:lang w:eastAsia="en-US"/>
              </w:rPr>
            </w:pPr>
            <w:r w:rsidRPr="006B5B36">
              <w:rPr>
                <w:rFonts w:eastAsiaTheme="minorHAnsi" w:cs="Calibri"/>
                <w:b/>
                <w:lang w:eastAsia="en-US"/>
              </w:rPr>
              <w:t>4.4.3</w:t>
            </w:r>
          </w:p>
        </w:tc>
        <w:tc>
          <w:tcPr>
            <w:tcW w:w="6662" w:type="dxa"/>
            <w:vAlign w:val="center"/>
          </w:tcPr>
          <w:p w:rsidR="00BE3615" w:rsidRPr="006B5B36" w:rsidRDefault="001D7393" w:rsidP="006B5B36">
            <w:pPr>
              <w:pStyle w:val="35"/>
              <w:framePr w:hSpace="0" w:wrap="auto" w:vAnchor="margin" w:xAlign="left" w:yAlign="inline"/>
              <w:suppressOverlap w:val="0"/>
              <w:rPr>
                <w:b/>
              </w:rPr>
            </w:pPr>
            <w:bookmarkStart w:id="12" w:name="_Toc189255862"/>
            <w:r w:rsidRPr="006B5B36">
              <w:rPr>
                <w:b/>
              </w:rPr>
              <w:t xml:space="preserve">Порядок взаимодействия ЦФР, </w:t>
            </w:r>
            <w:r w:rsidRPr="006B5B36">
              <w:rPr>
                <w:b/>
                <w:spacing w:val="1"/>
                <w:lang w:eastAsia="ru-RU"/>
              </w:rPr>
              <w:t xml:space="preserve">уполномоченной кредитной организации, СР </w:t>
            </w:r>
            <w:r w:rsidRPr="006B5B36">
              <w:rPr>
                <w:b/>
              </w:rPr>
              <w:t>и участников оптового рынка при проведении расчетов на рынке на сутки вперед</w:t>
            </w:r>
            <w:bookmarkEnd w:id="12"/>
          </w:p>
          <w:p w:rsidR="00BE3615" w:rsidRPr="006B5B36" w:rsidRDefault="001D7393" w:rsidP="006B5B36">
            <w:pPr>
              <w:pStyle w:val="aa"/>
              <w:widowControl w:val="0"/>
              <w:ind w:firstLine="567"/>
              <w:rPr>
                <w:rFonts w:ascii="Garamond" w:hAnsi="Garamond"/>
                <w:color w:val="000000"/>
              </w:rPr>
            </w:pPr>
            <w:r w:rsidRPr="006B5B36">
              <w:rPr>
                <w:rFonts w:ascii="Garamond" w:hAnsi="Garamond"/>
                <w:color w:val="000000"/>
                <w:highlight w:val="yellow"/>
              </w:rPr>
              <w:t xml:space="preserve">Не позднее третьего рабочего дня расчетного месяца </w:t>
            </w:r>
            <w:r w:rsidRPr="006B5B36">
              <w:rPr>
                <w:rFonts w:ascii="Garamond" w:hAnsi="Garamond"/>
                <w:i/>
                <w:color w:val="000000"/>
                <w:highlight w:val="yellow"/>
              </w:rPr>
              <w:t>m</w:t>
            </w:r>
            <w:r w:rsidRPr="006B5B36">
              <w:rPr>
                <w:rFonts w:ascii="Garamond" w:hAnsi="Garamond"/>
                <w:color w:val="000000"/>
                <w:highlight w:val="yellow"/>
              </w:rPr>
              <w:t xml:space="preserve"> ЦФР в соответствии с порядком, указанным в приложении 46.1 к настоящему Регламенту, формирует Реестр участников оптового рынка, имеющих неисполненные (ненадлежащим образом исполненные) обязательства по оплате и (или) являющихся участниками-банкротами, используемый в целях формирования матрицы прикреплений за расчетный период </w:t>
            </w:r>
            <w:r w:rsidRPr="006B5B36">
              <w:rPr>
                <w:rFonts w:ascii="Garamond" w:hAnsi="Garamond"/>
                <w:i/>
                <w:color w:val="000000"/>
                <w:highlight w:val="yellow"/>
              </w:rPr>
              <w:t>m</w:t>
            </w:r>
            <w:r w:rsidRPr="006B5B36">
              <w:rPr>
                <w:rFonts w:ascii="Garamond" w:hAnsi="Garamond"/>
                <w:color w:val="000000"/>
                <w:highlight w:val="yellow"/>
              </w:rPr>
              <w:t xml:space="preserve"> (по форме приложения 46 к настоящему Регламенту), и направляет указанный реестр в СР в электронном виде с использованием ЭП.</w:t>
            </w:r>
          </w:p>
          <w:p w:rsidR="00BE3615" w:rsidRPr="006B5B36" w:rsidRDefault="001D7393" w:rsidP="006B5B36">
            <w:pPr>
              <w:pStyle w:val="aa"/>
              <w:widowControl w:val="0"/>
              <w:ind w:firstLine="567"/>
              <w:rPr>
                <w:rFonts w:ascii="Garamond" w:hAnsi="Garamond"/>
                <w:color w:val="000000"/>
              </w:rPr>
            </w:pPr>
            <w:r w:rsidRPr="006B5B36">
              <w:rPr>
                <w:rFonts w:ascii="Garamond" w:hAnsi="Garamond"/>
                <w:color w:val="000000"/>
              </w:rPr>
              <w:t xml:space="preserve">Не позднее трех рабочих дней с даты получения от ЦФР в соответствии с </w:t>
            </w:r>
            <w:r w:rsidRPr="006B5B36">
              <w:rPr>
                <w:rFonts w:ascii="Garamond" w:hAnsi="Garamond"/>
                <w:color w:val="000000"/>
                <w:highlight w:val="yellow"/>
              </w:rPr>
              <w:t>настоящим</w:t>
            </w:r>
            <w:r w:rsidRPr="006B5B36">
              <w:rPr>
                <w:rFonts w:ascii="Garamond" w:hAnsi="Garamond"/>
                <w:color w:val="000000"/>
              </w:rPr>
              <w:t xml:space="preserve"> пунктом Реестра участников оптового рынка, имеющих неисполненные (ненадлежащим образом исполненные) обязательства по оплате и (или) являющихся участниками-банкротами, используемого в целях формирования матрицы прикреплений за расчетный период </w:t>
            </w:r>
            <w:r w:rsidRPr="006B5B36">
              <w:rPr>
                <w:rFonts w:ascii="Garamond" w:hAnsi="Garamond"/>
                <w:i/>
                <w:color w:val="000000"/>
              </w:rPr>
              <w:t>m</w:t>
            </w:r>
            <w:r w:rsidRPr="006B5B36">
              <w:rPr>
                <w:rFonts w:ascii="Garamond" w:hAnsi="Garamond"/>
                <w:color w:val="000000"/>
              </w:rPr>
              <w:t xml:space="preserve"> (по форме приложения 46 к настоящему Регламенту), Совет рынка публикует указанный реестр, полученный в соответствии с настоящим пунктом, на сайте КО персонально для каждого участника оптового рынка с использованием ЭП.</w:t>
            </w:r>
          </w:p>
          <w:p w:rsidR="00BE3615" w:rsidRPr="006B5B36" w:rsidRDefault="001D7393" w:rsidP="006B5B36">
            <w:pPr>
              <w:pStyle w:val="aa"/>
              <w:widowControl w:val="0"/>
              <w:ind w:firstLine="567"/>
              <w:rPr>
                <w:rFonts w:ascii="Garamond" w:hAnsi="Garamond"/>
                <w:color w:val="000000"/>
              </w:rPr>
            </w:pPr>
            <w:r w:rsidRPr="006B5B36">
              <w:rPr>
                <w:rFonts w:ascii="Garamond" w:hAnsi="Garamond"/>
                <w:color w:val="000000"/>
              </w:rPr>
              <w:t xml:space="preserve">Начиная с даты платежа ЦФР включает в сводный реестр платежей суммы авансовых платежных обязательств по </w:t>
            </w:r>
            <w:r w:rsidRPr="006B5B36">
              <w:rPr>
                <w:rFonts w:ascii="Garamond" w:hAnsi="Garamond"/>
                <w:color w:val="000000"/>
                <w:spacing w:val="1"/>
              </w:rPr>
              <w:t>договорам купли-продажи / комиссии на РСВ с учетом порядка и очередности осуществления платежей</w:t>
            </w:r>
            <w:r w:rsidRPr="006B5B36">
              <w:rPr>
                <w:rFonts w:ascii="Garamond" w:hAnsi="Garamond"/>
                <w:color w:val="000000"/>
              </w:rPr>
              <w:t>, предусмотренного п. 2.3 настоящего Регламента,</w:t>
            </w:r>
            <w:r w:rsidRPr="006B5B36">
              <w:rPr>
                <w:rFonts w:ascii="Garamond" w:hAnsi="Garamond"/>
                <w:color w:val="000000"/>
                <w:spacing w:val="1"/>
              </w:rPr>
              <w:t xml:space="preserve"> и </w:t>
            </w:r>
            <w:r w:rsidRPr="006B5B36">
              <w:rPr>
                <w:rFonts w:ascii="Garamond" w:hAnsi="Garamond"/>
                <w:color w:val="000000"/>
              </w:rPr>
              <w:t xml:space="preserve">передает сводный реестр платежей в </w:t>
            </w:r>
            <w:r w:rsidRPr="006B5B36">
              <w:rPr>
                <w:rFonts w:ascii="Garamond" w:hAnsi="Garamond"/>
                <w:color w:val="000000"/>
                <w:spacing w:val="1"/>
              </w:rPr>
              <w:t>уполномоченную кредитную организацию</w:t>
            </w:r>
            <w:r w:rsidRPr="006B5B36">
              <w:rPr>
                <w:rFonts w:ascii="Garamond" w:hAnsi="Garamond"/>
                <w:color w:val="000000"/>
              </w:rPr>
              <w:t>.</w:t>
            </w:r>
          </w:p>
          <w:p w:rsidR="00BE3615" w:rsidRPr="006B5B36" w:rsidRDefault="001D7393" w:rsidP="006B5B36">
            <w:pPr>
              <w:pStyle w:val="af3"/>
              <w:widowControl w:val="0"/>
              <w:spacing w:before="120" w:after="120"/>
              <w:ind w:left="0" w:firstLine="567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6B5B36">
              <w:rPr>
                <w:rFonts w:ascii="Garamond" w:hAnsi="Garamond"/>
                <w:color w:val="000000"/>
                <w:spacing w:val="1"/>
                <w:sz w:val="22"/>
                <w:szCs w:val="22"/>
              </w:rPr>
              <w:t>Начиная с 21-го числа месяца, следующего за расчетным, ЦФР включает в сводный реестр платежей суммы фактических платежных обязательств по договорам купли-продажи / комиссии на РСВ за расчетный период с учетом порядка и очередности осуществления платежей, предусмотренного п. 2.3 настоящего Регламента, и передает сводный реестр платежей в уполномоченную кредитную организацию.</w:t>
            </w:r>
            <w:r w:rsidRPr="006B5B36">
              <w:rPr>
                <w:rFonts w:ascii="Garamond" w:hAnsi="Garamond"/>
                <w:color w:val="000000"/>
                <w:sz w:val="22"/>
                <w:szCs w:val="22"/>
              </w:rPr>
              <w:t xml:space="preserve"> </w:t>
            </w:r>
          </w:p>
          <w:p w:rsidR="00BE3615" w:rsidRPr="006B5B36" w:rsidRDefault="001D7393" w:rsidP="006B5B36">
            <w:pPr>
              <w:pStyle w:val="af3"/>
              <w:widowControl w:val="0"/>
              <w:spacing w:before="120" w:after="120"/>
              <w:ind w:left="0" w:firstLine="567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6B5B36">
              <w:rPr>
                <w:rFonts w:ascii="Garamond" w:hAnsi="Garamond"/>
                <w:sz w:val="22"/>
                <w:szCs w:val="22"/>
              </w:rPr>
              <w:t>На основании информации, содержащейся в приложениях к отчету комиссионера, и информации о фактически поступивших денежных средствах от покупателей во исполнение своих обязательств в соответствующем расчетном периоде ЦФР включает в Сводный реестр платежей возвраты комитентами излишне полученных денежных средств в отношении требований по оплате электроэнергии, поставленной до 01.01.2010 г.</w:t>
            </w:r>
          </w:p>
          <w:p w:rsidR="00BE3615" w:rsidRPr="006B5B36" w:rsidRDefault="001D7393" w:rsidP="006B5B36">
            <w:pPr>
              <w:pStyle w:val="af3"/>
              <w:widowControl w:val="0"/>
              <w:tabs>
                <w:tab w:val="left" w:pos="1134"/>
              </w:tabs>
              <w:spacing w:before="120" w:after="120"/>
              <w:ind w:left="0" w:firstLine="567"/>
              <w:rPr>
                <w:rFonts w:ascii="Garamond" w:hAnsi="Garamond"/>
                <w:sz w:val="22"/>
                <w:szCs w:val="22"/>
              </w:rPr>
            </w:pPr>
            <w:r w:rsidRPr="006B5B36">
              <w:rPr>
                <w:rFonts w:ascii="Garamond" w:hAnsi="Garamond"/>
                <w:sz w:val="22"/>
                <w:szCs w:val="22"/>
              </w:rPr>
              <w:t xml:space="preserve">Величина денежных средств </w:t>
            </w:r>
            <w:r w:rsidRPr="006B5B36">
              <w:rPr>
                <w:rFonts w:ascii="Garamond" w:hAnsi="Garamond"/>
                <w:i/>
                <w:sz w:val="22"/>
                <w:szCs w:val="22"/>
              </w:rPr>
              <w:t>D</w:t>
            </w:r>
            <w:r w:rsidRPr="006B5B36">
              <w:rPr>
                <w:rFonts w:ascii="Garamond" w:hAnsi="Garamond"/>
                <w:sz w:val="22"/>
                <w:szCs w:val="22"/>
              </w:rPr>
              <w:t>, рассчитанная в соответствии с приложением 53.1 настоящего Регламента как разница между суммой денежных средств, причитающихся ЦФР от участников оптового рынка по договорам купли-продажи на РСВ (покупателей), и суммой денежных средств, причитающихся участнику оптового рынка по договору комиссии на РСВ (комитенту):</w:t>
            </w:r>
          </w:p>
          <w:p w:rsidR="00BE3615" w:rsidRPr="006B5B36" w:rsidRDefault="001D7393" w:rsidP="006B5B36">
            <w:pPr>
              <w:pStyle w:val="af3"/>
              <w:widowControl w:val="0"/>
              <w:tabs>
                <w:tab w:val="left" w:pos="1134"/>
              </w:tabs>
              <w:spacing w:before="120" w:after="120"/>
              <w:ind w:left="0"/>
              <w:rPr>
                <w:rFonts w:ascii="Garamond" w:hAnsi="Garamond"/>
                <w:sz w:val="22"/>
                <w:szCs w:val="22"/>
              </w:rPr>
            </w:pPr>
            <w:r w:rsidRPr="006B5B36">
              <w:rPr>
                <w:rFonts w:ascii="Garamond" w:hAnsi="Garamond"/>
                <w:sz w:val="22"/>
                <w:szCs w:val="22"/>
              </w:rPr>
              <w:t xml:space="preserve">– при </w:t>
            </w:r>
            <w:r w:rsidRPr="006B5B36">
              <w:rPr>
                <w:rFonts w:ascii="Garamond" w:hAnsi="Garamond"/>
                <w:i/>
                <w:sz w:val="22"/>
                <w:szCs w:val="22"/>
              </w:rPr>
              <w:t>D</w:t>
            </w:r>
            <w:r w:rsidRPr="006B5B36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gramStart"/>
            <w:r w:rsidRPr="006B5B36">
              <w:rPr>
                <w:rFonts w:ascii="Garamond" w:hAnsi="Garamond"/>
                <w:sz w:val="22"/>
                <w:szCs w:val="22"/>
              </w:rPr>
              <w:t>&lt; 0</w:t>
            </w:r>
            <w:proofErr w:type="gramEnd"/>
            <w:r w:rsidRPr="006B5B36">
              <w:rPr>
                <w:rFonts w:ascii="Garamond" w:hAnsi="Garamond"/>
                <w:sz w:val="22"/>
                <w:szCs w:val="22"/>
              </w:rPr>
              <w:t xml:space="preserve"> подлежит возмещению комитенту за счет ЦФР (комиссионера) и относится на финансовый результат ЦФР (комиссионера);</w:t>
            </w:r>
          </w:p>
          <w:p w:rsidR="00BE3615" w:rsidRPr="006B5B36" w:rsidRDefault="001D7393" w:rsidP="006B5B36">
            <w:pPr>
              <w:pStyle w:val="af3"/>
              <w:widowControl w:val="0"/>
              <w:spacing w:before="120" w:after="120"/>
              <w:ind w:left="0"/>
              <w:rPr>
                <w:rFonts w:ascii="Garamond" w:hAnsi="Garamond"/>
                <w:sz w:val="22"/>
                <w:szCs w:val="22"/>
              </w:rPr>
            </w:pPr>
            <w:r w:rsidRPr="006B5B36">
              <w:rPr>
                <w:rFonts w:ascii="Garamond" w:hAnsi="Garamond"/>
                <w:sz w:val="22"/>
                <w:szCs w:val="22"/>
              </w:rPr>
              <w:t xml:space="preserve">– при </w:t>
            </w:r>
            <w:r w:rsidRPr="006B5B36">
              <w:rPr>
                <w:rFonts w:ascii="Garamond" w:hAnsi="Garamond"/>
                <w:i/>
                <w:sz w:val="22"/>
                <w:szCs w:val="22"/>
              </w:rPr>
              <w:t>D</w:t>
            </w:r>
            <w:r w:rsidRPr="006B5B36">
              <w:rPr>
                <w:rFonts w:ascii="Garamond" w:hAnsi="Garamond"/>
                <w:sz w:val="22"/>
                <w:szCs w:val="22"/>
              </w:rPr>
              <w:t xml:space="preserve"> &gt; 0 признается дополнительной выгодой ЦФР (комиссионера), не подлежит распределению между комиссионером и комитентом и относится на финансовый результат комиссионера.</w:t>
            </w:r>
          </w:p>
        </w:tc>
        <w:tc>
          <w:tcPr>
            <w:tcW w:w="7229" w:type="dxa"/>
            <w:vAlign w:val="center"/>
          </w:tcPr>
          <w:p w:rsidR="00BE3615" w:rsidRPr="006B5B36" w:rsidRDefault="001D7393" w:rsidP="006B5B36">
            <w:pPr>
              <w:pStyle w:val="35"/>
              <w:framePr w:hSpace="0" w:wrap="auto" w:vAnchor="margin" w:xAlign="left" w:yAlign="inline"/>
              <w:suppressOverlap w:val="0"/>
              <w:rPr>
                <w:b/>
              </w:rPr>
            </w:pPr>
            <w:r w:rsidRPr="006B5B36">
              <w:rPr>
                <w:b/>
              </w:rPr>
              <w:t xml:space="preserve">Порядок взаимодействия ЦФР, </w:t>
            </w:r>
            <w:r w:rsidRPr="006B5B36">
              <w:rPr>
                <w:b/>
                <w:spacing w:val="1"/>
                <w:lang w:eastAsia="ru-RU"/>
              </w:rPr>
              <w:t xml:space="preserve">уполномоченной кредитной организации, СР </w:t>
            </w:r>
            <w:r w:rsidRPr="006B5B36">
              <w:rPr>
                <w:b/>
              </w:rPr>
              <w:t>и участников оптового рынка при проведении расчетов на рынке на сутки вперед</w:t>
            </w:r>
          </w:p>
          <w:p w:rsidR="00BE3615" w:rsidRPr="006B5B36" w:rsidRDefault="001D7393" w:rsidP="006B5B36">
            <w:pPr>
              <w:pStyle w:val="aa"/>
              <w:widowControl w:val="0"/>
              <w:ind w:firstLine="567"/>
              <w:rPr>
                <w:rFonts w:ascii="Garamond" w:hAnsi="Garamond"/>
                <w:color w:val="000000"/>
              </w:rPr>
            </w:pPr>
            <w:r w:rsidRPr="006B5B36">
              <w:rPr>
                <w:rFonts w:ascii="Garamond" w:hAnsi="Garamond"/>
                <w:color w:val="000000"/>
              </w:rPr>
              <w:t xml:space="preserve">Не позднее трех рабочих дней с даты получения от ЦФР в соответствии с пунктом </w:t>
            </w:r>
            <w:r w:rsidRPr="006B5B36">
              <w:rPr>
                <w:rFonts w:ascii="Garamond" w:hAnsi="Garamond"/>
                <w:color w:val="000000"/>
                <w:highlight w:val="yellow"/>
              </w:rPr>
              <w:t>2.8 настоящего Регламента</w:t>
            </w:r>
            <w:r w:rsidRPr="006B5B36">
              <w:rPr>
                <w:rFonts w:ascii="Garamond" w:hAnsi="Garamond"/>
                <w:color w:val="000000"/>
              </w:rPr>
              <w:t xml:space="preserve"> Реестра участников оптового рынка, имеющих неисполненные (ненадлежащим образом исполненные) обязательства по оплате и (или) являющихся участниками-банкротами, используемого в целях формирования матрицы прикреплений за расчетный период </w:t>
            </w:r>
            <w:r w:rsidRPr="006B5B36">
              <w:rPr>
                <w:rFonts w:ascii="Garamond" w:hAnsi="Garamond"/>
                <w:i/>
                <w:color w:val="000000"/>
              </w:rPr>
              <w:t>m</w:t>
            </w:r>
            <w:r w:rsidRPr="006B5B36">
              <w:rPr>
                <w:rFonts w:ascii="Garamond" w:hAnsi="Garamond"/>
                <w:color w:val="000000"/>
              </w:rPr>
              <w:t xml:space="preserve"> (по форме приложения 46 к настоящему Регламенту), Совет рынка публикует указанный реестр, полученный в соответствии с настоящим пунктом, на сайте КО персонально для каждого участника оптового рынка с использованием ЭП.</w:t>
            </w:r>
          </w:p>
          <w:p w:rsidR="00BE3615" w:rsidRPr="006B5B36" w:rsidRDefault="001D7393" w:rsidP="006B5B36">
            <w:pPr>
              <w:pStyle w:val="aa"/>
              <w:widowControl w:val="0"/>
              <w:ind w:firstLine="567"/>
              <w:rPr>
                <w:rFonts w:ascii="Garamond" w:hAnsi="Garamond"/>
                <w:color w:val="000000"/>
              </w:rPr>
            </w:pPr>
            <w:r w:rsidRPr="006B5B36">
              <w:rPr>
                <w:rFonts w:ascii="Garamond" w:hAnsi="Garamond"/>
                <w:color w:val="000000"/>
              </w:rPr>
              <w:t xml:space="preserve">Начиная с даты платежа ЦФР включает в сводный реестр платежей суммы авансовых платежных обязательств по </w:t>
            </w:r>
            <w:r w:rsidRPr="006B5B36">
              <w:rPr>
                <w:rFonts w:ascii="Garamond" w:hAnsi="Garamond"/>
                <w:color w:val="000000"/>
                <w:spacing w:val="1"/>
              </w:rPr>
              <w:t>договорам купли-продажи / комиссии на РСВ с учетом порядка и очередности осуществления платежей</w:t>
            </w:r>
            <w:r w:rsidRPr="006B5B36">
              <w:rPr>
                <w:rFonts w:ascii="Garamond" w:hAnsi="Garamond"/>
                <w:color w:val="000000"/>
              </w:rPr>
              <w:t>, предусмотренного п. 2.3 настоящего Регламента,</w:t>
            </w:r>
            <w:r w:rsidRPr="006B5B36">
              <w:rPr>
                <w:rFonts w:ascii="Garamond" w:hAnsi="Garamond"/>
                <w:color w:val="000000"/>
                <w:spacing w:val="1"/>
              </w:rPr>
              <w:t xml:space="preserve"> и </w:t>
            </w:r>
            <w:r w:rsidRPr="006B5B36">
              <w:rPr>
                <w:rFonts w:ascii="Garamond" w:hAnsi="Garamond"/>
                <w:color w:val="000000"/>
              </w:rPr>
              <w:t xml:space="preserve">передает сводный реестр платежей в </w:t>
            </w:r>
            <w:r w:rsidRPr="006B5B36">
              <w:rPr>
                <w:rFonts w:ascii="Garamond" w:hAnsi="Garamond"/>
                <w:color w:val="000000"/>
                <w:spacing w:val="1"/>
              </w:rPr>
              <w:t>уполномоченную кредитную организацию</w:t>
            </w:r>
            <w:r w:rsidRPr="006B5B36">
              <w:rPr>
                <w:rFonts w:ascii="Garamond" w:hAnsi="Garamond"/>
                <w:color w:val="000000"/>
              </w:rPr>
              <w:t>.</w:t>
            </w:r>
          </w:p>
          <w:p w:rsidR="00BE3615" w:rsidRPr="006B5B36" w:rsidRDefault="001D7393" w:rsidP="006B5B36">
            <w:pPr>
              <w:pStyle w:val="af3"/>
              <w:widowControl w:val="0"/>
              <w:spacing w:before="120" w:after="120"/>
              <w:ind w:left="0" w:firstLine="567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6B5B36">
              <w:rPr>
                <w:rFonts w:ascii="Garamond" w:hAnsi="Garamond"/>
                <w:color w:val="000000"/>
                <w:spacing w:val="1"/>
                <w:sz w:val="22"/>
                <w:szCs w:val="22"/>
              </w:rPr>
              <w:t>Начиная с 21-го числа месяца, следующего за расчетным, ЦФР включает в сводный реестр платежей суммы фактических платежных обязательств по договорам купли-продажи / комиссии на РСВ за расчетный период с учетом порядка и очередности осуществления платежей, предусмотренного п. 2.3 настоящего Регламента, и передает сводный реестр платежей в уполномоченную кредитную организацию.</w:t>
            </w:r>
            <w:r w:rsidRPr="006B5B36">
              <w:rPr>
                <w:rFonts w:ascii="Garamond" w:hAnsi="Garamond"/>
                <w:color w:val="000000"/>
                <w:sz w:val="22"/>
                <w:szCs w:val="22"/>
              </w:rPr>
              <w:t xml:space="preserve"> </w:t>
            </w:r>
          </w:p>
          <w:p w:rsidR="00BE3615" w:rsidRPr="006B5B36" w:rsidRDefault="001D7393" w:rsidP="006B5B36">
            <w:pPr>
              <w:pStyle w:val="af3"/>
              <w:widowControl w:val="0"/>
              <w:spacing w:before="120" w:after="120"/>
              <w:ind w:left="0" w:firstLine="567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6B5B36">
              <w:rPr>
                <w:rFonts w:ascii="Garamond" w:hAnsi="Garamond"/>
                <w:sz w:val="22"/>
                <w:szCs w:val="22"/>
              </w:rPr>
              <w:t>На основании информации, содержащейся в приложениях к отчету комиссионера, и информации о фактически поступивших денежных средствах от покупателей во исполнение своих обязательств в соответствующем расчетном периоде ЦФР включает в Сводный реестр платежей возвраты комитентами излишне полученных денежных средств в отношении требований по оплате электроэнергии, поставленной до 01.01.2010 г.</w:t>
            </w:r>
          </w:p>
          <w:p w:rsidR="00BE3615" w:rsidRPr="006B5B36" w:rsidRDefault="001D7393" w:rsidP="006B5B36">
            <w:pPr>
              <w:pStyle w:val="af3"/>
              <w:widowControl w:val="0"/>
              <w:tabs>
                <w:tab w:val="left" w:pos="1134"/>
              </w:tabs>
              <w:spacing w:before="120" w:after="120"/>
              <w:ind w:left="0" w:firstLine="567"/>
              <w:rPr>
                <w:rFonts w:ascii="Garamond" w:hAnsi="Garamond"/>
                <w:sz w:val="22"/>
                <w:szCs w:val="22"/>
              </w:rPr>
            </w:pPr>
            <w:r w:rsidRPr="006B5B36">
              <w:rPr>
                <w:rFonts w:ascii="Garamond" w:hAnsi="Garamond"/>
                <w:sz w:val="22"/>
                <w:szCs w:val="22"/>
              </w:rPr>
              <w:t xml:space="preserve">Величина денежных средств </w:t>
            </w:r>
            <w:r w:rsidRPr="006B5B36">
              <w:rPr>
                <w:rFonts w:ascii="Garamond" w:hAnsi="Garamond"/>
                <w:i/>
                <w:sz w:val="22"/>
                <w:szCs w:val="22"/>
              </w:rPr>
              <w:t>D</w:t>
            </w:r>
            <w:r w:rsidRPr="006B5B36">
              <w:rPr>
                <w:rFonts w:ascii="Garamond" w:hAnsi="Garamond"/>
                <w:sz w:val="22"/>
                <w:szCs w:val="22"/>
              </w:rPr>
              <w:t>, рассчитанная в соответствии с приложением 53.1 настоящего Регламента как разница между суммой денежных средств, причитающихся ЦФР от участников оптового рынка по договорам купли-продажи на РСВ (покупателей), и суммой денежных средств, причитающихся участнику оптового рынка по договору комиссии на РСВ (комитенту):</w:t>
            </w:r>
          </w:p>
          <w:p w:rsidR="00BE3615" w:rsidRPr="006B5B36" w:rsidRDefault="001D7393" w:rsidP="006B5B36">
            <w:pPr>
              <w:pStyle w:val="af3"/>
              <w:widowControl w:val="0"/>
              <w:tabs>
                <w:tab w:val="left" w:pos="1134"/>
              </w:tabs>
              <w:spacing w:before="120" w:after="120"/>
              <w:ind w:left="0"/>
              <w:rPr>
                <w:rFonts w:ascii="Garamond" w:hAnsi="Garamond"/>
                <w:sz w:val="22"/>
                <w:szCs w:val="22"/>
              </w:rPr>
            </w:pPr>
            <w:r w:rsidRPr="006B5B36">
              <w:rPr>
                <w:rFonts w:ascii="Garamond" w:hAnsi="Garamond"/>
                <w:sz w:val="22"/>
                <w:szCs w:val="22"/>
              </w:rPr>
              <w:t xml:space="preserve">– при </w:t>
            </w:r>
            <w:r w:rsidRPr="006B5B36">
              <w:rPr>
                <w:rFonts w:ascii="Garamond" w:hAnsi="Garamond"/>
                <w:i/>
                <w:sz w:val="22"/>
                <w:szCs w:val="22"/>
              </w:rPr>
              <w:t>D</w:t>
            </w:r>
            <w:r w:rsidRPr="006B5B36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gramStart"/>
            <w:r w:rsidRPr="006B5B36">
              <w:rPr>
                <w:rFonts w:ascii="Garamond" w:hAnsi="Garamond"/>
                <w:sz w:val="22"/>
                <w:szCs w:val="22"/>
              </w:rPr>
              <w:t>&lt; 0</w:t>
            </w:r>
            <w:proofErr w:type="gramEnd"/>
            <w:r w:rsidRPr="006B5B36">
              <w:rPr>
                <w:rFonts w:ascii="Garamond" w:hAnsi="Garamond"/>
                <w:sz w:val="22"/>
                <w:szCs w:val="22"/>
              </w:rPr>
              <w:t xml:space="preserve"> подлежит возмещению комитенту за счет ЦФР (комиссионера) и относится на финансовый результат ЦФР (комиссионера);</w:t>
            </w:r>
          </w:p>
          <w:p w:rsidR="00BE3615" w:rsidRPr="006B5B36" w:rsidRDefault="001D7393" w:rsidP="006B5B36">
            <w:pPr>
              <w:widowControl w:val="0"/>
              <w:ind w:firstLine="0"/>
              <w:rPr>
                <w:b/>
              </w:rPr>
            </w:pPr>
            <w:r w:rsidRPr="006B5B36">
              <w:t xml:space="preserve">– при </w:t>
            </w:r>
            <w:r w:rsidRPr="006B5B36">
              <w:rPr>
                <w:i/>
              </w:rPr>
              <w:t>D</w:t>
            </w:r>
            <w:r w:rsidRPr="006B5B36">
              <w:t xml:space="preserve"> &gt; 0 признается дополнительной выгодой ЦФР (комиссионера), не подлежит распределению между комиссионером и комитентом и относится на финансовый результат комиссионера.</w:t>
            </w:r>
          </w:p>
        </w:tc>
      </w:tr>
      <w:tr w:rsidR="00BE3615" w:rsidRPr="006B5B36" w:rsidTr="00AD7B88">
        <w:trPr>
          <w:trHeight w:val="435"/>
        </w:trPr>
        <w:tc>
          <w:tcPr>
            <w:tcW w:w="846" w:type="dxa"/>
            <w:vAlign w:val="center"/>
          </w:tcPr>
          <w:p w:rsidR="00BE3615" w:rsidRPr="006B5B36" w:rsidRDefault="001D7393" w:rsidP="006B5B36">
            <w:pPr>
              <w:widowControl w:val="0"/>
              <w:ind w:firstLine="0"/>
              <w:jc w:val="center"/>
              <w:rPr>
                <w:rFonts w:eastAsiaTheme="minorHAnsi" w:cs="Calibri"/>
                <w:b/>
                <w:lang w:eastAsia="en-US"/>
              </w:rPr>
            </w:pPr>
            <w:r w:rsidRPr="006B5B36">
              <w:rPr>
                <w:rFonts w:eastAsiaTheme="minorHAnsi" w:cs="Calibri"/>
                <w:b/>
                <w:lang w:eastAsia="en-US"/>
              </w:rPr>
              <w:t>4.3.3.1</w:t>
            </w:r>
          </w:p>
        </w:tc>
        <w:tc>
          <w:tcPr>
            <w:tcW w:w="6662" w:type="dxa"/>
            <w:vAlign w:val="center"/>
          </w:tcPr>
          <w:p w:rsidR="00BE3615" w:rsidRPr="002E74B8" w:rsidRDefault="001D7393" w:rsidP="006B5B36">
            <w:pPr>
              <w:pStyle w:val="35"/>
              <w:framePr w:hSpace="0" w:wrap="auto" w:vAnchor="margin" w:xAlign="left" w:yAlign="inline"/>
              <w:suppressOverlap w:val="0"/>
              <w:rPr>
                <w:b/>
              </w:rPr>
            </w:pPr>
            <w:bookmarkStart w:id="13" w:name="_Toc189255837"/>
            <w:r w:rsidRPr="002E74B8">
              <w:rPr>
                <w:b/>
              </w:rPr>
              <w:t xml:space="preserve">Определение предварительной стоимости электроэнергии за период по договорам купли-продажи </w:t>
            </w:r>
            <w:r w:rsidRPr="002E74B8">
              <w:rPr>
                <w:rFonts w:cs="Garamond"/>
                <w:b/>
              </w:rPr>
              <w:t xml:space="preserve">на РСВ </w:t>
            </w:r>
            <w:r w:rsidRPr="002E74B8">
              <w:rPr>
                <w:b/>
              </w:rPr>
              <w:t xml:space="preserve">и договорам комиссии </w:t>
            </w:r>
            <w:r w:rsidRPr="002E74B8">
              <w:rPr>
                <w:rFonts w:cs="Garamond"/>
                <w:b/>
              </w:rPr>
              <w:t xml:space="preserve">на РСВ </w:t>
            </w:r>
            <w:r w:rsidRPr="002E74B8">
              <w:rPr>
                <w:b/>
              </w:rPr>
              <w:t>в ценовой зоне</w:t>
            </w:r>
            <w:bookmarkEnd w:id="13"/>
          </w:p>
          <w:p w:rsidR="00BE3615" w:rsidRPr="006B5B36" w:rsidRDefault="001D7393" w:rsidP="006B5B36">
            <w:pPr>
              <w:pStyle w:val="26"/>
              <w:spacing w:before="120" w:after="120"/>
              <w:ind w:left="0" w:firstLine="567"/>
              <w:rPr>
                <w:rFonts w:ascii="Garamond" w:hAnsi="Garamond" w:cs="Garamond"/>
                <w:color w:val="000000"/>
                <w:sz w:val="22"/>
                <w:lang w:val="ru-RU"/>
              </w:rPr>
            </w:pPr>
            <w:r w:rsidRPr="006B5B36">
              <w:rPr>
                <w:rFonts w:ascii="Garamond" w:hAnsi="Garamond" w:cs="Garamond"/>
                <w:color w:val="000000"/>
                <w:sz w:val="22"/>
                <w:lang w:val="ru-RU"/>
              </w:rPr>
              <w:t xml:space="preserve">Предварительная стоимость электроэнергии, проданной участниками оптового рынка в ценовой зоне по договорам комиссии на </w:t>
            </w:r>
            <w:r w:rsidRPr="006B5B36">
              <w:rPr>
                <w:rFonts w:ascii="Garamond" w:hAnsi="Garamond"/>
                <w:color w:val="000000"/>
                <w:sz w:val="22"/>
                <w:lang w:val="ru-RU"/>
              </w:rPr>
              <w:t>РСВ</w:t>
            </w:r>
            <w:r w:rsidRPr="006B5B36">
              <w:rPr>
                <w:rFonts w:ascii="Garamond" w:hAnsi="Garamond" w:cs="Garamond"/>
                <w:color w:val="000000"/>
                <w:sz w:val="22"/>
                <w:lang w:val="ru-RU"/>
              </w:rPr>
              <w:t xml:space="preserve"> за период, определяется по формуле:</w:t>
            </w:r>
          </w:p>
          <w:p w:rsidR="00BE3615" w:rsidRPr="006B5B36" w:rsidRDefault="006B5B36" w:rsidP="006B5B36">
            <w:pPr>
              <w:pStyle w:val="26"/>
              <w:spacing w:before="120" w:after="120"/>
              <w:ind w:left="426" w:hanging="426"/>
              <w:jc w:val="center"/>
              <w:rPr>
                <w:rFonts w:ascii="Garamond" w:hAnsi="Garamond" w:cs="Garamond"/>
                <w:color w:val="000000"/>
                <w:sz w:val="22"/>
                <w:lang w:val="ru-RU"/>
              </w:rPr>
            </w:pPr>
            <w:r w:rsidRPr="006B5B36">
              <w:rPr>
                <w:rFonts w:ascii="Garamond" w:hAnsi="Garamond" w:cs="Garamond"/>
                <w:color w:val="000000"/>
                <w:position w:val="-52"/>
                <w:sz w:val="22"/>
                <w:lang w:val="ru-RU"/>
              </w:rPr>
              <w:object w:dxaOrig="5880" w:dyaOrig="11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434" type="#_x0000_t75" style="width:297.5pt;height:57.75pt" o:ole="">
                  <v:imagedata r:id="rId8" o:title=""/>
                </v:shape>
                <o:OLEObject Type="Embed" ProgID="Equation.3" ShapeID="_x0000_i1434" DrawAspect="Content" ObjectID="_1804456713" r:id="rId9"/>
              </w:object>
            </w:r>
            <w:r w:rsidR="001D7393" w:rsidRPr="006B5B36">
              <w:rPr>
                <w:rFonts w:ascii="Garamond" w:hAnsi="Garamond" w:cs="Garamond"/>
                <w:color w:val="000000"/>
                <w:sz w:val="22"/>
                <w:lang w:val="ru-RU"/>
              </w:rPr>
              <w:t>,</w:t>
            </w:r>
          </w:p>
          <w:p w:rsidR="00BE3615" w:rsidRPr="006B5B36" w:rsidRDefault="001D7393" w:rsidP="006B5B36">
            <w:pPr>
              <w:pStyle w:val="26"/>
              <w:spacing w:before="120" w:after="120"/>
              <w:ind w:left="425" w:hanging="426"/>
              <w:rPr>
                <w:rFonts w:ascii="Garamond" w:hAnsi="Garamond"/>
                <w:sz w:val="22"/>
                <w:lang w:val="ru-RU"/>
              </w:rPr>
            </w:pPr>
            <w:r w:rsidRPr="006B5B36">
              <w:rPr>
                <w:rFonts w:ascii="Garamond" w:hAnsi="Garamond" w:cs="Garamond"/>
                <w:color w:val="000000"/>
                <w:sz w:val="22"/>
                <w:lang w:val="ru-RU"/>
              </w:rPr>
              <w:t xml:space="preserve">где </w:t>
            </w:r>
            <w:r w:rsidRPr="006B5B36">
              <w:rPr>
                <w:rFonts w:ascii="Garamond" w:hAnsi="Garamond" w:cs="Garamond"/>
                <w:i/>
                <w:color w:val="000000"/>
                <w:sz w:val="22"/>
                <w:lang w:val="ru-RU"/>
              </w:rPr>
              <w:t>i</w:t>
            </w:r>
            <w:r w:rsidRPr="006B5B36">
              <w:rPr>
                <w:rFonts w:ascii="Garamond" w:hAnsi="Garamond" w:cs="Garamond"/>
                <w:color w:val="000000"/>
                <w:sz w:val="22"/>
                <w:lang w:val="ru-RU"/>
              </w:rPr>
              <w:t xml:space="preserve"> – участники оптового рынка, за исключением </w:t>
            </w:r>
            <w:r w:rsidRPr="006B5B36">
              <w:rPr>
                <w:rFonts w:ascii="Garamond" w:hAnsi="Garamond"/>
                <w:sz w:val="22"/>
                <w:lang w:val="ru-RU" w:eastAsia="ko-KR"/>
              </w:rPr>
              <w:t xml:space="preserve">участников оптового рынка, включенных в </w:t>
            </w:r>
            <w:r w:rsidRPr="006B5B36">
              <w:rPr>
                <w:rFonts w:ascii="Garamond" w:hAnsi="Garamond"/>
                <w:bCs/>
                <w:sz w:val="22"/>
                <w:lang w:val="ru-RU"/>
              </w:rPr>
              <w:t>Реестр участников оптового рынка, в отношении которых не формируются авансовые требования за расчетный период</w:t>
            </w:r>
            <w:r w:rsidRPr="006B5B36">
              <w:rPr>
                <w:rFonts w:ascii="Garamond" w:hAnsi="Garamond"/>
                <w:sz w:val="22"/>
                <w:lang w:val="ru-RU"/>
              </w:rPr>
              <w:t xml:space="preserve"> </w:t>
            </w:r>
            <w:r w:rsidRPr="006B5B36">
              <w:rPr>
                <w:rFonts w:ascii="Garamond" w:hAnsi="Garamond"/>
                <w:i/>
                <w:sz w:val="22"/>
                <w:lang w:val="ru-RU"/>
              </w:rPr>
              <w:t>m</w:t>
            </w:r>
            <w:r w:rsidRPr="006B5B36">
              <w:rPr>
                <w:rFonts w:ascii="Garamond" w:hAnsi="Garamond"/>
                <w:sz w:val="22"/>
                <w:lang w:val="ru-RU" w:eastAsia="ko-KR"/>
              </w:rPr>
              <w:t xml:space="preserve">, получаемый КО в соответствии с пунктом </w:t>
            </w:r>
            <w:r w:rsidRPr="006B5B36">
              <w:rPr>
                <w:rFonts w:ascii="Garamond" w:hAnsi="Garamond"/>
                <w:sz w:val="22"/>
                <w:highlight w:val="yellow"/>
                <w:lang w:val="ru-RU" w:eastAsia="ko-KR"/>
              </w:rPr>
              <w:t>4.4.2</w:t>
            </w:r>
            <w:r w:rsidRPr="006B5B36">
              <w:rPr>
                <w:rFonts w:ascii="Garamond" w:hAnsi="Garamond"/>
                <w:sz w:val="22"/>
                <w:lang w:val="ru-RU" w:eastAsia="ko-KR"/>
              </w:rPr>
              <w:t xml:space="preserve"> настоящего </w:t>
            </w:r>
            <w:r w:rsidRPr="006B5B36">
              <w:rPr>
                <w:rFonts w:ascii="Garamond" w:hAnsi="Garamond"/>
                <w:sz w:val="22"/>
                <w:lang w:val="ru-RU"/>
              </w:rPr>
              <w:t>Регламента;</w:t>
            </w:r>
          </w:p>
          <w:p w:rsidR="00BE3615" w:rsidRPr="006B5B36" w:rsidRDefault="001D7393" w:rsidP="006B5B36">
            <w:pPr>
              <w:pStyle w:val="26"/>
              <w:spacing w:before="120" w:after="120"/>
              <w:ind w:left="425" w:hanging="426"/>
              <w:rPr>
                <w:rFonts w:ascii="Garamond" w:hAnsi="Garamond" w:cs="Garamond"/>
                <w:color w:val="000000"/>
                <w:sz w:val="22"/>
                <w:lang w:val="ru-RU"/>
              </w:rPr>
            </w:pPr>
            <w:r w:rsidRPr="006B5B36">
              <w:rPr>
                <w:rFonts w:ascii="Garamond" w:hAnsi="Garamond"/>
                <w:sz w:val="22"/>
                <w:lang w:val="ru-RU"/>
              </w:rPr>
              <w:t>…</w:t>
            </w:r>
          </w:p>
        </w:tc>
        <w:tc>
          <w:tcPr>
            <w:tcW w:w="7229" w:type="dxa"/>
            <w:vAlign w:val="center"/>
          </w:tcPr>
          <w:p w:rsidR="00BE3615" w:rsidRPr="002E74B8" w:rsidRDefault="001D7393" w:rsidP="006B5B36">
            <w:pPr>
              <w:pStyle w:val="35"/>
              <w:framePr w:hSpace="0" w:wrap="auto" w:vAnchor="margin" w:xAlign="left" w:yAlign="inline"/>
              <w:suppressOverlap w:val="0"/>
              <w:rPr>
                <w:b/>
              </w:rPr>
            </w:pPr>
            <w:r w:rsidRPr="002E74B8">
              <w:rPr>
                <w:b/>
              </w:rPr>
              <w:t xml:space="preserve">Определение предварительной стоимости электроэнергии за период по договорам купли-продажи </w:t>
            </w:r>
            <w:r w:rsidRPr="002E74B8">
              <w:rPr>
                <w:rFonts w:cs="Garamond"/>
                <w:b/>
              </w:rPr>
              <w:t xml:space="preserve">на РСВ </w:t>
            </w:r>
            <w:r w:rsidRPr="002E74B8">
              <w:rPr>
                <w:b/>
              </w:rPr>
              <w:t xml:space="preserve">и договорам комиссии </w:t>
            </w:r>
            <w:r w:rsidRPr="002E74B8">
              <w:rPr>
                <w:rFonts w:cs="Garamond"/>
                <w:b/>
              </w:rPr>
              <w:t xml:space="preserve">на РСВ </w:t>
            </w:r>
            <w:r w:rsidRPr="002E74B8">
              <w:rPr>
                <w:b/>
              </w:rPr>
              <w:t>в ценовой зоне</w:t>
            </w:r>
          </w:p>
          <w:p w:rsidR="00BE3615" w:rsidRPr="006B5B36" w:rsidRDefault="001D7393" w:rsidP="006B5B36">
            <w:pPr>
              <w:pStyle w:val="26"/>
              <w:spacing w:before="120" w:after="120"/>
              <w:ind w:left="0" w:firstLine="567"/>
              <w:rPr>
                <w:rFonts w:ascii="Garamond" w:hAnsi="Garamond" w:cs="Garamond"/>
                <w:color w:val="000000"/>
                <w:sz w:val="22"/>
                <w:lang w:val="ru-RU"/>
              </w:rPr>
            </w:pPr>
            <w:r w:rsidRPr="006B5B36">
              <w:rPr>
                <w:rFonts w:ascii="Garamond" w:hAnsi="Garamond" w:cs="Garamond"/>
                <w:color w:val="000000"/>
                <w:sz w:val="22"/>
                <w:lang w:val="ru-RU"/>
              </w:rPr>
              <w:t xml:space="preserve">Предварительная стоимость электроэнергии, проданной участниками оптового рынка в ценовой зоне по договорам комиссии на </w:t>
            </w:r>
            <w:r w:rsidRPr="006B5B36">
              <w:rPr>
                <w:rFonts w:ascii="Garamond" w:hAnsi="Garamond"/>
                <w:color w:val="000000"/>
                <w:sz w:val="22"/>
                <w:lang w:val="ru-RU"/>
              </w:rPr>
              <w:t>РСВ</w:t>
            </w:r>
            <w:r w:rsidRPr="006B5B36">
              <w:rPr>
                <w:rFonts w:ascii="Garamond" w:hAnsi="Garamond" w:cs="Garamond"/>
                <w:color w:val="000000"/>
                <w:sz w:val="22"/>
                <w:lang w:val="ru-RU"/>
              </w:rPr>
              <w:t xml:space="preserve"> за период, определяется по формуле:</w:t>
            </w:r>
          </w:p>
          <w:p w:rsidR="00BE3615" w:rsidRPr="006B5B36" w:rsidRDefault="00237103" w:rsidP="006B5B36">
            <w:pPr>
              <w:pStyle w:val="26"/>
              <w:spacing w:before="120" w:after="120"/>
              <w:ind w:left="426" w:hanging="396"/>
              <w:jc w:val="center"/>
              <w:rPr>
                <w:rFonts w:ascii="Garamond" w:hAnsi="Garamond" w:cs="Garamond"/>
                <w:color w:val="000000"/>
                <w:sz w:val="22"/>
                <w:lang w:val="ru-RU"/>
              </w:rPr>
            </w:pPr>
            <w:r w:rsidRPr="006B5B36">
              <w:rPr>
                <w:rFonts w:ascii="Garamond" w:hAnsi="Garamond" w:cs="Garamond"/>
                <w:color w:val="000000"/>
                <w:position w:val="-52"/>
                <w:sz w:val="22"/>
                <w:lang w:val="ru-RU"/>
              </w:rPr>
              <w:object w:dxaOrig="5880" w:dyaOrig="1160">
                <v:shape id="_x0000_i1435" type="#_x0000_t75" style="width:322.65pt;height:63.15pt" o:ole="">
                  <v:imagedata r:id="rId8" o:title=""/>
                </v:shape>
                <o:OLEObject Type="Embed" ProgID="Equation.3" ShapeID="_x0000_i1435" DrawAspect="Content" ObjectID="_1804456714" r:id="rId10"/>
              </w:object>
            </w:r>
            <w:r w:rsidR="001D7393" w:rsidRPr="006B5B36">
              <w:rPr>
                <w:rFonts w:ascii="Garamond" w:hAnsi="Garamond" w:cs="Garamond"/>
                <w:color w:val="000000"/>
                <w:sz w:val="22"/>
                <w:lang w:val="ru-RU"/>
              </w:rPr>
              <w:t>,</w:t>
            </w:r>
          </w:p>
          <w:p w:rsidR="00BE3615" w:rsidRPr="006B5B36" w:rsidRDefault="001D7393" w:rsidP="006B5B36">
            <w:pPr>
              <w:pStyle w:val="26"/>
              <w:spacing w:before="120" w:after="120"/>
              <w:ind w:left="425" w:hanging="426"/>
              <w:rPr>
                <w:rFonts w:ascii="Garamond" w:hAnsi="Garamond"/>
                <w:sz w:val="22"/>
                <w:lang w:val="ru-RU"/>
              </w:rPr>
            </w:pPr>
            <w:r w:rsidRPr="006B5B36">
              <w:rPr>
                <w:rFonts w:ascii="Garamond" w:hAnsi="Garamond" w:cs="Garamond"/>
                <w:color w:val="000000"/>
                <w:sz w:val="22"/>
                <w:lang w:val="ru-RU"/>
              </w:rPr>
              <w:t xml:space="preserve">где </w:t>
            </w:r>
            <w:r w:rsidRPr="006B5B36">
              <w:rPr>
                <w:rFonts w:ascii="Garamond" w:hAnsi="Garamond" w:cs="Garamond"/>
                <w:i/>
                <w:color w:val="000000"/>
                <w:sz w:val="22"/>
                <w:lang w:val="ru-RU"/>
              </w:rPr>
              <w:t>i</w:t>
            </w:r>
            <w:r w:rsidRPr="006B5B36">
              <w:rPr>
                <w:rFonts w:ascii="Garamond" w:hAnsi="Garamond" w:cs="Garamond"/>
                <w:color w:val="000000"/>
                <w:sz w:val="22"/>
                <w:lang w:val="ru-RU"/>
              </w:rPr>
              <w:t xml:space="preserve"> – участники оптового рынка, за исключением </w:t>
            </w:r>
            <w:r w:rsidRPr="006B5B36">
              <w:rPr>
                <w:rFonts w:ascii="Garamond" w:hAnsi="Garamond"/>
                <w:sz w:val="22"/>
                <w:lang w:val="ru-RU" w:eastAsia="ko-KR"/>
              </w:rPr>
              <w:t xml:space="preserve">участников оптового рынка, включенных в </w:t>
            </w:r>
            <w:r w:rsidRPr="006B5B36">
              <w:rPr>
                <w:rFonts w:ascii="Garamond" w:hAnsi="Garamond"/>
                <w:bCs/>
                <w:sz w:val="22"/>
                <w:lang w:val="ru-RU"/>
              </w:rPr>
              <w:t>Реестр участников оптового рынка, в отношении которых не формируются авансовые требования за расчетный период</w:t>
            </w:r>
            <w:r w:rsidRPr="006B5B36">
              <w:rPr>
                <w:rFonts w:ascii="Garamond" w:hAnsi="Garamond"/>
                <w:sz w:val="22"/>
                <w:lang w:val="ru-RU"/>
              </w:rPr>
              <w:t xml:space="preserve"> </w:t>
            </w:r>
            <w:r w:rsidRPr="006B5B36">
              <w:rPr>
                <w:rFonts w:ascii="Garamond" w:hAnsi="Garamond"/>
                <w:i/>
                <w:sz w:val="22"/>
                <w:lang w:val="ru-RU"/>
              </w:rPr>
              <w:t>m</w:t>
            </w:r>
            <w:r w:rsidRPr="006B5B36">
              <w:rPr>
                <w:rFonts w:ascii="Garamond" w:hAnsi="Garamond"/>
                <w:sz w:val="22"/>
                <w:lang w:val="ru-RU" w:eastAsia="ko-KR"/>
              </w:rPr>
              <w:t xml:space="preserve">, получаемый КО в соответствии с пунктом </w:t>
            </w:r>
            <w:r w:rsidRPr="006B5B36">
              <w:rPr>
                <w:rFonts w:ascii="Garamond" w:hAnsi="Garamond"/>
                <w:sz w:val="22"/>
                <w:highlight w:val="yellow"/>
                <w:lang w:val="ru-RU" w:eastAsia="ko-KR"/>
              </w:rPr>
              <w:t>2.8</w:t>
            </w:r>
            <w:r w:rsidRPr="006B5B36">
              <w:rPr>
                <w:rFonts w:ascii="Garamond" w:hAnsi="Garamond"/>
                <w:sz w:val="22"/>
                <w:lang w:val="ru-RU" w:eastAsia="ko-KR"/>
              </w:rPr>
              <w:t xml:space="preserve"> настоящего </w:t>
            </w:r>
            <w:r w:rsidRPr="006B5B36">
              <w:rPr>
                <w:rFonts w:ascii="Garamond" w:hAnsi="Garamond"/>
                <w:sz w:val="22"/>
                <w:lang w:val="ru-RU"/>
              </w:rPr>
              <w:t>Регламента;</w:t>
            </w:r>
          </w:p>
          <w:p w:rsidR="00BE3615" w:rsidRPr="006B5B36" w:rsidRDefault="001D7393" w:rsidP="006B5B36">
            <w:pPr>
              <w:pStyle w:val="26"/>
              <w:spacing w:before="120" w:after="120"/>
              <w:ind w:left="425" w:hanging="426"/>
              <w:rPr>
                <w:rFonts w:ascii="Garamond" w:hAnsi="Garamond" w:cs="Garamond"/>
                <w:color w:val="000000"/>
                <w:sz w:val="22"/>
                <w:lang w:val="ru-RU"/>
              </w:rPr>
            </w:pPr>
            <w:r w:rsidRPr="006B5B36">
              <w:rPr>
                <w:rFonts w:ascii="Garamond" w:hAnsi="Garamond"/>
                <w:sz w:val="22"/>
                <w:lang w:val="ru-RU"/>
              </w:rPr>
              <w:t>…</w:t>
            </w:r>
          </w:p>
        </w:tc>
      </w:tr>
      <w:tr w:rsidR="00BE3615" w:rsidRPr="006B5B36" w:rsidTr="00AD7B88">
        <w:trPr>
          <w:trHeight w:val="435"/>
        </w:trPr>
        <w:tc>
          <w:tcPr>
            <w:tcW w:w="846" w:type="dxa"/>
            <w:vAlign w:val="center"/>
          </w:tcPr>
          <w:p w:rsidR="00BE3615" w:rsidRPr="006B5B36" w:rsidRDefault="001D7393" w:rsidP="006B5B36">
            <w:pPr>
              <w:widowControl w:val="0"/>
              <w:ind w:firstLine="0"/>
              <w:jc w:val="center"/>
              <w:rPr>
                <w:rFonts w:eastAsiaTheme="minorHAnsi" w:cs="Calibri"/>
                <w:b/>
                <w:lang w:eastAsia="en-US"/>
              </w:rPr>
            </w:pPr>
            <w:r w:rsidRPr="006B5B36">
              <w:rPr>
                <w:rFonts w:eastAsiaTheme="minorHAnsi" w:cs="Calibri"/>
                <w:b/>
                <w:lang w:eastAsia="en-US"/>
              </w:rPr>
              <w:t>4.3.3.2</w:t>
            </w:r>
          </w:p>
        </w:tc>
        <w:tc>
          <w:tcPr>
            <w:tcW w:w="6662" w:type="dxa"/>
            <w:vAlign w:val="center"/>
          </w:tcPr>
          <w:p w:rsidR="00BE3615" w:rsidRPr="006B5B36" w:rsidRDefault="001D7393" w:rsidP="006B5B36">
            <w:pPr>
              <w:pStyle w:val="35"/>
              <w:framePr w:hSpace="0" w:wrap="auto" w:vAnchor="margin" w:xAlign="left" w:yAlign="inline"/>
              <w:suppressOverlap w:val="0"/>
              <w:rPr>
                <w:b/>
              </w:rPr>
            </w:pPr>
            <w:bookmarkStart w:id="14" w:name="_Toc189255838"/>
            <w:r w:rsidRPr="006B5B36">
              <w:rPr>
                <w:b/>
              </w:rPr>
              <w:t>Определение величин авансовых платежей участника оптового рынка</w:t>
            </w:r>
            <w:bookmarkEnd w:id="14"/>
          </w:p>
          <w:p w:rsidR="00BE3615" w:rsidRPr="006B5B36" w:rsidRDefault="001D7393" w:rsidP="006B5B36">
            <w:pPr>
              <w:pStyle w:val="aa"/>
              <w:ind w:firstLine="567"/>
              <w:rPr>
                <w:rFonts w:ascii="Garamond" w:hAnsi="Garamond" w:cs="Garamond"/>
              </w:rPr>
            </w:pPr>
            <w:r w:rsidRPr="006B5B36">
              <w:rPr>
                <w:rFonts w:ascii="Garamond" w:hAnsi="Garamond" w:cs="Garamond"/>
                <w:color w:val="000000"/>
              </w:rPr>
              <w:t xml:space="preserve">Определение величин авансовых платежей за период выполняется с условием равенства суммарных </w:t>
            </w:r>
            <w:r w:rsidRPr="006B5B36">
              <w:rPr>
                <w:rFonts w:ascii="Garamond" w:hAnsi="Garamond" w:cs="Garamond"/>
              </w:rPr>
              <w:t xml:space="preserve">авансовых платежей по договорам комиссии на РСВ и договорам купли-продажи на РСВ участников оптового рынка. </w:t>
            </w:r>
          </w:p>
          <w:p w:rsidR="00BE3615" w:rsidRPr="006B5B36" w:rsidRDefault="001D7393" w:rsidP="006B5B36">
            <w:pPr>
              <w:pStyle w:val="aa"/>
              <w:numPr>
                <w:ilvl w:val="0"/>
                <w:numId w:val="67"/>
              </w:numPr>
              <w:tabs>
                <w:tab w:val="clear" w:pos="1425"/>
                <w:tab w:val="num" w:pos="709"/>
              </w:tabs>
              <w:ind w:left="709" w:hanging="709"/>
              <w:rPr>
                <w:rFonts w:ascii="Garamond" w:hAnsi="Garamond"/>
              </w:rPr>
            </w:pPr>
            <w:r w:rsidRPr="006B5B36">
              <w:rPr>
                <w:rFonts w:ascii="Garamond" w:hAnsi="Garamond"/>
              </w:rPr>
              <w:t xml:space="preserve">Величина авансового платежа за период по договорам комиссии на </w:t>
            </w:r>
            <w:r w:rsidRPr="006B5B36">
              <w:rPr>
                <w:rFonts w:ascii="Garamond" w:hAnsi="Garamond" w:cs="Garamond"/>
              </w:rPr>
              <w:t>РСВ</w:t>
            </w:r>
            <w:r w:rsidRPr="006B5B36">
              <w:rPr>
                <w:rFonts w:ascii="Garamond" w:hAnsi="Garamond"/>
              </w:rPr>
              <w:t xml:space="preserve"> не рассчитывается для </w:t>
            </w:r>
            <w:r w:rsidRPr="006B5B36">
              <w:rPr>
                <w:rFonts w:ascii="Garamond" w:hAnsi="Garamond"/>
                <w:lang w:eastAsia="ko-KR"/>
              </w:rPr>
              <w:t xml:space="preserve">участников оптового рынка, включенных в </w:t>
            </w:r>
            <w:r w:rsidRPr="006B5B36">
              <w:rPr>
                <w:rFonts w:ascii="Garamond" w:hAnsi="Garamond"/>
                <w:bCs/>
              </w:rPr>
              <w:t>Реестр участников оптового рынка, в отношении которых не формируются авансовые требования за расчетный период</w:t>
            </w:r>
            <w:r w:rsidRPr="006B5B36">
              <w:rPr>
                <w:rFonts w:ascii="Garamond" w:hAnsi="Garamond"/>
              </w:rPr>
              <w:t xml:space="preserve"> </w:t>
            </w:r>
            <w:r w:rsidRPr="006B5B36">
              <w:rPr>
                <w:rFonts w:ascii="Garamond" w:hAnsi="Garamond"/>
                <w:i/>
              </w:rPr>
              <w:t>m</w:t>
            </w:r>
            <w:r w:rsidRPr="006B5B36">
              <w:rPr>
                <w:rFonts w:ascii="Garamond" w:hAnsi="Garamond"/>
                <w:lang w:eastAsia="ko-KR"/>
              </w:rPr>
              <w:t xml:space="preserve">, получаемый КО в соответствии с пунктом </w:t>
            </w:r>
            <w:r w:rsidRPr="006B5B36">
              <w:rPr>
                <w:rFonts w:ascii="Garamond" w:hAnsi="Garamond"/>
                <w:highlight w:val="yellow"/>
                <w:lang w:eastAsia="ko-KR"/>
              </w:rPr>
              <w:t>4.4.2</w:t>
            </w:r>
            <w:r w:rsidRPr="006B5B36">
              <w:rPr>
                <w:rFonts w:ascii="Garamond" w:hAnsi="Garamond"/>
                <w:lang w:eastAsia="ko-KR"/>
              </w:rPr>
              <w:t xml:space="preserve"> настоящего </w:t>
            </w:r>
            <w:r w:rsidRPr="006B5B36">
              <w:rPr>
                <w:rFonts w:ascii="Garamond" w:hAnsi="Garamond"/>
              </w:rPr>
              <w:t>Регламента.</w:t>
            </w:r>
          </w:p>
          <w:p w:rsidR="00BE3615" w:rsidRPr="006B5B36" w:rsidRDefault="001D7393" w:rsidP="006B5B36">
            <w:pPr>
              <w:pStyle w:val="aa"/>
              <w:numPr>
                <w:ilvl w:val="0"/>
                <w:numId w:val="67"/>
              </w:numPr>
              <w:tabs>
                <w:tab w:val="clear" w:pos="1425"/>
                <w:tab w:val="num" w:pos="709"/>
              </w:tabs>
              <w:ind w:left="709" w:hanging="709"/>
              <w:rPr>
                <w:rFonts w:ascii="Garamond" w:hAnsi="Garamond"/>
              </w:rPr>
            </w:pPr>
            <w:r w:rsidRPr="006B5B36">
              <w:rPr>
                <w:rFonts w:ascii="Garamond" w:hAnsi="Garamond"/>
              </w:rPr>
              <w:t>…</w:t>
            </w:r>
          </w:p>
        </w:tc>
        <w:tc>
          <w:tcPr>
            <w:tcW w:w="7229" w:type="dxa"/>
            <w:vAlign w:val="center"/>
          </w:tcPr>
          <w:p w:rsidR="00BE3615" w:rsidRPr="006B5B36" w:rsidRDefault="001D7393" w:rsidP="006B5B36">
            <w:pPr>
              <w:pStyle w:val="35"/>
              <w:framePr w:hSpace="0" w:wrap="auto" w:vAnchor="margin" w:xAlign="left" w:yAlign="inline"/>
              <w:suppressOverlap w:val="0"/>
              <w:rPr>
                <w:b/>
              </w:rPr>
            </w:pPr>
            <w:r w:rsidRPr="006B5B36">
              <w:rPr>
                <w:b/>
              </w:rPr>
              <w:t>Определение величин авансовых платежей участника оптового рынка</w:t>
            </w:r>
          </w:p>
          <w:p w:rsidR="00BE3615" w:rsidRPr="006B5B36" w:rsidRDefault="001D7393" w:rsidP="006B5B36">
            <w:pPr>
              <w:pStyle w:val="aa"/>
              <w:ind w:firstLine="567"/>
              <w:rPr>
                <w:rFonts w:ascii="Garamond" w:hAnsi="Garamond" w:cs="Garamond"/>
              </w:rPr>
            </w:pPr>
            <w:r w:rsidRPr="006B5B36">
              <w:rPr>
                <w:rFonts w:ascii="Garamond" w:hAnsi="Garamond" w:cs="Garamond"/>
                <w:color w:val="000000"/>
              </w:rPr>
              <w:t xml:space="preserve">Определение величин авансовых платежей за период выполняется с условием равенства суммарных </w:t>
            </w:r>
            <w:r w:rsidRPr="006B5B36">
              <w:rPr>
                <w:rFonts w:ascii="Garamond" w:hAnsi="Garamond" w:cs="Garamond"/>
              </w:rPr>
              <w:t xml:space="preserve">авансовых платежей по договорам комиссии на РСВ и договорам купли-продажи на РСВ участников оптового рынка. </w:t>
            </w:r>
          </w:p>
          <w:p w:rsidR="00BE3615" w:rsidRPr="006B5B36" w:rsidRDefault="001D7393" w:rsidP="006B5B36">
            <w:pPr>
              <w:pStyle w:val="aa"/>
              <w:numPr>
                <w:ilvl w:val="0"/>
                <w:numId w:val="78"/>
              </w:numPr>
              <w:ind w:left="313"/>
              <w:rPr>
                <w:rFonts w:ascii="Garamond" w:hAnsi="Garamond"/>
              </w:rPr>
            </w:pPr>
            <w:r w:rsidRPr="006B5B36">
              <w:rPr>
                <w:rFonts w:ascii="Garamond" w:hAnsi="Garamond"/>
              </w:rPr>
              <w:t xml:space="preserve">Величина авансового платежа за период по договорам комиссии на </w:t>
            </w:r>
            <w:r w:rsidRPr="006B5B36">
              <w:rPr>
                <w:rFonts w:ascii="Garamond" w:hAnsi="Garamond" w:cs="Garamond"/>
              </w:rPr>
              <w:t>РСВ</w:t>
            </w:r>
            <w:r w:rsidRPr="006B5B36">
              <w:rPr>
                <w:rFonts w:ascii="Garamond" w:hAnsi="Garamond"/>
              </w:rPr>
              <w:t xml:space="preserve"> не рассчитывается для </w:t>
            </w:r>
            <w:r w:rsidRPr="006B5B36">
              <w:rPr>
                <w:rFonts w:ascii="Garamond" w:hAnsi="Garamond"/>
                <w:lang w:eastAsia="ko-KR"/>
              </w:rPr>
              <w:t xml:space="preserve">участников оптового рынка, включенных в </w:t>
            </w:r>
            <w:r w:rsidRPr="006B5B36">
              <w:rPr>
                <w:rFonts w:ascii="Garamond" w:hAnsi="Garamond"/>
                <w:bCs/>
              </w:rPr>
              <w:t>Реестр участников оптового рынка, в отношении которых не формируются авансовые требования за расчетный период</w:t>
            </w:r>
            <w:r w:rsidRPr="006B5B36">
              <w:rPr>
                <w:rFonts w:ascii="Garamond" w:hAnsi="Garamond"/>
              </w:rPr>
              <w:t xml:space="preserve"> </w:t>
            </w:r>
            <w:r w:rsidRPr="006B5B36">
              <w:rPr>
                <w:rFonts w:ascii="Garamond" w:hAnsi="Garamond"/>
                <w:i/>
              </w:rPr>
              <w:t>m</w:t>
            </w:r>
            <w:r w:rsidRPr="006B5B36">
              <w:rPr>
                <w:rFonts w:ascii="Garamond" w:hAnsi="Garamond"/>
                <w:lang w:eastAsia="ko-KR"/>
              </w:rPr>
              <w:t xml:space="preserve">, получаемый КО в соответствии с пунктом </w:t>
            </w:r>
            <w:r w:rsidRPr="006B5B36">
              <w:rPr>
                <w:rFonts w:ascii="Garamond" w:hAnsi="Garamond"/>
                <w:highlight w:val="yellow"/>
                <w:lang w:eastAsia="ko-KR"/>
              </w:rPr>
              <w:t>2.8</w:t>
            </w:r>
            <w:r w:rsidRPr="006B5B36">
              <w:rPr>
                <w:rFonts w:ascii="Garamond" w:hAnsi="Garamond"/>
                <w:lang w:eastAsia="ko-KR"/>
              </w:rPr>
              <w:t xml:space="preserve"> настоящего </w:t>
            </w:r>
            <w:r w:rsidRPr="006B5B36">
              <w:rPr>
                <w:rFonts w:ascii="Garamond" w:hAnsi="Garamond"/>
              </w:rPr>
              <w:t>Регламента.</w:t>
            </w:r>
          </w:p>
          <w:p w:rsidR="00BE3615" w:rsidRPr="006B5B36" w:rsidRDefault="001D7393" w:rsidP="006B5B36">
            <w:pPr>
              <w:pStyle w:val="aa"/>
              <w:numPr>
                <w:ilvl w:val="0"/>
                <w:numId w:val="78"/>
              </w:numPr>
              <w:ind w:left="709" w:hanging="709"/>
              <w:rPr>
                <w:rFonts w:ascii="Garamond" w:hAnsi="Garamond"/>
              </w:rPr>
            </w:pPr>
            <w:r w:rsidRPr="006B5B36">
              <w:rPr>
                <w:rFonts w:ascii="Garamond" w:hAnsi="Garamond"/>
              </w:rPr>
              <w:t>…</w:t>
            </w:r>
          </w:p>
        </w:tc>
      </w:tr>
      <w:tr w:rsidR="00BE3615" w:rsidRPr="006B5B36" w:rsidTr="00AD7B88">
        <w:trPr>
          <w:trHeight w:val="435"/>
        </w:trPr>
        <w:tc>
          <w:tcPr>
            <w:tcW w:w="846" w:type="dxa"/>
            <w:tcBorders>
              <w:bottom w:val="single" w:sz="4" w:space="0" w:color="auto"/>
            </w:tcBorders>
            <w:vAlign w:val="center"/>
          </w:tcPr>
          <w:p w:rsidR="00BE3615" w:rsidRPr="006B5B36" w:rsidRDefault="001D7393" w:rsidP="006B5B36">
            <w:pPr>
              <w:widowControl w:val="0"/>
              <w:ind w:firstLine="0"/>
              <w:jc w:val="center"/>
              <w:rPr>
                <w:rFonts w:eastAsiaTheme="minorHAnsi" w:cs="Calibri"/>
                <w:b/>
                <w:lang w:eastAsia="en-US"/>
              </w:rPr>
            </w:pPr>
            <w:r w:rsidRPr="006B5B36">
              <w:rPr>
                <w:rFonts w:eastAsiaTheme="minorHAnsi" w:cs="Calibri"/>
                <w:b/>
                <w:lang w:eastAsia="en-US"/>
              </w:rPr>
              <w:t>21.1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:rsidR="00BE3615" w:rsidRPr="006B5B36" w:rsidRDefault="001D7393" w:rsidP="006B5B36">
            <w:pPr>
              <w:ind w:firstLine="567"/>
            </w:pPr>
            <w:r w:rsidRPr="006B5B36">
              <w:t>…</w:t>
            </w:r>
          </w:p>
          <w:p w:rsidR="00BE3615" w:rsidRPr="006B5B36" w:rsidRDefault="001D7393" w:rsidP="006B5B36">
            <w:pPr>
              <w:ind w:firstLine="567"/>
            </w:pPr>
            <w:r w:rsidRPr="006B5B36">
              <w:t xml:space="preserve">ЦФР включает в реестр банкротов в стадии конкурсного производства участников оптового рынка, в отношении которых у ЦФР в результате мониторинга, проводимого в соответствии с настоящим пунктом Регламента, имеются сведения о том, что в течение всего периода с 1 (первого) по последнее число месяца </w:t>
            </w:r>
            <w:r w:rsidRPr="006B5B36">
              <w:rPr>
                <w:i/>
              </w:rPr>
              <w:t>m</w:t>
            </w:r>
            <w:r w:rsidRPr="006B5B36">
              <w:t xml:space="preserve"> такие участники оптового рынка являлись несостоятельными (банкротами) и в отношении них открыто конкурсное производство, при этом такие участники оптового рынка были включены в реестр участников оптового рынка, в отношении которых не формируются авансовые требования за расчетный период </w:t>
            </w:r>
            <w:r w:rsidRPr="006B5B36">
              <w:rPr>
                <w:i/>
              </w:rPr>
              <w:t>m</w:t>
            </w:r>
            <w:r w:rsidRPr="006B5B36">
              <w:t xml:space="preserve">, получаемый КО в соответствии с пунктом </w:t>
            </w:r>
            <w:r w:rsidRPr="006B5B36">
              <w:rPr>
                <w:highlight w:val="yellow"/>
              </w:rPr>
              <w:t>4.4.2</w:t>
            </w:r>
            <w:r w:rsidRPr="006B5B36">
              <w:t xml:space="preserve"> настоящего Регламента.</w:t>
            </w:r>
          </w:p>
        </w:tc>
        <w:tc>
          <w:tcPr>
            <w:tcW w:w="7229" w:type="dxa"/>
            <w:tcBorders>
              <w:bottom w:val="single" w:sz="4" w:space="0" w:color="auto"/>
            </w:tcBorders>
            <w:vAlign w:val="center"/>
          </w:tcPr>
          <w:p w:rsidR="00BE3615" w:rsidRPr="006B5B36" w:rsidRDefault="001D7393" w:rsidP="006B5B36">
            <w:pPr>
              <w:ind w:firstLine="567"/>
            </w:pPr>
            <w:r w:rsidRPr="006B5B36">
              <w:t>…</w:t>
            </w:r>
          </w:p>
          <w:p w:rsidR="00BE3615" w:rsidRPr="006B5B36" w:rsidRDefault="001D7393" w:rsidP="006B5B36">
            <w:pPr>
              <w:ind w:firstLine="567"/>
            </w:pPr>
            <w:r w:rsidRPr="006B5B36">
              <w:t xml:space="preserve">ЦФР включает в реестр банкротов в стадии конкурсного производства участников оптового рынка, в отношении которых у ЦФР в результате мониторинга, проводимого в соответствии с настоящим пунктом Регламента, имеются сведения о том, что в течение всего периода с 1 (первого) по последнее число месяца </w:t>
            </w:r>
            <w:r w:rsidRPr="006B5B36">
              <w:rPr>
                <w:i/>
              </w:rPr>
              <w:t>m</w:t>
            </w:r>
            <w:r w:rsidRPr="006B5B36">
              <w:t xml:space="preserve"> такие участники оптового рынка являлись несостоятельными (банкротами) и в отношении них открыто конкурсное производство, при этом такие участники оптового рынка были включены в реестр участников оптового рынка, в отношении которых не формируются авансовые требования за расчетный период </w:t>
            </w:r>
            <w:r w:rsidRPr="006B5B36">
              <w:rPr>
                <w:i/>
              </w:rPr>
              <w:t>m</w:t>
            </w:r>
            <w:r w:rsidRPr="006B5B36">
              <w:t xml:space="preserve">, получаемый КО в соответствии с пунктом </w:t>
            </w:r>
            <w:r w:rsidRPr="006B5B36">
              <w:rPr>
                <w:highlight w:val="yellow"/>
              </w:rPr>
              <w:t>2.8</w:t>
            </w:r>
            <w:r w:rsidRPr="006B5B36">
              <w:t xml:space="preserve"> настоящего Регламента.</w:t>
            </w:r>
          </w:p>
        </w:tc>
      </w:tr>
      <w:tr w:rsidR="00BE3615" w:rsidRPr="006B5B36" w:rsidTr="00AD7B88">
        <w:trPr>
          <w:trHeight w:val="435"/>
        </w:trPr>
        <w:tc>
          <w:tcPr>
            <w:tcW w:w="846" w:type="dxa"/>
            <w:shd w:val="clear" w:color="auto" w:fill="auto"/>
            <w:vAlign w:val="center"/>
          </w:tcPr>
          <w:p w:rsidR="00BE3615" w:rsidRPr="006B5B36" w:rsidRDefault="001D7393" w:rsidP="006B5B36">
            <w:pPr>
              <w:widowControl w:val="0"/>
              <w:ind w:firstLine="0"/>
              <w:jc w:val="center"/>
              <w:rPr>
                <w:rFonts w:eastAsiaTheme="minorHAnsi" w:cs="Calibri"/>
                <w:b/>
                <w:lang w:eastAsia="en-US"/>
              </w:rPr>
            </w:pPr>
            <w:r w:rsidRPr="006B5B36">
              <w:rPr>
                <w:rFonts w:eastAsiaTheme="minorHAnsi" w:cs="Calibri"/>
                <w:b/>
                <w:lang w:eastAsia="en-US"/>
              </w:rPr>
              <w:t>7.3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BE3615" w:rsidRPr="006B5B36" w:rsidRDefault="001D7393" w:rsidP="006B5B36">
            <w:pPr>
              <w:pStyle w:val="35"/>
              <w:framePr w:hSpace="0" w:wrap="auto" w:vAnchor="margin" w:xAlign="left" w:yAlign="inline"/>
              <w:suppressOverlap w:val="0"/>
              <w:rPr>
                <w:b/>
              </w:rPr>
            </w:pPr>
            <w:bookmarkStart w:id="15" w:name="_Toc188246727"/>
            <w:bookmarkStart w:id="16" w:name="_Toc189002319"/>
            <w:r w:rsidRPr="006B5B36">
              <w:rPr>
                <w:b/>
              </w:rPr>
              <w:t xml:space="preserve">Расчет предварительных авансовых обязательств/требований </w:t>
            </w:r>
            <w:bookmarkEnd w:id="15"/>
            <w:r w:rsidRPr="006B5B36">
              <w:rPr>
                <w:b/>
              </w:rPr>
              <w:t>за электрическую энергию (мощность) на территориях субъектов Российской Федерации, объединенных в неценовые зоны оптового рынка</w:t>
            </w:r>
            <w:bookmarkEnd w:id="16"/>
          </w:p>
          <w:p w:rsidR="00BE3615" w:rsidRPr="006B5B36" w:rsidRDefault="001D7393" w:rsidP="006B5B36">
            <w:pPr>
              <w:pStyle w:val="7"/>
              <w:spacing w:after="120"/>
              <w:ind w:firstLine="567"/>
            </w:pPr>
            <w:r w:rsidRPr="006B5B36">
              <w:t>Авансовые платежи за электрическую энергию и мощность определяются исходя из стоимости объемов поставки (покупки) электрической энергии и мощности, учтенных в соответствующем расчетном месяце в Сводном прогнозном балансе производства и поставок электрической энергии и мощности в рамках единой энергетической системы России (далее – сводный прогнозный баланс):</w:t>
            </w:r>
          </w:p>
          <w:p w:rsidR="00BE3615" w:rsidRPr="006B5B36" w:rsidRDefault="001D7393" w:rsidP="006B5B36">
            <w:pPr>
              <w:ind w:firstLine="567"/>
            </w:pPr>
            <w:r w:rsidRPr="006B5B36">
              <w:t xml:space="preserve">– предварительные авансовые обязательства для участников оптового рынка </w:t>
            </w:r>
            <w:r w:rsidRPr="006B5B36">
              <w:rPr>
                <w:i/>
              </w:rPr>
              <w:t>i</w:t>
            </w:r>
            <w:r w:rsidRPr="006B5B36">
              <w:t xml:space="preserve"> неценовой зоны </w:t>
            </w:r>
            <w:r w:rsidRPr="006B5B36">
              <w:rPr>
                <w:i/>
              </w:rPr>
              <w:t>z</w:t>
            </w:r>
            <w:r w:rsidRPr="006B5B36">
              <w:t>:</w:t>
            </w:r>
          </w:p>
          <w:p w:rsidR="00BE3615" w:rsidRPr="006B5B36" w:rsidRDefault="001D7393" w:rsidP="006B5B36">
            <w:pPr>
              <w:ind w:firstLine="567"/>
              <w:jc w:val="center"/>
            </w:pPr>
            <w:r w:rsidRPr="006B5B36">
              <w:rPr>
                <w:position w:val="-28"/>
              </w:rPr>
              <w:object w:dxaOrig="5040" w:dyaOrig="540">
                <v:shape id="_x0000_i1436" type="#_x0000_t75" style="width:252pt;height:27.15pt" o:ole="">
                  <v:imagedata r:id="rId11" o:title=""/>
                </v:shape>
                <o:OLEObject Type="Embed" ProgID="Equation.3" ShapeID="_x0000_i1436" DrawAspect="Content" ObjectID="_1804456715" r:id="rId12"/>
              </w:object>
            </w:r>
            <w:r w:rsidRPr="006B5B36">
              <w:t>;</w:t>
            </w:r>
          </w:p>
          <w:p w:rsidR="00BE3615" w:rsidRPr="006B5B36" w:rsidRDefault="001D7393" w:rsidP="006B5B36">
            <w:pPr>
              <w:ind w:left="82" w:firstLine="567"/>
              <w:outlineLvl w:val="6"/>
            </w:pPr>
            <w:r w:rsidRPr="006B5B36">
              <w:t xml:space="preserve">– предварительные авансовые обязательства для ФСК в неценовой зоне </w:t>
            </w:r>
            <w:r w:rsidRPr="006B5B36">
              <w:rPr>
                <w:i/>
              </w:rPr>
              <w:t>z</w:t>
            </w:r>
            <w:r w:rsidRPr="006B5B36">
              <w:t>:</w:t>
            </w:r>
          </w:p>
          <w:p w:rsidR="00BE3615" w:rsidRPr="006B5B36" w:rsidRDefault="001D7393" w:rsidP="006B5B36">
            <w:pPr>
              <w:ind w:firstLine="567"/>
              <w:jc w:val="center"/>
              <w:outlineLvl w:val="6"/>
            </w:pPr>
            <w:r w:rsidRPr="006B5B36">
              <w:rPr>
                <w:position w:val="-28"/>
              </w:rPr>
              <w:object w:dxaOrig="2960" w:dyaOrig="540">
                <v:shape id="_x0000_i1437" type="#_x0000_t75" style="width:148.75pt;height:27.15pt" o:ole="">
                  <v:imagedata r:id="rId13" o:title=""/>
                </v:shape>
                <o:OLEObject Type="Embed" ProgID="Equation.3" ShapeID="_x0000_i1437" DrawAspect="Content" ObjectID="_1804456716" r:id="rId14"/>
              </w:object>
            </w:r>
            <w:r w:rsidRPr="006B5B36">
              <w:t>;</w:t>
            </w:r>
          </w:p>
          <w:p w:rsidR="00BE3615" w:rsidRPr="006B5B36" w:rsidRDefault="001D7393" w:rsidP="006B5B36">
            <w:pPr>
              <w:ind w:left="82" w:firstLine="567"/>
              <w:outlineLvl w:val="6"/>
            </w:pPr>
            <w:r w:rsidRPr="006B5B36">
              <w:t xml:space="preserve">– предварительные авансовые требования для участников оптового рынка </w:t>
            </w:r>
            <w:r w:rsidRPr="006B5B36">
              <w:rPr>
                <w:i/>
              </w:rPr>
              <w:t>i</w:t>
            </w:r>
            <w:r w:rsidRPr="006B5B36">
              <w:t xml:space="preserve"> в неценовой зоне </w:t>
            </w:r>
            <w:r w:rsidRPr="006B5B36">
              <w:rPr>
                <w:i/>
              </w:rPr>
              <w:t>z</w:t>
            </w:r>
            <w:r w:rsidRPr="006B5B36">
              <w:t xml:space="preserve">: </w:t>
            </w:r>
          </w:p>
          <w:p w:rsidR="00BE3615" w:rsidRPr="006B5B36" w:rsidRDefault="001D7393" w:rsidP="006B5B36">
            <w:pPr>
              <w:ind w:left="82"/>
              <w:jc w:val="center"/>
              <w:outlineLvl w:val="6"/>
              <w:rPr>
                <w:position w:val="-30"/>
              </w:rPr>
            </w:pPr>
            <w:r w:rsidRPr="006B5B36">
              <w:rPr>
                <w:position w:val="-30"/>
              </w:rPr>
              <w:object w:dxaOrig="5640" w:dyaOrig="560">
                <v:shape id="_x0000_i1438" type="#_x0000_t75" style="width:274.4pt;height:27.85pt" o:ole="">
                  <v:imagedata r:id="rId15" o:title=""/>
                </v:shape>
                <o:OLEObject Type="Embed" ProgID="Equation.3" ShapeID="_x0000_i1438" DrawAspect="Content" ObjectID="_1804456717" r:id="rId16"/>
              </w:object>
            </w:r>
            <w:r w:rsidRPr="006B5B36">
              <w:rPr>
                <w:position w:val="-30"/>
              </w:rPr>
              <w:t>.</w:t>
            </w:r>
          </w:p>
          <w:p w:rsidR="00BE3615" w:rsidRPr="006B5B36" w:rsidRDefault="001D7393" w:rsidP="006B5B36">
            <w:pPr>
              <w:ind w:firstLine="567"/>
              <w:outlineLvl w:val="6"/>
            </w:pPr>
            <w:r w:rsidRPr="006B5B36">
              <w:rPr>
                <w:bCs/>
              </w:rPr>
              <w:t>При этом в отношении участников оптового рынка, включенных в реестр участников оптового рынка, в отношении которых не формируются авансовые требования за расчетный период</w:t>
            </w:r>
            <w:r w:rsidRPr="006B5B36">
              <w:rPr>
                <w:lang w:eastAsia="ko-KR"/>
              </w:rPr>
              <w:t>, направляемый ЦФР в соответствии с п</w:t>
            </w:r>
            <w:r w:rsidRPr="006B5B36">
              <w:rPr>
                <w:highlight w:val="yellow"/>
                <w:lang w:eastAsia="ko-KR"/>
              </w:rPr>
              <w:t xml:space="preserve"> 7.6 к настоящему Регламенту</w:t>
            </w:r>
            <w:r w:rsidRPr="006B5B36">
              <w:rPr>
                <w:lang w:eastAsia="ko-KR"/>
              </w:rPr>
              <w:t xml:space="preserve">, </w:t>
            </w:r>
            <w:r w:rsidRPr="006B5B36">
              <w:rPr>
                <w:position w:val="-14"/>
              </w:rPr>
              <w:object w:dxaOrig="680" w:dyaOrig="400">
                <v:shape id="_x0000_i1439" type="#_x0000_t75" style="width:33.3pt;height:20.4pt" o:ole="">
                  <v:imagedata r:id="rId17" o:title=""/>
                </v:shape>
                <o:OLEObject Type="Embed" ProgID="Equation.3" ShapeID="_x0000_i1439" DrawAspect="Content" ObjectID="_1804456718" r:id="rId18"/>
              </w:object>
            </w:r>
            <w:r w:rsidRPr="006B5B36">
              <w:t>=0.</w:t>
            </w:r>
          </w:p>
          <w:p w:rsidR="00BE3615" w:rsidRPr="006B5B36" w:rsidRDefault="001D7393" w:rsidP="006B5B36">
            <w:pPr>
              <w:pStyle w:val="35"/>
              <w:framePr w:hSpace="0" w:wrap="auto" w:vAnchor="margin" w:xAlign="left" w:yAlign="inline"/>
              <w:suppressOverlap w:val="0"/>
            </w:pPr>
            <w:r w:rsidRPr="006B5B36">
              <w:t>…</w:t>
            </w:r>
          </w:p>
          <w:p w:rsidR="00BE3615" w:rsidRPr="006B5B36" w:rsidRDefault="001D7393" w:rsidP="006B5B36">
            <w:pPr>
              <w:ind w:firstLine="567"/>
            </w:pPr>
            <w:r w:rsidRPr="006B5B36">
              <w:rPr>
                <w:bCs/>
              </w:rPr>
              <w:t>При этом в отношении участников оптового рынка, включенных в реестр участников оптового рынка, в отношении которых не формируются авансовые требования за расчетный период</w:t>
            </w:r>
            <w:r w:rsidRPr="006B5B36">
              <w:rPr>
                <w:lang w:eastAsia="ko-KR"/>
              </w:rPr>
              <w:t>, направляемый ЦФР в соответствии с п</w:t>
            </w:r>
            <w:r w:rsidRPr="006B5B36">
              <w:rPr>
                <w:highlight w:val="yellow"/>
                <w:lang w:eastAsia="ko-KR"/>
              </w:rPr>
              <w:t xml:space="preserve"> 7.6 к настоящему Регламенту</w:t>
            </w:r>
            <w:r w:rsidRPr="006B5B36">
              <w:rPr>
                <w:lang w:eastAsia="ko-KR"/>
              </w:rPr>
              <w:t xml:space="preserve">, </w:t>
            </w:r>
            <w:r w:rsidRPr="006B5B36">
              <w:rPr>
                <w:position w:val="-14"/>
              </w:rPr>
              <w:object w:dxaOrig="680" w:dyaOrig="400">
                <v:shape id="_x0000_i1440" type="#_x0000_t75" style="width:33.3pt;height:20.4pt" o:ole="">
                  <v:imagedata r:id="rId19" o:title=""/>
                </v:shape>
                <o:OLEObject Type="Embed" ProgID="Equation.3" ShapeID="_x0000_i1440" DrawAspect="Content" ObjectID="_1804456719" r:id="rId20"/>
              </w:object>
            </w:r>
            <w:r w:rsidRPr="006B5B36">
              <w:t>=0.</w:t>
            </w:r>
          </w:p>
          <w:p w:rsidR="00BE3615" w:rsidRPr="006B5B36" w:rsidRDefault="001D7393" w:rsidP="006B5B36">
            <w:r w:rsidRPr="006B5B36">
              <w:rPr>
                <w:position w:val="-14"/>
              </w:rPr>
              <w:object w:dxaOrig="1005" w:dyaOrig="405">
                <v:shape id="_x0000_i1441" type="#_x0000_t75" style="width:49.6pt;height:20.4pt" o:ole="">
                  <v:imagedata r:id="rId21" o:title=""/>
                </v:shape>
                <o:OLEObject Type="Embed" ProgID="Equation.3" ShapeID="_x0000_i1441" DrawAspect="Content" ObjectID="_1804456720" r:id="rId22"/>
              </w:object>
            </w:r>
            <w:r w:rsidRPr="006B5B36">
              <w:t xml:space="preserve"> (</w:t>
            </w:r>
            <w:r w:rsidRPr="006B5B36">
              <w:rPr>
                <w:position w:val="-14"/>
              </w:rPr>
              <w:object w:dxaOrig="1035" w:dyaOrig="405">
                <v:shape id="_x0000_i1442" type="#_x0000_t75" style="width:51.6pt;height:20.4pt" o:ole="">
                  <v:imagedata r:id="rId23" o:title=""/>
                </v:shape>
                <o:OLEObject Type="Embed" ProgID="Equation.3" ShapeID="_x0000_i1442" DrawAspect="Content" ObjectID="_1804456721" r:id="rId24"/>
              </w:object>
            </w:r>
            <w:r w:rsidRPr="006B5B36">
              <w:t xml:space="preserve">) – объем продажи мощности </w:t>
            </w:r>
            <w:r w:rsidRPr="006B5B36">
              <w:rPr>
                <w:bCs/>
              </w:rPr>
              <w:t xml:space="preserve">для определения авансовых требований в отношении ГТП генерации (ГТП импорта) в расчетном периоде </w:t>
            </w:r>
            <w:r w:rsidRPr="006B5B36">
              <w:rPr>
                <w:bCs/>
                <w:i/>
              </w:rPr>
              <w:t>m</w:t>
            </w:r>
            <w:r w:rsidRPr="006B5B36">
              <w:rPr>
                <w:bCs/>
              </w:rPr>
              <w:t xml:space="preserve">, определенный в </w:t>
            </w:r>
            <w:r w:rsidRPr="006B5B36">
              <w:t xml:space="preserve">соответствии с разделом 15 </w:t>
            </w:r>
            <w:r w:rsidRPr="006B5B36">
              <w:rPr>
                <w:i/>
              </w:rPr>
              <w:t>Регламента функционирования участников оптового рынка на территории неценовых зон</w:t>
            </w:r>
            <w:r w:rsidRPr="006B5B36">
              <w:t xml:space="preserve"> (Приложение № 14 к </w:t>
            </w:r>
            <w:r w:rsidRPr="006B5B36">
              <w:rPr>
                <w:i/>
              </w:rPr>
              <w:t>Договору о присоединении к торговой системе оптового рынка</w:t>
            </w:r>
            <w:r w:rsidRPr="006B5B36">
              <w:t>);</w:t>
            </w:r>
          </w:p>
          <w:p w:rsidR="00BE3615" w:rsidRPr="006B5B36" w:rsidRDefault="001D7393" w:rsidP="006B5B36">
            <w:pPr>
              <w:pStyle w:val="35"/>
              <w:framePr w:hSpace="0" w:wrap="auto" w:vAnchor="margin" w:xAlign="left" w:yAlign="inline"/>
              <w:suppressOverlap w:val="0"/>
            </w:pPr>
            <w:r w:rsidRPr="006B5B36">
              <w:t>…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BE3615" w:rsidRPr="006B5B36" w:rsidRDefault="001D7393" w:rsidP="006B5B36">
            <w:pPr>
              <w:pStyle w:val="35"/>
              <w:framePr w:hSpace="0" w:wrap="auto" w:vAnchor="margin" w:xAlign="left" w:yAlign="inline"/>
              <w:suppressOverlap w:val="0"/>
              <w:rPr>
                <w:b/>
              </w:rPr>
            </w:pPr>
            <w:r w:rsidRPr="006B5B36">
              <w:rPr>
                <w:b/>
              </w:rPr>
              <w:t>Расчет предварительных авансовых обязательств/требований за электрическую энергию (мощность) на территориях субъектов Российской Федерации, объединенных в неценовые зоны оптового рынка</w:t>
            </w:r>
          </w:p>
          <w:p w:rsidR="00BE3615" w:rsidRPr="006B5B36" w:rsidRDefault="001D7393" w:rsidP="006B5B36">
            <w:pPr>
              <w:pStyle w:val="7"/>
              <w:spacing w:after="120"/>
              <w:ind w:firstLine="567"/>
            </w:pPr>
            <w:r w:rsidRPr="006B5B36">
              <w:t>Авансовые платежи за электрическую энергию и мощность определяются исходя из стоимости объемов поставки (покупки) электрической энергии и мощности, учтенных в соответствующем расчетном месяце в Сводном прогнозном балансе производства и поставок электрической энергии и мощности в рамках единой энергетической системы России (далее – сводный прогнозный баланс):</w:t>
            </w:r>
          </w:p>
          <w:p w:rsidR="00BE3615" w:rsidRPr="006B5B36" w:rsidRDefault="001D7393" w:rsidP="006B5B36">
            <w:pPr>
              <w:ind w:firstLine="567"/>
            </w:pPr>
            <w:r w:rsidRPr="006B5B36">
              <w:t xml:space="preserve">– предварительные авансовые обязательства для участников оптового рынка </w:t>
            </w:r>
            <w:r w:rsidRPr="006B5B36">
              <w:rPr>
                <w:i/>
              </w:rPr>
              <w:t>i</w:t>
            </w:r>
            <w:r w:rsidRPr="006B5B36">
              <w:t xml:space="preserve"> неценовой зоны </w:t>
            </w:r>
            <w:r w:rsidRPr="006B5B36">
              <w:rPr>
                <w:i/>
              </w:rPr>
              <w:t>z</w:t>
            </w:r>
            <w:r w:rsidRPr="006B5B36">
              <w:t>:</w:t>
            </w:r>
          </w:p>
          <w:p w:rsidR="00BE3615" w:rsidRPr="006B5B36" w:rsidRDefault="001D7393" w:rsidP="006B5B36">
            <w:pPr>
              <w:ind w:firstLine="567"/>
              <w:jc w:val="center"/>
            </w:pPr>
            <w:r w:rsidRPr="006B5B36">
              <w:rPr>
                <w:position w:val="-28"/>
              </w:rPr>
              <w:object w:dxaOrig="5040" w:dyaOrig="540">
                <v:shape id="_x0000_i1443" type="#_x0000_t75" style="width:252pt;height:27.15pt" o:ole="">
                  <v:imagedata r:id="rId11" o:title=""/>
                </v:shape>
                <o:OLEObject Type="Embed" ProgID="Equation.3" ShapeID="_x0000_i1443" DrawAspect="Content" ObjectID="_1804456722" r:id="rId25"/>
              </w:object>
            </w:r>
            <w:r w:rsidRPr="006B5B36">
              <w:t>;</w:t>
            </w:r>
          </w:p>
          <w:p w:rsidR="00BE3615" w:rsidRPr="006B5B36" w:rsidRDefault="001D7393" w:rsidP="006B5B36">
            <w:pPr>
              <w:ind w:left="82" w:firstLine="567"/>
              <w:outlineLvl w:val="6"/>
            </w:pPr>
            <w:r w:rsidRPr="006B5B36">
              <w:t xml:space="preserve">– предварительные авансовые обязательства для ФСК в неценовой зоне </w:t>
            </w:r>
            <w:r w:rsidRPr="006B5B36">
              <w:rPr>
                <w:i/>
              </w:rPr>
              <w:t>z</w:t>
            </w:r>
            <w:r w:rsidRPr="006B5B36">
              <w:t>:</w:t>
            </w:r>
          </w:p>
          <w:p w:rsidR="00BE3615" w:rsidRPr="006B5B36" w:rsidRDefault="001D7393" w:rsidP="006B5B36">
            <w:pPr>
              <w:ind w:firstLine="567"/>
              <w:jc w:val="center"/>
              <w:outlineLvl w:val="6"/>
            </w:pPr>
            <w:r w:rsidRPr="006B5B36">
              <w:rPr>
                <w:position w:val="-28"/>
              </w:rPr>
              <w:object w:dxaOrig="2960" w:dyaOrig="540">
                <v:shape id="_x0000_i1444" type="#_x0000_t75" style="width:148.75pt;height:27.15pt" o:ole="">
                  <v:imagedata r:id="rId13" o:title=""/>
                </v:shape>
                <o:OLEObject Type="Embed" ProgID="Equation.3" ShapeID="_x0000_i1444" DrawAspect="Content" ObjectID="_1804456723" r:id="rId26"/>
              </w:object>
            </w:r>
            <w:r w:rsidRPr="006B5B36">
              <w:t>;</w:t>
            </w:r>
          </w:p>
          <w:p w:rsidR="00BE3615" w:rsidRPr="006B5B36" w:rsidRDefault="001D7393" w:rsidP="006B5B36">
            <w:pPr>
              <w:ind w:left="82" w:firstLine="567"/>
              <w:outlineLvl w:val="6"/>
            </w:pPr>
            <w:r w:rsidRPr="006B5B36">
              <w:t xml:space="preserve">– предварительные авансовые требования для участников оптового рынка </w:t>
            </w:r>
            <w:r w:rsidRPr="006B5B36">
              <w:rPr>
                <w:i/>
              </w:rPr>
              <w:t>i</w:t>
            </w:r>
            <w:r w:rsidRPr="006B5B36">
              <w:t xml:space="preserve"> в неценовой зоне </w:t>
            </w:r>
            <w:r w:rsidRPr="006B5B36">
              <w:rPr>
                <w:i/>
              </w:rPr>
              <w:t>z</w:t>
            </w:r>
            <w:r w:rsidRPr="006B5B36">
              <w:t xml:space="preserve">: </w:t>
            </w:r>
          </w:p>
          <w:p w:rsidR="00BE3615" w:rsidRPr="006B5B36" w:rsidRDefault="001D7393" w:rsidP="006B5B36">
            <w:pPr>
              <w:ind w:left="82"/>
              <w:jc w:val="center"/>
              <w:outlineLvl w:val="6"/>
              <w:rPr>
                <w:position w:val="-30"/>
              </w:rPr>
            </w:pPr>
            <w:r w:rsidRPr="006B5B36">
              <w:rPr>
                <w:position w:val="-30"/>
              </w:rPr>
              <w:object w:dxaOrig="5640" w:dyaOrig="560">
                <v:shape id="_x0000_i1445" type="#_x0000_t75" style="width:274.4pt;height:27.85pt" o:ole="">
                  <v:imagedata r:id="rId15" o:title=""/>
                </v:shape>
                <o:OLEObject Type="Embed" ProgID="Equation.3" ShapeID="_x0000_i1445" DrawAspect="Content" ObjectID="_1804456724" r:id="rId27"/>
              </w:object>
            </w:r>
            <w:r w:rsidRPr="006B5B36">
              <w:rPr>
                <w:position w:val="-30"/>
              </w:rPr>
              <w:t>.</w:t>
            </w:r>
          </w:p>
          <w:p w:rsidR="00BE3615" w:rsidRPr="006B5B36" w:rsidRDefault="001D7393" w:rsidP="006B5B36">
            <w:pPr>
              <w:ind w:firstLine="567"/>
              <w:outlineLvl w:val="6"/>
            </w:pPr>
            <w:r w:rsidRPr="006B5B36">
              <w:rPr>
                <w:bCs/>
              </w:rPr>
              <w:t>При этом в отношении участников оптового рынка, включенных в реестр участников оптового рынка, в отношении которых не формируются авансовые требования за расчетный период</w:t>
            </w:r>
            <w:r w:rsidRPr="006B5B36">
              <w:rPr>
                <w:lang w:eastAsia="ko-KR"/>
              </w:rPr>
              <w:t>, направляемый ЦФР в соответствии с п</w:t>
            </w:r>
            <w:r w:rsidRPr="006B5B36">
              <w:rPr>
                <w:highlight w:val="yellow"/>
                <w:lang w:eastAsia="ko-KR"/>
              </w:rPr>
              <w:t>. 2.8 настоящего Регламента</w:t>
            </w:r>
            <w:r w:rsidRPr="006B5B36">
              <w:rPr>
                <w:lang w:eastAsia="ko-KR"/>
              </w:rPr>
              <w:t xml:space="preserve">, </w:t>
            </w:r>
            <w:r w:rsidRPr="006B5B36">
              <w:rPr>
                <w:position w:val="-14"/>
              </w:rPr>
              <w:object w:dxaOrig="680" w:dyaOrig="400">
                <v:shape id="_x0000_i1446" type="#_x0000_t75" style="width:33.3pt;height:20.4pt" o:ole="">
                  <v:imagedata r:id="rId17" o:title=""/>
                </v:shape>
                <o:OLEObject Type="Embed" ProgID="Equation.3" ShapeID="_x0000_i1446" DrawAspect="Content" ObjectID="_1804456725" r:id="rId28"/>
              </w:object>
            </w:r>
            <w:r w:rsidRPr="006B5B36">
              <w:t>=0.</w:t>
            </w:r>
          </w:p>
          <w:p w:rsidR="00BE3615" w:rsidRPr="006B5B36" w:rsidRDefault="001D7393" w:rsidP="006B5B36">
            <w:pPr>
              <w:pStyle w:val="35"/>
              <w:framePr w:hSpace="0" w:wrap="auto" w:vAnchor="margin" w:xAlign="left" w:yAlign="inline"/>
              <w:suppressOverlap w:val="0"/>
            </w:pPr>
            <w:r w:rsidRPr="006B5B36">
              <w:t>…</w:t>
            </w:r>
          </w:p>
          <w:p w:rsidR="00BE3615" w:rsidRPr="006B5B36" w:rsidRDefault="001D7393" w:rsidP="006B5B36">
            <w:pPr>
              <w:ind w:firstLine="567"/>
            </w:pPr>
            <w:r w:rsidRPr="006B5B36">
              <w:rPr>
                <w:bCs/>
              </w:rPr>
              <w:t>При этом в отношении участников оптового рынка, включенных в реестр участников оптового рынка, в отношении которых не формируются авансовые требования за расчетный период</w:t>
            </w:r>
            <w:r w:rsidRPr="006B5B36">
              <w:rPr>
                <w:lang w:eastAsia="ko-KR"/>
              </w:rPr>
              <w:t>, направляемый ЦФР в соответствии с п</w:t>
            </w:r>
            <w:r w:rsidRPr="006B5B36">
              <w:rPr>
                <w:highlight w:val="yellow"/>
                <w:lang w:eastAsia="ko-KR"/>
              </w:rPr>
              <w:t>. 2.8 настоящего Регламента</w:t>
            </w:r>
            <w:r w:rsidRPr="006B5B36">
              <w:rPr>
                <w:lang w:eastAsia="ko-KR"/>
              </w:rPr>
              <w:t xml:space="preserve">, </w:t>
            </w:r>
            <w:r w:rsidRPr="006B5B36">
              <w:rPr>
                <w:position w:val="-14"/>
              </w:rPr>
              <w:object w:dxaOrig="680" w:dyaOrig="400">
                <v:shape id="_x0000_i1447" type="#_x0000_t75" style="width:33.3pt;height:20.4pt" o:ole="">
                  <v:imagedata r:id="rId19" o:title=""/>
                </v:shape>
                <o:OLEObject Type="Embed" ProgID="Equation.3" ShapeID="_x0000_i1447" DrawAspect="Content" ObjectID="_1804456726" r:id="rId29"/>
              </w:object>
            </w:r>
            <w:r w:rsidRPr="006B5B36">
              <w:t>=0.</w:t>
            </w:r>
          </w:p>
          <w:p w:rsidR="00BE3615" w:rsidRPr="006B5B36" w:rsidRDefault="001D7393" w:rsidP="006B5B36">
            <w:r w:rsidRPr="006B5B36">
              <w:rPr>
                <w:position w:val="-14"/>
              </w:rPr>
              <w:object w:dxaOrig="1005" w:dyaOrig="405">
                <v:shape id="_x0000_i1448" type="#_x0000_t75" style="width:49.6pt;height:20.4pt" o:ole="">
                  <v:imagedata r:id="rId21" o:title=""/>
                </v:shape>
                <o:OLEObject Type="Embed" ProgID="Equation.3" ShapeID="_x0000_i1448" DrawAspect="Content" ObjectID="_1804456727" r:id="rId30"/>
              </w:object>
            </w:r>
            <w:r w:rsidRPr="006B5B36">
              <w:t xml:space="preserve"> (</w:t>
            </w:r>
            <w:r w:rsidRPr="006B5B36">
              <w:rPr>
                <w:position w:val="-14"/>
              </w:rPr>
              <w:object w:dxaOrig="1035" w:dyaOrig="405">
                <v:shape id="_x0000_i1449" type="#_x0000_t75" style="width:51.6pt;height:20.4pt" o:ole="">
                  <v:imagedata r:id="rId23" o:title=""/>
                </v:shape>
                <o:OLEObject Type="Embed" ProgID="Equation.3" ShapeID="_x0000_i1449" DrawAspect="Content" ObjectID="_1804456728" r:id="rId31"/>
              </w:object>
            </w:r>
            <w:r w:rsidRPr="006B5B36">
              <w:t xml:space="preserve">) – объем продажи мощности </w:t>
            </w:r>
            <w:r w:rsidRPr="006B5B36">
              <w:rPr>
                <w:bCs/>
              </w:rPr>
              <w:t xml:space="preserve">для определения авансовых требований в отношении ГТП генерации (ГТП импорта) в расчетном периоде </w:t>
            </w:r>
            <w:r w:rsidRPr="006B5B36">
              <w:rPr>
                <w:bCs/>
                <w:i/>
              </w:rPr>
              <w:t>m</w:t>
            </w:r>
            <w:r w:rsidRPr="006B5B36">
              <w:rPr>
                <w:bCs/>
              </w:rPr>
              <w:t xml:space="preserve">, определенный в </w:t>
            </w:r>
            <w:r w:rsidRPr="006B5B36">
              <w:t xml:space="preserve">соответствии с разделом 15 </w:t>
            </w:r>
            <w:r w:rsidRPr="006B5B36">
              <w:rPr>
                <w:i/>
              </w:rPr>
              <w:t>Регламента функционирования участников оптового рынка на территории неценовых зон</w:t>
            </w:r>
            <w:r w:rsidRPr="006B5B36">
              <w:t xml:space="preserve"> (Приложение № 14 к </w:t>
            </w:r>
            <w:r w:rsidRPr="006B5B36">
              <w:rPr>
                <w:i/>
              </w:rPr>
              <w:t>Договору о присоединении к торговой системе оптового рынка</w:t>
            </w:r>
            <w:r w:rsidRPr="006B5B36">
              <w:t>);</w:t>
            </w:r>
          </w:p>
          <w:p w:rsidR="00BE3615" w:rsidRPr="006B5B36" w:rsidRDefault="00237103" w:rsidP="006B5B36">
            <w:pPr>
              <w:pStyle w:val="35"/>
              <w:framePr w:hSpace="0" w:wrap="auto" w:vAnchor="margin" w:xAlign="left" w:yAlign="inline"/>
              <w:suppressOverlap w:val="0"/>
            </w:pPr>
            <w:r w:rsidRPr="006B5B36">
              <w:t>…</w:t>
            </w:r>
          </w:p>
        </w:tc>
      </w:tr>
      <w:tr w:rsidR="00BE3615" w:rsidRPr="006B5B36" w:rsidTr="00AD7B88">
        <w:trPr>
          <w:trHeight w:val="435"/>
        </w:trPr>
        <w:tc>
          <w:tcPr>
            <w:tcW w:w="846" w:type="dxa"/>
            <w:vAlign w:val="center"/>
          </w:tcPr>
          <w:p w:rsidR="00BE3615" w:rsidRPr="006B5B36" w:rsidRDefault="001D7393" w:rsidP="006B5B36">
            <w:pPr>
              <w:widowControl w:val="0"/>
              <w:ind w:firstLine="0"/>
              <w:jc w:val="center"/>
              <w:rPr>
                <w:rFonts w:eastAsiaTheme="minorHAnsi" w:cs="Calibri"/>
                <w:b/>
                <w:lang w:eastAsia="en-US"/>
              </w:rPr>
            </w:pPr>
            <w:r w:rsidRPr="006B5B36">
              <w:rPr>
                <w:rFonts w:eastAsiaTheme="minorHAnsi" w:cs="Calibri"/>
                <w:b/>
                <w:lang w:eastAsia="en-US"/>
              </w:rPr>
              <w:t>7.6</w:t>
            </w:r>
          </w:p>
        </w:tc>
        <w:tc>
          <w:tcPr>
            <w:tcW w:w="6662" w:type="dxa"/>
            <w:vAlign w:val="center"/>
          </w:tcPr>
          <w:p w:rsidR="00BE3615" w:rsidRPr="006B5B36" w:rsidRDefault="001D7393" w:rsidP="006B5B36">
            <w:pPr>
              <w:pStyle w:val="35"/>
              <w:framePr w:hSpace="0" w:wrap="auto" w:vAnchor="margin" w:xAlign="left" w:yAlign="inline"/>
              <w:suppressOverlap w:val="0"/>
              <w:rPr>
                <w:b/>
              </w:rPr>
            </w:pPr>
            <w:bookmarkStart w:id="17" w:name="_Toc189255905"/>
            <w:r w:rsidRPr="006B5B36">
              <w:rPr>
                <w:b/>
              </w:rPr>
              <w:t>Порядок взаимодействия КО и ЦФР при проведении расчетов по обязательствам/требованиям на территории неценовых зон</w:t>
            </w:r>
            <w:bookmarkEnd w:id="17"/>
            <w:r w:rsidRPr="006B5B36">
              <w:rPr>
                <w:b/>
              </w:rPr>
              <w:t xml:space="preserve"> </w:t>
            </w:r>
          </w:p>
          <w:p w:rsidR="00BE3615" w:rsidRPr="006B5B36" w:rsidRDefault="001D7393" w:rsidP="006B5B36">
            <w:pPr>
              <w:pStyle w:val="afffffff1"/>
              <w:spacing w:before="120" w:after="120"/>
              <w:ind w:firstLine="594"/>
              <w:jc w:val="both"/>
              <w:rPr>
                <w:rFonts w:ascii="Garamond" w:hAnsi="Garamond"/>
                <w:sz w:val="22"/>
                <w:szCs w:val="22"/>
              </w:rPr>
            </w:pPr>
            <w:r w:rsidRPr="006B5B36">
              <w:rPr>
                <w:rFonts w:ascii="Garamond" w:hAnsi="Garamond"/>
                <w:sz w:val="22"/>
                <w:szCs w:val="22"/>
                <w:highlight w:val="yellow"/>
              </w:rPr>
              <w:t xml:space="preserve">Не позднее третьего числа расчетного месяца </w:t>
            </w:r>
            <w:r w:rsidRPr="006B5B36">
              <w:rPr>
                <w:rFonts w:ascii="Garamond" w:hAnsi="Garamond"/>
                <w:i/>
                <w:sz w:val="22"/>
                <w:szCs w:val="22"/>
                <w:highlight w:val="yellow"/>
              </w:rPr>
              <w:t>m</w:t>
            </w:r>
            <w:r w:rsidRPr="006B5B36">
              <w:rPr>
                <w:rFonts w:ascii="Garamond" w:hAnsi="Garamond"/>
                <w:sz w:val="22"/>
                <w:szCs w:val="22"/>
                <w:highlight w:val="yellow"/>
              </w:rPr>
              <w:t xml:space="preserve"> ЦФР в соответствии с порядком, указанным в приложении 46а к настоящему Регламенту, формирует </w:t>
            </w:r>
            <w:r w:rsidRPr="006B5B36">
              <w:rPr>
                <w:rFonts w:ascii="Garamond" w:hAnsi="Garamond"/>
                <w:bCs/>
                <w:sz w:val="22"/>
                <w:szCs w:val="22"/>
                <w:highlight w:val="yellow"/>
              </w:rPr>
              <w:t>Реестр участников оптового рынка, в отношении которых не формируются авансовые требования за расчетный период</w:t>
            </w:r>
            <w:r w:rsidRPr="006B5B36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6B5B36">
              <w:rPr>
                <w:rFonts w:ascii="Garamond" w:hAnsi="Garamond"/>
                <w:i/>
                <w:sz w:val="22"/>
                <w:szCs w:val="22"/>
                <w:highlight w:val="yellow"/>
              </w:rPr>
              <w:t>m</w:t>
            </w:r>
            <w:r w:rsidRPr="006B5B36">
              <w:rPr>
                <w:rFonts w:ascii="Garamond" w:hAnsi="Garamond"/>
                <w:sz w:val="22"/>
                <w:szCs w:val="22"/>
                <w:highlight w:val="yellow"/>
              </w:rPr>
              <w:t xml:space="preserve">, и направляет указанный реестр </w:t>
            </w:r>
            <w:proofErr w:type="gramStart"/>
            <w:r w:rsidRPr="006B5B36">
              <w:rPr>
                <w:rFonts w:ascii="Garamond" w:hAnsi="Garamond"/>
                <w:sz w:val="22"/>
                <w:szCs w:val="22"/>
                <w:highlight w:val="yellow"/>
              </w:rPr>
              <w:t>в КО</w:t>
            </w:r>
            <w:proofErr w:type="gramEnd"/>
            <w:r w:rsidRPr="006B5B36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6B5B36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на бумажном носителе с подписью уполномоченного лица</w:t>
            </w:r>
            <w:r w:rsidRPr="006B5B36"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</w:rPr>
              <w:t>.</w:t>
            </w:r>
          </w:p>
          <w:p w:rsidR="00BE3615" w:rsidRPr="006B5B36" w:rsidRDefault="001D7393" w:rsidP="006B5B36">
            <w:pPr>
              <w:pStyle w:val="afffffff1"/>
              <w:spacing w:before="120" w:after="120"/>
              <w:ind w:firstLine="594"/>
              <w:jc w:val="both"/>
              <w:rPr>
                <w:rFonts w:ascii="Garamond" w:hAnsi="Garamond"/>
                <w:sz w:val="22"/>
                <w:szCs w:val="22"/>
              </w:rPr>
            </w:pPr>
            <w:r w:rsidRPr="006B5B36">
              <w:rPr>
                <w:rFonts w:ascii="Garamond" w:hAnsi="Garamond"/>
                <w:sz w:val="22"/>
                <w:szCs w:val="22"/>
              </w:rPr>
              <w:t xml:space="preserve">Не позднее 8-го числа расчетного периода </w:t>
            </w:r>
            <w:r w:rsidRPr="006B5B36">
              <w:rPr>
                <w:rFonts w:ascii="Garamond" w:hAnsi="Garamond"/>
                <w:color w:val="000000"/>
                <w:sz w:val="22"/>
                <w:szCs w:val="22"/>
              </w:rPr>
              <w:t xml:space="preserve">(в отношении расчетного периода = январь не позднее 1 (первого) рабочего дня года) </w:t>
            </w:r>
            <w:r w:rsidRPr="006B5B36">
              <w:rPr>
                <w:rFonts w:ascii="Garamond" w:hAnsi="Garamond"/>
                <w:sz w:val="22"/>
                <w:szCs w:val="22"/>
              </w:rPr>
              <w:t xml:space="preserve">КО в соответствии с п. 7.3 настоящего Регламента определяет авансовую стоимость электрической энергии и мощности, купленной/проданной участниками для формирования авансовых обязательств по совокупности </w:t>
            </w:r>
            <w:r w:rsidRPr="006B5B36">
              <w:rPr>
                <w:rFonts w:ascii="Garamond" w:hAnsi="Garamond"/>
                <w:color w:val="000000"/>
                <w:sz w:val="22"/>
                <w:szCs w:val="22"/>
              </w:rPr>
              <w:t xml:space="preserve">четырехсторонних </w:t>
            </w:r>
            <w:r w:rsidRPr="006B5B36">
              <w:rPr>
                <w:rFonts w:ascii="Garamond" w:hAnsi="Garamond"/>
                <w:sz w:val="22"/>
                <w:szCs w:val="22"/>
              </w:rPr>
              <w:t>договоров купли-продажи мощности.</w:t>
            </w:r>
          </w:p>
          <w:p w:rsidR="00BE3615" w:rsidRPr="006B5B36" w:rsidRDefault="001D7393" w:rsidP="006B5B36">
            <w:pPr>
              <w:ind w:firstLine="725"/>
            </w:pPr>
            <w:r w:rsidRPr="006B5B36">
              <w:t>КО формирует и передает в ЦФР не позднее указанной даты в электронном виде в соответствии с приложением 2 к Правилам электронного документооборота системы электронного документооборота Коммерческого оператора авансовые обязательства за мощность по участникам оптового рынка (приложение 38.14 к настоящему Регламенту).</w:t>
            </w:r>
          </w:p>
        </w:tc>
        <w:tc>
          <w:tcPr>
            <w:tcW w:w="7229" w:type="dxa"/>
            <w:vAlign w:val="center"/>
          </w:tcPr>
          <w:p w:rsidR="00BE3615" w:rsidRPr="006B5B36" w:rsidRDefault="001D7393" w:rsidP="006B5B36">
            <w:pPr>
              <w:pStyle w:val="35"/>
              <w:framePr w:hSpace="0" w:wrap="auto" w:vAnchor="margin" w:xAlign="left" w:yAlign="inline"/>
              <w:suppressOverlap w:val="0"/>
              <w:rPr>
                <w:b/>
              </w:rPr>
            </w:pPr>
            <w:r w:rsidRPr="006B5B36">
              <w:rPr>
                <w:b/>
              </w:rPr>
              <w:t xml:space="preserve">Порядок взаимодействия КО и ЦФР при проведении расчетов по обязательствам/требованиям на территории неценовых зон </w:t>
            </w:r>
          </w:p>
          <w:p w:rsidR="00BE3615" w:rsidRPr="006B5B36" w:rsidRDefault="001D7393" w:rsidP="006B5B36">
            <w:pPr>
              <w:pStyle w:val="afffffff1"/>
              <w:spacing w:before="120" w:after="120"/>
              <w:ind w:firstLine="594"/>
              <w:jc w:val="both"/>
              <w:rPr>
                <w:rFonts w:ascii="Garamond" w:hAnsi="Garamond"/>
                <w:sz w:val="22"/>
                <w:szCs w:val="22"/>
              </w:rPr>
            </w:pPr>
            <w:r w:rsidRPr="006B5B36">
              <w:rPr>
                <w:rFonts w:ascii="Garamond" w:hAnsi="Garamond"/>
                <w:sz w:val="22"/>
                <w:szCs w:val="22"/>
              </w:rPr>
              <w:t xml:space="preserve">Не позднее 8-го числа расчетного периода </w:t>
            </w:r>
            <w:r w:rsidRPr="006B5B36">
              <w:rPr>
                <w:rFonts w:ascii="Garamond" w:hAnsi="Garamond"/>
                <w:color w:val="000000"/>
                <w:sz w:val="22"/>
                <w:szCs w:val="22"/>
              </w:rPr>
              <w:t xml:space="preserve">(в отношении расчетного периода = январь не позднее 1 (первого) рабочего дня года) </w:t>
            </w:r>
            <w:r w:rsidRPr="006B5B36">
              <w:rPr>
                <w:rFonts w:ascii="Garamond" w:hAnsi="Garamond"/>
                <w:sz w:val="22"/>
                <w:szCs w:val="22"/>
              </w:rPr>
              <w:t xml:space="preserve">КО в соответствии с п. 7.3 настоящего Регламента определяет авансовую стоимость электрической энергии и мощности, купленной/проданной участниками для формирования авансовых обязательств по совокупности </w:t>
            </w:r>
            <w:r w:rsidRPr="006B5B36">
              <w:rPr>
                <w:rFonts w:ascii="Garamond" w:hAnsi="Garamond"/>
                <w:color w:val="000000"/>
                <w:sz w:val="22"/>
                <w:szCs w:val="22"/>
              </w:rPr>
              <w:t xml:space="preserve">четырехсторонних </w:t>
            </w:r>
            <w:r w:rsidRPr="006B5B36">
              <w:rPr>
                <w:rFonts w:ascii="Garamond" w:hAnsi="Garamond"/>
                <w:sz w:val="22"/>
                <w:szCs w:val="22"/>
              </w:rPr>
              <w:t>договоров купли-продажи мощности.</w:t>
            </w:r>
          </w:p>
          <w:p w:rsidR="00BE3615" w:rsidRPr="006B5B36" w:rsidRDefault="001D7393" w:rsidP="006B5B36">
            <w:pPr>
              <w:ind w:firstLine="725"/>
            </w:pPr>
            <w:r w:rsidRPr="006B5B36">
              <w:t>КО формирует и передает в ЦФР не позднее указанной даты в электронном виде в соответствии с приложением 2 к Правилам электронного документооборота системы электронного документооборота Коммерческого оператора авансовые обязательства за мощность по участникам оптового рынка (приложение 38.14 к настоящему Регламенту).</w:t>
            </w:r>
          </w:p>
          <w:p w:rsidR="00BE3615" w:rsidRPr="006B5B36" w:rsidRDefault="00BE3615" w:rsidP="006B5B36">
            <w:pPr>
              <w:pStyle w:val="35"/>
              <w:framePr w:hSpace="0" w:wrap="auto" w:vAnchor="margin" w:xAlign="left" w:yAlign="inline"/>
              <w:suppressOverlap w:val="0"/>
            </w:pPr>
          </w:p>
        </w:tc>
      </w:tr>
      <w:tr w:rsidR="00BE3615" w:rsidRPr="006B5B36" w:rsidTr="00AD7B88">
        <w:trPr>
          <w:trHeight w:val="435"/>
        </w:trPr>
        <w:tc>
          <w:tcPr>
            <w:tcW w:w="846" w:type="dxa"/>
            <w:vAlign w:val="center"/>
          </w:tcPr>
          <w:p w:rsidR="00BE3615" w:rsidRPr="006B5B36" w:rsidRDefault="001D7393" w:rsidP="006B5B36">
            <w:pPr>
              <w:widowControl w:val="0"/>
              <w:ind w:firstLine="0"/>
              <w:jc w:val="center"/>
              <w:rPr>
                <w:rFonts w:eastAsiaTheme="minorHAnsi" w:cs="Calibri"/>
                <w:b/>
                <w:lang w:eastAsia="en-US"/>
              </w:rPr>
            </w:pPr>
            <w:r w:rsidRPr="006B5B36">
              <w:rPr>
                <w:rFonts w:eastAsiaTheme="minorHAnsi" w:cs="Calibri"/>
                <w:b/>
                <w:lang w:eastAsia="en-US"/>
              </w:rPr>
              <w:t>Приложение 53</w:t>
            </w:r>
            <w:r w:rsidR="006B5B36" w:rsidRPr="006B5B36">
              <w:rPr>
                <w:rFonts w:eastAsiaTheme="minorHAnsi" w:cs="Calibri"/>
                <w:b/>
                <w:lang w:eastAsia="en-US"/>
              </w:rPr>
              <w:t>, п. 4</w:t>
            </w:r>
          </w:p>
        </w:tc>
        <w:tc>
          <w:tcPr>
            <w:tcW w:w="6662" w:type="dxa"/>
            <w:vAlign w:val="center"/>
          </w:tcPr>
          <w:p w:rsidR="00BE3615" w:rsidRPr="006B5B36" w:rsidRDefault="001D7393" w:rsidP="006B5B36">
            <w:pPr>
              <w:ind w:left="425" w:firstLine="0"/>
              <w:rPr>
                <w:b/>
              </w:rPr>
            </w:pPr>
            <w:r w:rsidRPr="006B5B36">
              <w:rPr>
                <w:b/>
              </w:rPr>
              <w:t>Требования, предъявляемые к матрице прикреплений</w:t>
            </w:r>
          </w:p>
          <w:p w:rsidR="00BE3615" w:rsidRPr="006B5B36" w:rsidRDefault="001D7393" w:rsidP="006B5B36">
            <w:pPr>
              <w:ind w:left="426" w:firstLine="426"/>
            </w:pPr>
            <w:r w:rsidRPr="006B5B36">
              <w:t xml:space="preserve">В отношении матрицы прикреплений </w:t>
            </w:r>
            <w:r w:rsidRPr="006B5B36">
              <w:rPr>
                <w:i/>
              </w:rPr>
              <w:t>X</w:t>
            </w:r>
            <w:r w:rsidRPr="006B5B36">
              <w:t xml:space="preserve"> (</w:t>
            </w:r>
            <w:r w:rsidRPr="006B5B36">
              <w:rPr>
                <w:i/>
              </w:rPr>
              <w:t>Y</w:t>
            </w:r>
            <w:r w:rsidRPr="006B5B36">
              <w:t>) действуют следующие требования:</w:t>
            </w:r>
          </w:p>
          <w:p w:rsidR="00BE3615" w:rsidRPr="006B5B36" w:rsidRDefault="001D7393" w:rsidP="006B5B36">
            <w:pPr>
              <w:numPr>
                <w:ilvl w:val="0"/>
                <w:numId w:val="63"/>
              </w:numPr>
              <w:ind w:left="1276" w:hanging="283"/>
            </w:pPr>
            <w:proofErr w:type="spellStart"/>
            <w:r w:rsidRPr="006B5B36">
              <w:t>неотрицательность</w:t>
            </w:r>
            <w:proofErr w:type="spellEnd"/>
            <w:r w:rsidRPr="006B5B36">
              <w:t xml:space="preserve"> элементов;</w:t>
            </w:r>
          </w:p>
          <w:p w:rsidR="00BE3615" w:rsidRPr="006B5B36" w:rsidRDefault="001D7393" w:rsidP="006B5B36">
            <w:pPr>
              <w:numPr>
                <w:ilvl w:val="0"/>
                <w:numId w:val="63"/>
              </w:numPr>
              <w:ind w:left="1276" w:hanging="283"/>
            </w:pPr>
            <w:proofErr w:type="spellStart"/>
            <w:r w:rsidRPr="006B5B36">
              <w:t>целочисленность</w:t>
            </w:r>
            <w:proofErr w:type="spellEnd"/>
            <w:r w:rsidRPr="006B5B36">
              <w:t xml:space="preserve"> элементов;</w:t>
            </w:r>
          </w:p>
          <w:p w:rsidR="00BE3615" w:rsidRPr="006B5B36" w:rsidRDefault="001D7393" w:rsidP="006B5B36">
            <w:pPr>
              <w:numPr>
                <w:ilvl w:val="0"/>
                <w:numId w:val="63"/>
              </w:numPr>
              <w:ind w:left="1276" w:hanging="283"/>
            </w:pPr>
            <w:r w:rsidRPr="006B5B36">
              <w:t xml:space="preserve">сбалансированность матрицы </w:t>
            </w:r>
            <w:r w:rsidRPr="006B5B36">
              <w:rPr>
                <w:i/>
              </w:rPr>
              <w:t>X</w:t>
            </w:r>
            <w:r w:rsidRPr="006B5B36">
              <w:t xml:space="preserve"> (</w:t>
            </w:r>
            <w:r w:rsidRPr="006B5B36">
              <w:rPr>
                <w:i/>
              </w:rPr>
              <w:t>Y</w:t>
            </w:r>
            <w:r w:rsidRPr="006B5B36">
              <w:t>) по строкам;</w:t>
            </w:r>
          </w:p>
          <w:p w:rsidR="00BE3615" w:rsidRPr="006B5B36" w:rsidRDefault="001D7393" w:rsidP="006B5B36">
            <w:pPr>
              <w:numPr>
                <w:ilvl w:val="0"/>
                <w:numId w:val="63"/>
              </w:numPr>
              <w:ind w:left="1276" w:hanging="283"/>
            </w:pPr>
            <w:r w:rsidRPr="006B5B36">
              <w:t xml:space="preserve">сбалансированность матрицы </w:t>
            </w:r>
            <w:r w:rsidRPr="006B5B36">
              <w:rPr>
                <w:i/>
              </w:rPr>
              <w:t>X</w:t>
            </w:r>
            <w:r w:rsidRPr="006B5B36">
              <w:t xml:space="preserve"> (</w:t>
            </w:r>
            <w:r w:rsidRPr="006B5B36">
              <w:rPr>
                <w:i/>
              </w:rPr>
              <w:t>Y</w:t>
            </w:r>
            <w:r w:rsidRPr="006B5B36">
              <w:t>) по столбцам;</w:t>
            </w:r>
          </w:p>
          <w:p w:rsidR="00BE3615" w:rsidRPr="006B5B36" w:rsidRDefault="001D7393" w:rsidP="006B5B36">
            <w:pPr>
              <w:numPr>
                <w:ilvl w:val="0"/>
                <w:numId w:val="63"/>
              </w:numPr>
              <w:ind w:left="1276" w:hanging="283"/>
            </w:pPr>
            <w:r w:rsidRPr="006B5B36">
              <w:t xml:space="preserve">соответствие ненулевых элементов матрицы </w:t>
            </w:r>
            <w:r w:rsidRPr="006B5B36">
              <w:rPr>
                <w:i/>
              </w:rPr>
              <w:t>X</w:t>
            </w:r>
            <w:r w:rsidRPr="006B5B36">
              <w:t xml:space="preserve"> (</w:t>
            </w:r>
            <w:r w:rsidRPr="006B5B36">
              <w:rPr>
                <w:i/>
              </w:rPr>
              <w:t>Y</w:t>
            </w:r>
            <w:r w:rsidRPr="006B5B36">
              <w:t xml:space="preserve">) ненулевым элементам матрицы </w:t>
            </w:r>
            <w:r w:rsidRPr="006B5B36">
              <w:rPr>
                <w:i/>
              </w:rPr>
              <w:t>Y</w:t>
            </w:r>
            <w:r w:rsidRPr="006B5B36">
              <w:t xml:space="preserve"> (</w:t>
            </w:r>
            <w:r w:rsidRPr="006B5B36">
              <w:rPr>
                <w:i/>
              </w:rPr>
              <w:t>X</w:t>
            </w:r>
            <w:r w:rsidRPr="006B5B36">
              <w:t xml:space="preserve">); </w:t>
            </w:r>
          </w:p>
          <w:p w:rsidR="00BE3615" w:rsidRPr="006B5B36" w:rsidRDefault="001D7393" w:rsidP="006B5B36">
            <w:pPr>
              <w:numPr>
                <w:ilvl w:val="0"/>
                <w:numId w:val="63"/>
              </w:numPr>
              <w:ind w:left="1276" w:hanging="283"/>
            </w:pPr>
            <w:r w:rsidRPr="006B5B36">
              <w:t xml:space="preserve">не осуществляется привязка объемов (стоимости) электроэнергии, проданной по договорам комиссии, к договорам купли-продажи, заключенным одним и тем же участником оптового рынка; </w:t>
            </w:r>
          </w:p>
          <w:p w:rsidR="00BE3615" w:rsidRPr="006B5B36" w:rsidRDefault="001D7393" w:rsidP="006B5B36">
            <w:pPr>
              <w:numPr>
                <w:ilvl w:val="0"/>
                <w:numId w:val="63"/>
              </w:numPr>
              <w:ind w:left="1276" w:hanging="283"/>
            </w:pPr>
            <w:r w:rsidRPr="006B5B36">
              <w:t xml:space="preserve">не осуществляется привязка объемов (стоимости) электроэнергии, проданной по договорам комиссии на БР, к договорам купли-продажи на РСВ; </w:t>
            </w:r>
          </w:p>
          <w:p w:rsidR="00BE3615" w:rsidRPr="006B5B36" w:rsidRDefault="001D7393" w:rsidP="006B5B36">
            <w:pPr>
              <w:numPr>
                <w:ilvl w:val="0"/>
                <w:numId w:val="63"/>
              </w:numPr>
              <w:ind w:left="1276" w:hanging="283"/>
            </w:pPr>
            <w:r w:rsidRPr="006B5B36">
              <w:t xml:space="preserve">не осуществляется привязка объемов (стоимости) электроэнергии, проданной по договорам комиссии на РСВ, заключенным участниками оптового рынка, включенными в соответствии с п. </w:t>
            </w:r>
            <w:r w:rsidRPr="006B5B36">
              <w:rPr>
                <w:highlight w:val="yellow"/>
              </w:rPr>
              <w:t>4.4.2</w:t>
            </w:r>
            <w:r w:rsidRPr="006B5B36">
              <w:t xml:space="preserve"> настоящего Регламента в Реестр участников оптового рынка, осуществляющих торговлю электрической энергией и мощностью на оптовом рынке только с использованием ГТП потребления, сформированный в отношении расчетного периода, в отношении обязательств/требований за который осуществляется формирование матрицы прикреплений, к договорам купли-продажи на РСВ и на БР, заключенным участниками оптового рынка, включенными в соответствии с п. </w:t>
            </w:r>
            <w:r w:rsidRPr="006B5B36">
              <w:rPr>
                <w:highlight w:val="yellow"/>
              </w:rPr>
              <w:t>4.4.3</w:t>
            </w:r>
            <w:r w:rsidRPr="006B5B36">
              <w:t xml:space="preserve"> настоящего Регламента в Реестр участников оптового рынка, имеющих неисполненные (ненадлежащим образом исполненные) обязательства по оплате и (или) являющихся участниками-банкротами, используемый в целях формирования матрицы прикреплений за расчетный период, в отношении обязательств/требований за который осуществляется формирование матрицы прикреплений;</w:t>
            </w:r>
          </w:p>
          <w:p w:rsidR="00BE3615" w:rsidRPr="006B5B36" w:rsidRDefault="001D7393" w:rsidP="006B5B36">
            <w:pPr>
              <w:numPr>
                <w:ilvl w:val="0"/>
                <w:numId w:val="63"/>
              </w:numPr>
              <w:ind w:left="1276" w:hanging="283"/>
            </w:pPr>
            <w:r w:rsidRPr="006B5B36">
              <w:t xml:space="preserve">пропорциональность распределения элементов </w:t>
            </w:r>
            <w:proofErr w:type="spellStart"/>
            <w:r w:rsidRPr="006B5B36">
              <w:t>сильносвязанных</w:t>
            </w:r>
            <w:proofErr w:type="spellEnd"/>
            <w:r w:rsidRPr="006B5B36">
              <w:t xml:space="preserve"> блоков матрицы (определенных ниже) соответствующим элементам векторов. Для выполнения всех указанных выше условий требование пропорциональности может быть «ослаблено». </w:t>
            </w:r>
          </w:p>
        </w:tc>
        <w:tc>
          <w:tcPr>
            <w:tcW w:w="7229" w:type="dxa"/>
            <w:vAlign w:val="center"/>
          </w:tcPr>
          <w:p w:rsidR="00BE3615" w:rsidRPr="006B5B36" w:rsidRDefault="001D7393" w:rsidP="006B5B36">
            <w:pPr>
              <w:ind w:left="425" w:firstLine="0"/>
              <w:rPr>
                <w:b/>
              </w:rPr>
            </w:pPr>
            <w:r w:rsidRPr="006B5B36">
              <w:rPr>
                <w:b/>
              </w:rPr>
              <w:t>Требования, предъявляемые к матрице прикреплений</w:t>
            </w:r>
          </w:p>
          <w:p w:rsidR="00BE3615" w:rsidRPr="006B5B36" w:rsidRDefault="001D7393" w:rsidP="006B5B36">
            <w:pPr>
              <w:ind w:left="426" w:firstLine="426"/>
            </w:pPr>
            <w:r w:rsidRPr="006B5B36">
              <w:t xml:space="preserve">В отношении матрицы прикреплений </w:t>
            </w:r>
            <w:r w:rsidRPr="006B5B36">
              <w:rPr>
                <w:i/>
              </w:rPr>
              <w:t>X</w:t>
            </w:r>
            <w:r w:rsidRPr="006B5B36">
              <w:t xml:space="preserve"> (</w:t>
            </w:r>
            <w:r w:rsidRPr="006B5B36">
              <w:rPr>
                <w:i/>
              </w:rPr>
              <w:t>Y</w:t>
            </w:r>
            <w:r w:rsidRPr="006B5B36">
              <w:t>) действуют следующие требования:</w:t>
            </w:r>
          </w:p>
          <w:p w:rsidR="00BE3615" w:rsidRPr="006B5B36" w:rsidRDefault="001D7393" w:rsidP="006B5B36">
            <w:pPr>
              <w:numPr>
                <w:ilvl w:val="0"/>
                <w:numId w:val="68"/>
              </w:numPr>
            </w:pPr>
            <w:proofErr w:type="spellStart"/>
            <w:r w:rsidRPr="006B5B36">
              <w:t>неотрицательность</w:t>
            </w:r>
            <w:proofErr w:type="spellEnd"/>
            <w:r w:rsidRPr="006B5B36">
              <w:t xml:space="preserve"> элементов;</w:t>
            </w:r>
          </w:p>
          <w:p w:rsidR="00BE3615" w:rsidRPr="006B5B36" w:rsidRDefault="001D7393" w:rsidP="006B5B36">
            <w:pPr>
              <w:numPr>
                <w:ilvl w:val="0"/>
                <w:numId w:val="68"/>
              </w:numPr>
              <w:ind w:left="1276" w:hanging="283"/>
            </w:pPr>
            <w:proofErr w:type="spellStart"/>
            <w:r w:rsidRPr="006B5B36">
              <w:t>целочисленность</w:t>
            </w:r>
            <w:proofErr w:type="spellEnd"/>
            <w:r w:rsidRPr="006B5B36">
              <w:t xml:space="preserve"> элементов;</w:t>
            </w:r>
          </w:p>
          <w:p w:rsidR="00BE3615" w:rsidRPr="006B5B36" w:rsidRDefault="001D7393" w:rsidP="006B5B36">
            <w:pPr>
              <w:numPr>
                <w:ilvl w:val="0"/>
                <w:numId w:val="68"/>
              </w:numPr>
              <w:ind w:left="1276" w:hanging="283"/>
            </w:pPr>
            <w:r w:rsidRPr="006B5B36">
              <w:t xml:space="preserve">сбалансированность матрицы </w:t>
            </w:r>
            <w:r w:rsidRPr="006B5B36">
              <w:rPr>
                <w:i/>
              </w:rPr>
              <w:t>X</w:t>
            </w:r>
            <w:r w:rsidRPr="006B5B36">
              <w:t xml:space="preserve"> (</w:t>
            </w:r>
            <w:r w:rsidRPr="006B5B36">
              <w:rPr>
                <w:i/>
              </w:rPr>
              <w:t>Y</w:t>
            </w:r>
            <w:r w:rsidRPr="006B5B36">
              <w:t>) по строкам;</w:t>
            </w:r>
          </w:p>
          <w:p w:rsidR="00BE3615" w:rsidRPr="006B5B36" w:rsidRDefault="001D7393" w:rsidP="006B5B36">
            <w:pPr>
              <w:numPr>
                <w:ilvl w:val="0"/>
                <w:numId w:val="68"/>
              </w:numPr>
              <w:ind w:left="1276" w:hanging="283"/>
            </w:pPr>
            <w:r w:rsidRPr="006B5B36">
              <w:t xml:space="preserve">сбалансированность матрицы </w:t>
            </w:r>
            <w:r w:rsidRPr="006B5B36">
              <w:rPr>
                <w:i/>
              </w:rPr>
              <w:t>X</w:t>
            </w:r>
            <w:r w:rsidRPr="006B5B36">
              <w:t xml:space="preserve"> (</w:t>
            </w:r>
            <w:r w:rsidRPr="006B5B36">
              <w:rPr>
                <w:i/>
              </w:rPr>
              <w:t>Y</w:t>
            </w:r>
            <w:r w:rsidRPr="006B5B36">
              <w:t>) по столбцам;</w:t>
            </w:r>
          </w:p>
          <w:p w:rsidR="00BE3615" w:rsidRPr="006B5B36" w:rsidRDefault="001D7393" w:rsidP="006B5B36">
            <w:pPr>
              <w:numPr>
                <w:ilvl w:val="0"/>
                <w:numId w:val="68"/>
              </w:numPr>
              <w:ind w:left="1276" w:hanging="283"/>
            </w:pPr>
            <w:r w:rsidRPr="006B5B36">
              <w:t xml:space="preserve">соответствие ненулевых элементов матрицы </w:t>
            </w:r>
            <w:r w:rsidRPr="006B5B36">
              <w:rPr>
                <w:i/>
              </w:rPr>
              <w:t>X</w:t>
            </w:r>
            <w:r w:rsidRPr="006B5B36">
              <w:t xml:space="preserve"> (</w:t>
            </w:r>
            <w:r w:rsidRPr="006B5B36">
              <w:rPr>
                <w:i/>
              </w:rPr>
              <w:t>Y</w:t>
            </w:r>
            <w:r w:rsidRPr="006B5B36">
              <w:t xml:space="preserve">) ненулевым элементам матрицы </w:t>
            </w:r>
            <w:r w:rsidRPr="006B5B36">
              <w:rPr>
                <w:i/>
              </w:rPr>
              <w:t>Y</w:t>
            </w:r>
            <w:r w:rsidRPr="006B5B36">
              <w:t xml:space="preserve"> (</w:t>
            </w:r>
            <w:r w:rsidRPr="006B5B36">
              <w:rPr>
                <w:i/>
              </w:rPr>
              <w:t>X</w:t>
            </w:r>
            <w:r w:rsidRPr="006B5B36">
              <w:t xml:space="preserve">); </w:t>
            </w:r>
          </w:p>
          <w:p w:rsidR="00BE3615" w:rsidRPr="006B5B36" w:rsidRDefault="001D7393" w:rsidP="006B5B36">
            <w:pPr>
              <w:numPr>
                <w:ilvl w:val="0"/>
                <w:numId w:val="68"/>
              </w:numPr>
              <w:ind w:left="1276" w:hanging="283"/>
            </w:pPr>
            <w:r w:rsidRPr="006B5B36">
              <w:t xml:space="preserve">не осуществляется привязка объемов (стоимости) электроэнергии, проданной по договорам комиссии, к договорам купли-продажи, заключенным одним и тем же участником оптового рынка; </w:t>
            </w:r>
          </w:p>
          <w:p w:rsidR="00BE3615" w:rsidRPr="006B5B36" w:rsidRDefault="001D7393" w:rsidP="006B5B36">
            <w:pPr>
              <w:numPr>
                <w:ilvl w:val="0"/>
                <w:numId w:val="68"/>
              </w:numPr>
              <w:ind w:left="1276" w:hanging="283"/>
            </w:pPr>
            <w:r w:rsidRPr="006B5B36">
              <w:t xml:space="preserve">не осуществляется привязка объемов (стоимости) электроэнергии, проданной по договорам комиссии на БР, к договорам купли-продажи на РСВ; </w:t>
            </w:r>
          </w:p>
          <w:p w:rsidR="00BE3615" w:rsidRPr="006B5B36" w:rsidRDefault="001D7393" w:rsidP="006B5B36">
            <w:pPr>
              <w:numPr>
                <w:ilvl w:val="0"/>
                <w:numId w:val="68"/>
              </w:numPr>
              <w:ind w:left="1276" w:hanging="283"/>
            </w:pPr>
            <w:r w:rsidRPr="006B5B36">
              <w:t xml:space="preserve">не осуществляется привязка объемов (стоимости) электроэнергии, проданной по договорам комиссии на РСВ, заключенным участниками оптового рынка, включенными в соответствии с п. </w:t>
            </w:r>
            <w:r w:rsidRPr="006B5B36">
              <w:rPr>
                <w:highlight w:val="yellow"/>
              </w:rPr>
              <w:t>2.8</w:t>
            </w:r>
            <w:r w:rsidRPr="006B5B36">
              <w:t xml:space="preserve"> настоящего Регламента в Реестр участников оптового рынка, осуществляющих торговлю электрической энергией и мощностью на оптовом рынке только с использованием ГТП потребления, сформированный в отношении расчетного периода, в отношении обязательств/требований за который осуществляется формирование матрицы прикреплений, к договорам купли-продажи на РСВ и на БР, заключенным участниками оптового рынка, включенными в соответствии с п. </w:t>
            </w:r>
            <w:r w:rsidRPr="006B5B36">
              <w:rPr>
                <w:highlight w:val="yellow"/>
              </w:rPr>
              <w:t>2.8</w:t>
            </w:r>
            <w:r w:rsidRPr="006B5B36">
              <w:t xml:space="preserve"> настоящего Регламента в Реестр участников оптового рынка, имеющих неисполненные (ненадлежащим образом исполненные) обязательства по оплате и (или) являющихся участниками-банкротами, используемый в целях формирования матрицы прикреплений за расчетный период, в отношении обязательств/требований за который осуществляется формирование матрицы прикреплений;</w:t>
            </w:r>
          </w:p>
          <w:p w:rsidR="00BE3615" w:rsidRPr="006B5B36" w:rsidRDefault="001D7393" w:rsidP="006B5B36">
            <w:pPr>
              <w:numPr>
                <w:ilvl w:val="0"/>
                <w:numId w:val="68"/>
              </w:numPr>
              <w:ind w:left="1276" w:hanging="283"/>
            </w:pPr>
            <w:r w:rsidRPr="006B5B36">
              <w:t xml:space="preserve">пропорциональность распределения элементов </w:t>
            </w:r>
            <w:proofErr w:type="spellStart"/>
            <w:r w:rsidRPr="006B5B36">
              <w:t>сильносвязанных</w:t>
            </w:r>
            <w:proofErr w:type="spellEnd"/>
            <w:r w:rsidRPr="006B5B36">
              <w:t xml:space="preserve"> блоков матрицы (определенных ниже) соответствующим элементам векторов. Для выполнения всех указанных выше условий требование пропорциональности может быть «ослаблено». </w:t>
            </w:r>
          </w:p>
        </w:tc>
      </w:tr>
      <w:tr w:rsidR="00BE3615" w:rsidRPr="006B5B36" w:rsidTr="00AD7B88">
        <w:trPr>
          <w:trHeight w:val="435"/>
        </w:trPr>
        <w:tc>
          <w:tcPr>
            <w:tcW w:w="846" w:type="dxa"/>
          </w:tcPr>
          <w:p w:rsidR="00BE3615" w:rsidRPr="006B5B36" w:rsidRDefault="001D7393" w:rsidP="006B5B36">
            <w:pPr>
              <w:ind w:firstLine="0"/>
              <w:jc w:val="left"/>
              <w:rPr>
                <w:b/>
              </w:rPr>
            </w:pPr>
            <w:r w:rsidRPr="006B5B36">
              <w:rPr>
                <w:b/>
              </w:rPr>
              <w:t>Приложение 53.2</w:t>
            </w:r>
            <w:r w:rsidR="00237103" w:rsidRPr="006B5B36">
              <w:rPr>
                <w:b/>
              </w:rPr>
              <w:t>, п. 3</w:t>
            </w:r>
          </w:p>
        </w:tc>
        <w:tc>
          <w:tcPr>
            <w:tcW w:w="6662" w:type="dxa"/>
          </w:tcPr>
          <w:p w:rsidR="00BE3615" w:rsidRPr="006B5B36" w:rsidRDefault="001D7393" w:rsidP="006B5B36">
            <w:pPr>
              <w:rPr>
                <w:b/>
                <w:highlight w:val="yellow"/>
              </w:rPr>
            </w:pPr>
            <w:bookmarkStart w:id="18" w:name="_Toc247360229"/>
            <w:bookmarkStart w:id="19" w:name="_Toc251073392"/>
            <w:bookmarkStart w:id="20" w:name="_Toc255048424"/>
            <w:bookmarkStart w:id="21" w:name="_Toc257642338"/>
            <w:bookmarkStart w:id="22" w:name="_Toc266803071"/>
            <w:bookmarkStart w:id="23" w:name="_Toc271809799"/>
            <w:bookmarkStart w:id="24" w:name="_Toc273450936"/>
            <w:bookmarkStart w:id="25" w:name="_Toc273711663"/>
            <w:bookmarkStart w:id="26" w:name="_Toc278967315"/>
            <w:bookmarkStart w:id="27" w:name="_Toc279502380"/>
            <w:bookmarkStart w:id="28" w:name="_Toc280020624"/>
            <w:bookmarkStart w:id="29" w:name="_Toc280614774"/>
            <w:bookmarkStart w:id="30" w:name="_Toc282684716"/>
            <w:bookmarkStart w:id="31" w:name="_Toc284258045"/>
            <w:bookmarkStart w:id="32" w:name="_Toc286678367"/>
            <w:bookmarkStart w:id="33" w:name="_Toc289875038"/>
            <w:bookmarkStart w:id="34" w:name="_Toc290306594"/>
            <w:bookmarkStart w:id="35" w:name="_Toc292293456"/>
            <w:bookmarkStart w:id="36" w:name="_Toc294275800"/>
            <w:bookmarkStart w:id="37" w:name="_Toc294866574"/>
            <w:bookmarkStart w:id="38" w:name="_Toc296949353"/>
            <w:bookmarkStart w:id="39" w:name="_Toc302740849"/>
            <w:bookmarkStart w:id="40" w:name="_Toc305579397"/>
            <w:bookmarkStart w:id="41" w:name="_Toc310262658"/>
            <w:bookmarkStart w:id="42" w:name="_Toc315446240"/>
            <w:bookmarkStart w:id="43" w:name="_Toc319239284"/>
            <w:bookmarkStart w:id="44" w:name="_Toc327446892"/>
            <w:bookmarkStart w:id="45" w:name="_Toc330393096"/>
            <w:bookmarkStart w:id="46" w:name="_Toc346893031"/>
            <w:bookmarkStart w:id="47" w:name="_Toc349651375"/>
            <w:bookmarkStart w:id="48" w:name="_Toc352064747"/>
            <w:bookmarkStart w:id="49" w:name="_Toc355009575"/>
            <w:bookmarkStart w:id="50" w:name="_Toc357524908"/>
            <w:r w:rsidRPr="006B5B36">
              <w:rPr>
                <w:b/>
                <w:bCs/>
                <w:i/>
                <w:highlight w:val="yellow"/>
              </w:rPr>
              <w:t>3.</w:t>
            </w:r>
            <w:r w:rsidRPr="006B5B36">
              <w:rPr>
                <w:b/>
                <w:highlight w:val="yellow"/>
              </w:rPr>
              <w:t xml:space="preserve"> Оплата платежных обязательств</w:t>
            </w:r>
          </w:p>
          <w:p w:rsidR="00BE3615" w:rsidRPr="006B5B36" w:rsidRDefault="001D7393" w:rsidP="006B5B36">
            <w:pPr>
              <w:ind w:firstLine="720"/>
              <w:rPr>
                <w:highlight w:val="yellow"/>
              </w:rPr>
            </w:pPr>
            <w:r w:rsidRPr="006B5B36">
              <w:rPr>
                <w:highlight w:val="yellow"/>
              </w:rPr>
              <w:t>Задолженность по платежным обязательствам может уменьшаться следующими способами:</w:t>
            </w:r>
          </w:p>
          <w:p w:rsidR="00BE3615" w:rsidRPr="006B5B36" w:rsidRDefault="001D7393" w:rsidP="006B5B36">
            <w:pPr>
              <w:numPr>
                <w:ilvl w:val="0"/>
                <w:numId w:val="45"/>
              </w:numPr>
              <w:rPr>
                <w:highlight w:val="yellow"/>
              </w:rPr>
            </w:pPr>
            <w:r w:rsidRPr="006B5B36">
              <w:rPr>
                <w:highlight w:val="yellow"/>
              </w:rPr>
              <w:t>проведением платежей через торговые счета в УКО при проведении торговой сессии с учетом порядка и очередности осуществления платежей, предусмотренных п. 2.3 настоящего Регламента;</w:t>
            </w:r>
          </w:p>
          <w:p w:rsidR="00BE3615" w:rsidRPr="006B5B36" w:rsidRDefault="001D7393" w:rsidP="006B5B36">
            <w:pPr>
              <w:numPr>
                <w:ilvl w:val="0"/>
                <w:numId w:val="45"/>
              </w:numPr>
              <w:rPr>
                <w:highlight w:val="yellow"/>
              </w:rPr>
            </w:pPr>
            <w:r w:rsidRPr="006B5B36">
              <w:rPr>
                <w:highlight w:val="yellow"/>
              </w:rPr>
              <w:t>исполнением встречных обязательств согласно пункту 2.3.4 настоящего Регламента;</w:t>
            </w:r>
          </w:p>
          <w:p w:rsidR="00BE3615" w:rsidRPr="006B5B36" w:rsidRDefault="001D7393" w:rsidP="006B5B36">
            <w:pPr>
              <w:numPr>
                <w:ilvl w:val="0"/>
                <w:numId w:val="45"/>
              </w:numPr>
              <w:rPr>
                <w:highlight w:val="yellow"/>
              </w:rPr>
            </w:pPr>
            <w:r w:rsidRPr="006B5B36">
              <w:rPr>
                <w:highlight w:val="yellow"/>
              </w:rPr>
              <w:t xml:space="preserve">оформлением договоров цессии в соответствии с разделом 14 настоящего Регламента;   </w:t>
            </w:r>
          </w:p>
          <w:p w:rsidR="00BE3615" w:rsidRPr="006B5B36" w:rsidRDefault="001D7393" w:rsidP="006B5B36">
            <w:pPr>
              <w:numPr>
                <w:ilvl w:val="0"/>
                <w:numId w:val="45"/>
              </w:numPr>
              <w:rPr>
                <w:highlight w:val="yellow"/>
              </w:rPr>
            </w:pPr>
            <w:r w:rsidRPr="006B5B36">
              <w:rPr>
                <w:highlight w:val="yellow"/>
              </w:rPr>
              <w:t>проведением платежей через расчетные счета ЦФР и участников вне УКО;</w:t>
            </w:r>
          </w:p>
          <w:p w:rsidR="00BE3615" w:rsidRPr="006B5B36" w:rsidRDefault="001D7393" w:rsidP="006B5B36">
            <w:pPr>
              <w:numPr>
                <w:ilvl w:val="0"/>
                <w:numId w:val="45"/>
              </w:numPr>
              <w:rPr>
                <w:highlight w:val="yellow"/>
              </w:rPr>
            </w:pPr>
            <w:r w:rsidRPr="006B5B36">
              <w:rPr>
                <w:highlight w:val="yellow"/>
              </w:rPr>
              <w:t>проведением зачета встречных однородных требований.</w:t>
            </w:r>
          </w:p>
          <w:p w:rsidR="00BE3615" w:rsidRPr="006B5B36" w:rsidRDefault="001D7393" w:rsidP="006B5B36">
            <w:pPr>
              <w:pStyle w:val="20"/>
              <w:numPr>
                <w:ilvl w:val="1"/>
                <w:numId w:val="0"/>
              </w:numPr>
              <w:tabs>
                <w:tab w:val="num" w:pos="317"/>
              </w:tabs>
              <w:spacing w:after="120"/>
              <w:ind w:left="33" w:firstLine="284"/>
              <w:jc w:val="center"/>
              <w:rPr>
                <w:rFonts w:ascii="Garamond" w:hAnsi="Garamond"/>
                <w:bCs/>
                <w:i/>
                <w:sz w:val="22"/>
                <w:highlight w:val="yellow"/>
              </w:rPr>
            </w:pPr>
            <w:r w:rsidRPr="006B5B36">
              <w:rPr>
                <w:rFonts w:ascii="Garamond" w:hAnsi="Garamond"/>
                <w:bCs/>
                <w:i/>
                <w:sz w:val="22"/>
                <w:highlight w:val="yellow"/>
              </w:rPr>
              <w:t>Формирование платежей при проведении торговой сессии с УКО</w:t>
            </w:r>
            <w:bookmarkEnd w:id="18"/>
            <w:bookmarkEnd w:id="19"/>
            <w:bookmarkEnd w:id="20"/>
            <w:bookmarkEnd w:id="21"/>
            <w:bookmarkEnd w:id="22"/>
            <w:bookmarkEnd w:id="23"/>
            <w:bookmarkEnd w:id="24"/>
            <w:bookmarkEnd w:id="25"/>
            <w:bookmarkEnd w:id="26"/>
            <w:bookmarkEnd w:id="27"/>
            <w:bookmarkEnd w:id="28"/>
            <w:bookmarkEnd w:id="29"/>
            <w:bookmarkEnd w:id="30"/>
            <w:bookmarkEnd w:id="31"/>
            <w:bookmarkEnd w:id="32"/>
            <w:bookmarkEnd w:id="33"/>
            <w:bookmarkEnd w:id="34"/>
            <w:bookmarkEnd w:id="35"/>
            <w:bookmarkEnd w:id="36"/>
            <w:bookmarkEnd w:id="37"/>
            <w:bookmarkEnd w:id="38"/>
            <w:bookmarkEnd w:id="39"/>
            <w:bookmarkEnd w:id="40"/>
            <w:bookmarkEnd w:id="41"/>
            <w:bookmarkEnd w:id="42"/>
            <w:bookmarkEnd w:id="43"/>
            <w:bookmarkEnd w:id="44"/>
            <w:bookmarkEnd w:id="45"/>
            <w:bookmarkEnd w:id="46"/>
            <w:bookmarkEnd w:id="47"/>
            <w:bookmarkEnd w:id="48"/>
            <w:bookmarkEnd w:id="49"/>
            <w:bookmarkEnd w:id="50"/>
          </w:p>
          <w:p w:rsidR="00BE3615" w:rsidRPr="006B5B36" w:rsidRDefault="001D7393" w:rsidP="006B5B36">
            <w:pPr>
              <w:rPr>
                <w:b/>
                <w:highlight w:val="yellow"/>
              </w:rPr>
            </w:pPr>
            <w:r w:rsidRPr="006B5B36">
              <w:rPr>
                <w:b/>
                <w:highlight w:val="yellow"/>
              </w:rPr>
              <w:t xml:space="preserve">3.1.1. </w:t>
            </w:r>
            <w:r w:rsidRPr="006B5B36">
              <w:rPr>
                <w:b/>
                <w:bCs/>
                <w:highlight w:val="yellow"/>
              </w:rPr>
              <w:t>Формирование платежей по платежным обязательствам</w:t>
            </w:r>
          </w:p>
          <w:p w:rsidR="00BE3615" w:rsidRPr="006B5B36" w:rsidRDefault="001D7393" w:rsidP="006B5B36">
            <w:pPr>
              <w:ind w:firstLine="426"/>
              <w:rPr>
                <w:highlight w:val="yellow"/>
              </w:rPr>
            </w:pPr>
            <w:r w:rsidRPr="006B5B36">
              <w:rPr>
                <w:highlight w:val="yellow"/>
              </w:rPr>
              <w:t>При проведении платежей через УКО в процессе торговой сессии УКО передает в ЦФР в соответствии с приложением 54 к настоящему Регламенту Информацию об остатках на торговых счетах участников, открытых для списания и зачисления денежных средств. На основании полученной Информации об остатках на торговых счетах формируется Сводный реестр платежей.</w:t>
            </w:r>
          </w:p>
          <w:p w:rsidR="00BE3615" w:rsidRPr="006B5B36" w:rsidRDefault="001D7393" w:rsidP="006B5B36">
            <w:pPr>
              <w:ind w:firstLine="360"/>
              <w:rPr>
                <w:highlight w:val="yellow"/>
              </w:rPr>
            </w:pPr>
            <w:r w:rsidRPr="006B5B36">
              <w:rPr>
                <w:highlight w:val="yellow"/>
              </w:rPr>
              <w:t xml:space="preserve">Выбираются все торговые счета, полученные в Информации об остатках на торговых счетах из УКО и имеющие ненулевой остаток. Для каждого такого торгового счета производится попытка оплатить первичные платежные обязательства, для которых данный счет является счетом-плательщиком. Формирование платежей по данным обязательствам производится с учетом порядка и очередности осуществления платежей, предусмотренных п. 2.3 настоящего Регламента, до тех пор, пока остаток на таком счете ненулевой. </w:t>
            </w:r>
          </w:p>
          <w:p w:rsidR="00BE3615" w:rsidRPr="006B5B36" w:rsidRDefault="001D7393" w:rsidP="006B5B36">
            <w:pPr>
              <w:ind w:firstLine="360"/>
              <w:rPr>
                <w:highlight w:val="yellow"/>
              </w:rPr>
            </w:pPr>
            <w:r w:rsidRPr="006B5B36">
              <w:rPr>
                <w:highlight w:val="yellow"/>
              </w:rPr>
              <w:t>Затем происходит формирование платежей по вторичным платежным обязательствам, связанным с проведенной оплатой первичных платежных обязательств.</w:t>
            </w:r>
          </w:p>
          <w:p w:rsidR="00BE3615" w:rsidRPr="006B5B36" w:rsidRDefault="001D7393" w:rsidP="006B5B36">
            <w:pPr>
              <w:ind w:firstLine="360"/>
              <w:rPr>
                <w:highlight w:val="yellow"/>
              </w:rPr>
            </w:pPr>
            <w:r w:rsidRPr="006B5B36">
              <w:rPr>
                <w:highlight w:val="yellow"/>
              </w:rPr>
              <w:t>Формирование платежей по вторичным платежным обязательствам не производится:</w:t>
            </w:r>
          </w:p>
          <w:p w:rsidR="00BE3615" w:rsidRPr="006B5B36" w:rsidRDefault="001D7393" w:rsidP="006B5B36">
            <w:pPr>
              <w:numPr>
                <w:ilvl w:val="0"/>
                <w:numId w:val="64"/>
              </w:numPr>
              <w:ind w:firstLine="360"/>
              <w:rPr>
                <w:highlight w:val="yellow"/>
              </w:rPr>
            </w:pPr>
            <w:r w:rsidRPr="006B5B36">
              <w:rPr>
                <w:highlight w:val="yellow"/>
              </w:rPr>
              <w:t>для участников, у которых в Информации об остатках на торговых счетах отсутствует информация о торговом счете участника – получателя денежных средств по вторичному платежному обязательству;</w:t>
            </w:r>
          </w:p>
          <w:p w:rsidR="00BE3615" w:rsidRPr="006B5B36" w:rsidRDefault="001D7393" w:rsidP="006B5B36">
            <w:pPr>
              <w:numPr>
                <w:ilvl w:val="0"/>
                <w:numId w:val="64"/>
              </w:numPr>
              <w:ind w:firstLine="360"/>
              <w:rPr>
                <w:rFonts w:cs="Garamond"/>
                <w:highlight w:val="yellow"/>
              </w:rPr>
            </w:pPr>
            <w:r w:rsidRPr="006B5B36">
              <w:rPr>
                <w:highlight w:val="yellow"/>
              </w:rPr>
              <w:t>для участников оптового рынка, имеющих неисполненные обязательства по возврату излишне уплаченных авансовых платежей по договорам комиссии, заключенным с ЦФР с целью проведения зачета встречных однородных требований в соответствии с п. 3.1.2 настоящей Методики, в размере неисполненных обязательств по возврату излишне уплаченных авансовых платежей по указанным договорам.</w:t>
            </w:r>
          </w:p>
          <w:p w:rsidR="00BE3615" w:rsidRPr="006B5B36" w:rsidRDefault="001D7393" w:rsidP="006B5B36">
            <w:pPr>
              <w:ind w:firstLine="360"/>
              <w:rPr>
                <w:highlight w:val="yellow"/>
              </w:rPr>
            </w:pPr>
            <w:r w:rsidRPr="006B5B36">
              <w:rPr>
                <w:highlight w:val="yellow"/>
              </w:rPr>
              <w:t>Исполнение платежных первичных обязательств и неисполнение платежных вторичных обязательств приводит к возникновению платежей по вторичному платежному обязательству с невозможностью исполнения (далее – отложенные платежи).</w:t>
            </w:r>
          </w:p>
          <w:p w:rsidR="00BE3615" w:rsidRPr="006B5B36" w:rsidRDefault="001D7393" w:rsidP="006B5B36">
            <w:pPr>
              <w:ind w:firstLine="426"/>
              <w:rPr>
                <w:highlight w:val="yellow"/>
              </w:rPr>
            </w:pPr>
            <w:r w:rsidRPr="006B5B36">
              <w:rPr>
                <w:highlight w:val="yellow"/>
              </w:rPr>
              <w:t>Отложенные платежи исключаются из Сводного реестра платежей, который ЦФР передает в УКО. Денежные средства для отложенных платежей остаются на счете ЦФР для участника – получателя денежных средств по вторичному платежному обязательству по данным отложенным платежам. При этом задолженность по вторичному платежному обязательству не изменяется.</w:t>
            </w:r>
          </w:p>
          <w:p w:rsidR="00BE3615" w:rsidRPr="006B5B36" w:rsidRDefault="001D7393" w:rsidP="006B5B36">
            <w:pPr>
              <w:ind w:firstLine="360"/>
              <w:rPr>
                <w:highlight w:val="yellow"/>
              </w:rPr>
            </w:pPr>
            <w:r w:rsidRPr="006B5B36">
              <w:rPr>
                <w:highlight w:val="yellow"/>
              </w:rPr>
              <w:t>Происходит пересчет остатков на торговых счетах. В результате пересчета на торговых счетах появляются денежные средства для оплаты неоплаченных первичных платежных обязательств. Далее повторяется описанная выше процедура формирования платежей по первичным платежным обязательствам и платежей по вторичным платежным обязательствам. Формирование платежей по платежным обязательствам происходит до тех пор, пока остаток на счете ненулевой и есть неоплаченные с данного счета обязательства.</w:t>
            </w:r>
          </w:p>
          <w:p w:rsidR="00BE3615" w:rsidRPr="006B5B36" w:rsidRDefault="001D7393" w:rsidP="006B5B36">
            <w:pPr>
              <w:ind w:firstLine="426"/>
              <w:rPr>
                <w:highlight w:val="yellow"/>
              </w:rPr>
            </w:pPr>
            <w:r w:rsidRPr="006B5B36">
              <w:rPr>
                <w:highlight w:val="yellow"/>
              </w:rPr>
              <w:t>Исполнение отложенных платежей проводится:</w:t>
            </w:r>
          </w:p>
          <w:p w:rsidR="00BE3615" w:rsidRPr="006B5B36" w:rsidRDefault="001D7393" w:rsidP="006B5B36">
            <w:pPr>
              <w:numPr>
                <w:ilvl w:val="0"/>
                <w:numId w:val="65"/>
              </w:numPr>
              <w:rPr>
                <w:highlight w:val="yellow"/>
              </w:rPr>
            </w:pPr>
            <w:r w:rsidRPr="006B5B36">
              <w:rPr>
                <w:highlight w:val="yellow"/>
              </w:rPr>
              <w:t xml:space="preserve">перечислением отложенных денежных средств на торговый счет участника в процессе проведения торговой сессии при появлении торгового счета в Информации об остатках на торговых счетах, полученной из УКО; </w:t>
            </w:r>
          </w:p>
          <w:p w:rsidR="00BE3615" w:rsidRPr="006B5B36" w:rsidRDefault="001D7393" w:rsidP="006B5B36">
            <w:pPr>
              <w:numPr>
                <w:ilvl w:val="0"/>
                <w:numId w:val="65"/>
              </w:numPr>
              <w:rPr>
                <w:highlight w:val="yellow"/>
              </w:rPr>
            </w:pPr>
            <w:r w:rsidRPr="006B5B36">
              <w:rPr>
                <w:highlight w:val="yellow"/>
              </w:rPr>
              <w:t>перечислением отложенных на счете ЦФР сумм через расчетные счета вне УКО;</w:t>
            </w:r>
          </w:p>
          <w:p w:rsidR="00BE3615" w:rsidRPr="006B5B36" w:rsidRDefault="001D7393" w:rsidP="006B5B36">
            <w:pPr>
              <w:numPr>
                <w:ilvl w:val="0"/>
                <w:numId w:val="65"/>
              </w:numPr>
              <w:rPr>
                <w:highlight w:val="yellow"/>
              </w:rPr>
            </w:pPr>
            <w:r w:rsidRPr="006B5B36">
              <w:rPr>
                <w:highlight w:val="yellow"/>
              </w:rPr>
              <w:t xml:space="preserve">зачетом встречных однородных требований в соответствии с п. 3.1.2 настоящей Методики. </w:t>
            </w:r>
          </w:p>
          <w:p w:rsidR="00BE3615" w:rsidRPr="006B5B36" w:rsidRDefault="001D7393" w:rsidP="006B5B36">
            <w:pPr>
              <w:ind w:firstLine="426"/>
              <w:rPr>
                <w:highlight w:val="yellow"/>
              </w:rPr>
            </w:pPr>
            <w:r w:rsidRPr="006B5B36">
              <w:rPr>
                <w:highlight w:val="yellow"/>
              </w:rPr>
              <w:t>Исполнение отложенных платежей и уменьшение задолженности по вторичным платежным обязательствам на сумму проведенных отложенных платежей для участников</w:t>
            </w:r>
            <w:r w:rsidRPr="006B5B36">
              <w:rPr>
                <w:spacing w:val="1"/>
                <w:highlight w:val="yellow"/>
              </w:rPr>
              <w:t xml:space="preserve">, для которых в соответствии с настоящим пунктом формируются отложенные платежи, </w:t>
            </w:r>
            <w:r w:rsidRPr="006B5B36">
              <w:rPr>
                <w:highlight w:val="yellow"/>
              </w:rPr>
              <w:t xml:space="preserve">осуществляется зачетом встречных однородных требований в соответствии </w:t>
            </w:r>
            <w:proofErr w:type="gramStart"/>
            <w:r w:rsidRPr="006B5B36">
              <w:rPr>
                <w:highlight w:val="yellow"/>
              </w:rPr>
              <w:t>с  п.</w:t>
            </w:r>
            <w:proofErr w:type="gramEnd"/>
            <w:r w:rsidRPr="006B5B36">
              <w:rPr>
                <w:highlight w:val="yellow"/>
              </w:rPr>
              <w:t xml:space="preserve"> 3.1.2 настоящей Методики.</w:t>
            </w:r>
          </w:p>
          <w:p w:rsidR="00BE3615" w:rsidRPr="006B5B36" w:rsidRDefault="001D7393" w:rsidP="006B5B36">
            <w:pPr>
              <w:ind w:firstLine="426"/>
              <w:rPr>
                <w:highlight w:val="yellow"/>
              </w:rPr>
            </w:pPr>
            <w:r w:rsidRPr="006B5B36">
              <w:rPr>
                <w:highlight w:val="yellow"/>
              </w:rPr>
              <w:t>Исполнение отложенных платежей, сформированных по авансовым вторичным обязательствам, проводится с 21-го числа месяца, следующего за расчетным (с учетом фактических расчетов).</w:t>
            </w:r>
          </w:p>
          <w:p w:rsidR="00BE3615" w:rsidRPr="006B5B36" w:rsidRDefault="001D7393" w:rsidP="006B5B36">
            <w:pPr>
              <w:rPr>
                <w:b/>
                <w:highlight w:val="yellow"/>
              </w:rPr>
            </w:pPr>
            <w:r w:rsidRPr="006B5B36">
              <w:rPr>
                <w:b/>
                <w:highlight w:val="yellow"/>
              </w:rPr>
              <w:t>3.1.2. Проведение зачета встречных требований</w:t>
            </w:r>
          </w:p>
          <w:p w:rsidR="00BE3615" w:rsidRPr="006B5B36" w:rsidRDefault="001D7393" w:rsidP="006B5B36">
            <w:pPr>
              <w:ind w:firstLine="360"/>
              <w:rPr>
                <w:highlight w:val="yellow"/>
              </w:rPr>
            </w:pPr>
            <w:r w:rsidRPr="006B5B36">
              <w:rPr>
                <w:highlight w:val="yellow"/>
              </w:rPr>
              <w:t xml:space="preserve">Для проведения зачета встречных однородных требований по договорам комиссии и купли-продажи, заключенным ЦФР и участниками оптового рынка, для которых сформированы отложенные платежи, </w:t>
            </w:r>
            <w:r w:rsidRPr="006B5B36">
              <w:rPr>
                <w:color w:val="000000"/>
                <w:highlight w:val="yellow"/>
              </w:rPr>
              <w:t xml:space="preserve"> </w:t>
            </w:r>
            <w:r w:rsidRPr="006B5B36">
              <w:rPr>
                <w:highlight w:val="yellow"/>
              </w:rPr>
              <w:t>выбираются неоплаченные (частично оплаченные) первичные платежные обязательства</w:t>
            </w:r>
            <w:r w:rsidRPr="006B5B36">
              <w:rPr>
                <w:spacing w:val="1"/>
                <w:highlight w:val="yellow"/>
              </w:rPr>
              <w:t xml:space="preserve">, подлежащие включению в Сводный реестр платежей участников оптового рынка, в соответствии с которым уполномоченная кредитная организация производит списание денежных средств с торгового счета участника, где плательщиком выступает участник, для которого сформированы отложенные платежи. Исполнение </w:t>
            </w:r>
            <w:r w:rsidRPr="006B5B36">
              <w:rPr>
                <w:highlight w:val="yellow"/>
              </w:rPr>
              <w:t>выбранных платежных обязательств происходит путем зачета с отложенными платежами данного участника, с учетом следующей очередности:</w:t>
            </w:r>
          </w:p>
          <w:p w:rsidR="00BE3615" w:rsidRPr="006B5B36" w:rsidRDefault="001D7393" w:rsidP="006B5B36">
            <w:pPr>
              <w:numPr>
                <w:ilvl w:val="0"/>
                <w:numId w:val="37"/>
              </w:numPr>
              <w:tabs>
                <w:tab w:val="left" w:pos="957"/>
              </w:tabs>
              <w:rPr>
                <w:highlight w:val="yellow"/>
              </w:rPr>
            </w:pPr>
            <w:r w:rsidRPr="006B5B36">
              <w:rPr>
                <w:highlight w:val="yellow"/>
              </w:rPr>
              <w:t>календарная очередность (сначала оплачиваются обязательства с более ранней датой оплаты) за исключением обязательств:</w:t>
            </w:r>
          </w:p>
          <w:p w:rsidR="00BE3615" w:rsidRPr="006B5B36" w:rsidRDefault="001D7393" w:rsidP="006B5B36">
            <w:pPr>
              <w:pStyle w:val="aa"/>
              <w:ind w:left="851"/>
              <w:rPr>
                <w:rFonts w:ascii="Garamond" w:hAnsi="Garamond"/>
                <w:color w:val="000000"/>
                <w:highlight w:val="yellow"/>
              </w:rPr>
            </w:pPr>
            <w:r w:rsidRPr="006B5B36">
              <w:rPr>
                <w:rFonts w:ascii="Garamond" w:hAnsi="Garamond"/>
                <w:color w:val="000000"/>
                <w:highlight w:val="yellow"/>
              </w:rPr>
              <w:sym w:font="Symbol" w:char="F02D"/>
            </w:r>
            <w:r w:rsidRPr="006B5B36">
              <w:rPr>
                <w:rFonts w:ascii="Garamond" w:hAnsi="Garamond"/>
                <w:color w:val="000000"/>
                <w:highlight w:val="yellow"/>
              </w:rPr>
              <w:t xml:space="preserve"> по возврату излишне уплаченных авансовых платежей по договору комиссии на РСВ;</w:t>
            </w:r>
          </w:p>
          <w:p w:rsidR="00BE3615" w:rsidRPr="006B5B36" w:rsidRDefault="001D7393" w:rsidP="006B5B36">
            <w:pPr>
              <w:pStyle w:val="aa"/>
              <w:ind w:left="851"/>
              <w:rPr>
                <w:rFonts w:ascii="Garamond" w:hAnsi="Garamond"/>
                <w:color w:val="000000"/>
                <w:highlight w:val="yellow"/>
              </w:rPr>
            </w:pPr>
            <w:r w:rsidRPr="006B5B36">
              <w:rPr>
                <w:rFonts w:ascii="Garamond" w:hAnsi="Garamond"/>
                <w:color w:val="000000"/>
                <w:highlight w:val="yellow"/>
              </w:rPr>
              <w:sym w:font="Symbol" w:char="F02D"/>
            </w:r>
            <w:r w:rsidRPr="006B5B36">
              <w:rPr>
                <w:rFonts w:ascii="Garamond" w:hAnsi="Garamond"/>
                <w:color w:val="000000"/>
                <w:highlight w:val="yellow"/>
              </w:rPr>
              <w:t xml:space="preserve"> по возврату по договору комиссии на БР.</w:t>
            </w:r>
          </w:p>
          <w:p w:rsidR="00BE3615" w:rsidRPr="006B5B36" w:rsidRDefault="001D7393" w:rsidP="006B5B36">
            <w:pPr>
              <w:tabs>
                <w:tab w:val="left" w:pos="957"/>
              </w:tabs>
              <w:ind w:left="460"/>
              <w:rPr>
                <w:highlight w:val="yellow"/>
              </w:rPr>
            </w:pPr>
            <w:r w:rsidRPr="006B5B36">
              <w:rPr>
                <w:color w:val="000000"/>
                <w:highlight w:val="yellow"/>
              </w:rPr>
              <w:t>Вышеуказанные обязательства по возврату денежных средств по договорам комиссии исполняются в первую очередь, до исполнения всех прочих обязательств независимо от сроков их оплаты;</w:t>
            </w:r>
          </w:p>
          <w:p w:rsidR="00BE3615" w:rsidRPr="006B5B36" w:rsidRDefault="001D7393" w:rsidP="006B5B36">
            <w:pPr>
              <w:numPr>
                <w:ilvl w:val="0"/>
                <w:numId w:val="37"/>
              </w:numPr>
              <w:ind w:left="0" w:firstLine="426"/>
              <w:rPr>
                <w:highlight w:val="yellow"/>
              </w:rPr>
            </w:pPr>
            <w:r w:rsidRPr="006B5B36">
              <w:rPr>
                <w:highlight w:val="yellow"/>
              </w:rPr>
              <w:t>при совпадении даты платежа:</w:t>
            </w:r>
          </w:p>
          <w:p w:rsidR="00BE3615" w:rsidRPr="006B5B36" w:rsidRDefault="001D7393" w:rsidP="006B5B36">
            <w:pPr>
              <w:pStyle w:val="aa"/>
              <w:ind w:left="786"/>
              <w:rPr>
                <w:rFonts w:ascii="Garamond" w:hAnsi="Garamond"/>
                <w:color w:val="000000"/>
                <w:highlight w:val="yellow"/>
              </w:rPr>
            </w:pPr>
            <w:r w:rsidRPr="006B5B36">
              <w:rPr>
                <w:rFonts w:ascii="Garamond" w:hAnsi="Garamond"/>
                <w:color w:val="000000"/>
                <w:highlight w:val="yellow"/>
              </w:rPr>
              <w:t>в 1-ю очередь погашается неустойка, начисленная за просрочку платежа по договорам купли-продажи на РСВ;</w:t>
            </w:r>
          </w:p>
          <w:p w:rsidR="00BE3615" w:rsidRPr="006B5B36" w:rsidRDefault="001D7393" w:rsidP="006B5B36">
            <w:pPr>
              <w:pStyle w:val="aa"/>
              <w:ind w:left="786"/>
              <w:rPr>
                <w:rFonts w:ascii="Garamond" w:hAnsi="Garamond"/>
                <w:color w:val="000000"/>
                <w:highlight w:val="yellow"/>
              </w:rPr>
            </w:pPr>
            <w:r w:rsidRPr="006B5B36">
              <w:rPr>
                <w:rFonts w:ascii="Garamond" w:hAnsi="Garamond"/>
                <w:color w:val="000000"/>
                <w:highlight w:val="yellow"/>
              </w:rPr>
              <w:t>во 2-ю очередь погашается неустойка, начисленная за просрочку платежа по договорам купли-продажи на БР;</w:t>
            </w:r>
          </w:p>
          <w:p w:rsidR="00BE3615" w:rsidRPr="006B5B36" w:rsidRDefault="001D7393" w:rsidP="006B5B36">
            <w:pPr>
              <w:pStyle w:val="aa"/>
              <w:ind w:left="786"/>
              <w:rPr>
                <w:rFonts w:ascii="Garamond" w:hAnsi="Garamond"/>
                <w:color w:val="000000"/>
                <w:highlight w:val="yellow"/>
              </w:rPr>
            </w:pPr>
            <w:r w:rsidRPr="006B5B36">
              <w:rPr>
                <w:rFonts w:ascii="Garamond" w:hAnsi="Garamond"/>
                <w:color w:val="000000"/>
                <w:highlight w:val="yellow"/>
              </w:rPr>
              <w:t>в 3-ю очередь погашаются обязательства по купле-продаже на РСВ;</w:t>
            </w:r>
          </w:p>
          <w:p w:rsidR="00BE3615" w:rsidRPr="006B5B36" w:rsidRDefault="001D7393" w:rsidP="006B5B36">
            <w:pPr>
              <w:pStyle w:val="aa"/>
              <w:ind w:left="786"/>
              <w:rPr>
                <w:rFonts w:ascii="Garamond" w:hAnsi="Garamond"/>
                <w:color w:val="000000"/>
                <w:highlight w:val="yellow"/>
              </w:rPr>
            </w:pPr>
            <w:r w:rsidRPr="006B5B36">
              <w:rPr>
                <w:rFonts w:ascii="Garamond" w:hAnsi="Garamond"/>
                <w:color w:val="000000"/>
                <w:highlight w:val="yellow"/>
              </w:rPr>
              <w:t xml:space="preserve">в 4-ю очередь погашаются обязательства по купле-продаже на БР. </w:t>
            </w:r>
          </w:p>
          <w:p w:rsidR="00BE3615" w:rsidRPr="006B5B36" w:rsidRDefault="001D7393" w:rsidP="006B5B36">
            <w:pPr>
              <w:ind w:left="426"/>
              <w:rPr>
                <w:highlight w:val="yellow"/>
              </w:rPr>
            </w:pPr>
            <w:r w:rsidRPr="006B5B36">
              <w:rPr>
                <w:highlight w:val="yellow"/>
              </w:rPr>
              <w:t xml:space="preserve">Заявление о зачете встречных однородных требований ЦФР направляет участнику оптового рынка </w:t>
            </w:r>
            <w:r w:rsidRPr="006B5B36">
              <w:rPr>
                <w:rFonts w:cs="Garamond"/>
                <w:highlight w:val="yellow"/>
              </w:rPr>
              <w:t>в электронном виде с применением ЭП по форме приложения 17 к настоящему Регламенту не позднее следующего рабочего дня после проведения зачета</w:t>
            </w:r>
            <w:r w:rsidRPr="006B5B36">
              <w:rPr>
                <w:highlight w:val="yellow"/>
              </w:rPr>
              <w:t>.</w:t>
            </w:r>
          </w:p>
          <w:p w:rsidR="00BE3615" w:rsidRPr="006B5B36" w:rsidRDefault="001D7393" w:rsidP="006B5B36">
            <w:pPr>
              <w:pStyle w:val="20"/>
              <w:spacing w:after="120"/>
              <w:ind w:left="576" w:hanging="576"/>
              <w:rPr>
                <w:rFonts w:ascii="Garamond" w:hAnsi="Garamond"/>
                <w:sz w:val="22"/>
                <w:highlight w:val="yellow"/>
              </w:rPr>
            </w:pPr>
            <w:bookmarkStart w:id="51" w:name="_Toc228179450"/>
            <w:bookmarkStart w:id="52" w:name="_Toc247360230"/>
            <w:bookmarkStart w:id="53" w:name="_Toc251073393"/>
            <w:bookmarkStart w:id="54" w:name="_Toc255048425"/>
            <w:bookmarkStart w:id="55" w:name="_Toc257642339"/>
            <w:bookmarkStart w:id="56" w:name="_Toc266803072"/>
            <w:bookmarkStart w:id="57" w:name="_Toc271809800"/>
            <w:bookmarkStart w:id="58" w:name="_Toc273450937"/>
            <w:bookmarkStart w:id="59" w:name="_Toc273711664"/>
            <w:bookmarkStart w:id="60" w:name="_Toc278967316"/>
            <w:bookmarkStart w:id="61" w:name="_Toc279502381"/>
            <w:bookmarkStart w:id="62" w:name="_Toc280020625"/>
            <w:bookmarkStart w:id="63" w:name="_Toc280614775"/>
            <w:bookmarkStart w:id="64" w:name="_Toc282684717"/>
            <w:bookmarkStart w:id="65" w:name="_Toc284258046"/>
            <w:bookmarkStart w:id="66" w:name="_Toc286678368"/>
            <w:bookmarkStart w:id="67" w:name="_Toc289875039"/>
            <w:bookmarkStart w:id="68" w:name="_Toc290306595"/>
            <w:bookmarkStart w:id="69" w:name="_Toc292293457"/>
            <w:bookmarkStart w:id="70" w:name="_Toc294275801"/>
            <w:bookmarkStart w:id="71" w:name="_Toc294866575"/>
            <w:bookmarkStart w:id="72" w:name="_Toc296949354"/>
            <w:bookmarkStart w:id="73" w:name="_Toc302740850"/>
            <w:bookmarkStart w:id="74" w:name="_Toc305579398"/>
            <w:bookmarkStart w:id="75" w:name="_Toc310262659"/>
            <w:bookmarkStart w:id="76" w:name="_Toc315446241"/>
            <w:bookmarkStart w:id="77" w:name="_Toc319239285"/>
            <w:bookmarkStart w:id="78" w:name="_Toc327446893"/>
            <w:bookmarkStart w:id="79" w:name="_Toc330393097"/>
            <w:bookmarkStart w:id="80" w:name="_Toc346893032"/>
            <w:bookmarkStart w:id="81" w:name="_Toc349651376"/>
            <w:bookmarkStart w:id="82" w:name="_Toc352064748"/>
            <w:bookmarkStart w:id="83" w:name="_Toc355009576"/>
            <w:bookmarkStart w:id="84" w:name="_Toc357524909"/>
            <w:r w:rsidRPr="006B5B36">
              <w:rPr>
                <w:rFonts w:ascii="Garamond" w:hAnsi="Garamond"/>
                <w:sz w:val="22"/>
                <w:highlight w:val="yellow"/>
              </w:rPr>
              <w:t xml:space="preserve">3.1.3. </w:t>
            </w:r>
            <w:bookmarkStart w:id="85" w:name="_Toc228179457"/>
            <w:bookmarkEnd w:id="51"/>
            <w:r w:rsidRPr="006B5B36">
              <w:rPr>
                <w:rFonts w:ascii="Garamond" w:hAnsi="Garamond"/>
                <w:sz w:val="22"/>
                <w:highlight w:val="yellow"/>
              </w:rPr>
              <w:t>Оптимизация (объединение) платежей</w:t>
            </w:r>
            <w:bookmarkEnd w:id="52"/>
            <w:bookmarkEnd w:id="53"/>
            <w:bookmarkEnd w:id="54"/>
            <w:bookmarkEnd w:id="55"/>
            <w:bookmarkEnd w:id="56"/>
            <w:bookmarkEnd w:id="57"/>
            <w:bookmarkEnd w:id="58"/>
            <w:bookmarkEnd w:id="59"/>
            <w:bookmarkEnd w:id="60"/>
            <w:bookmarkEnd w:id="61"/>
            <w:bookmarkEnd w:id="62"/>
            <w:bookmarkEnd w:id="63"/>
            <w:bookmarkEnd w:id="64"/>
            <w:bookmarkEnd w:id="65"/>
            <w:bookmarkEnd w:id="66"/>
            <w:bookmarkEnd w:id="67"/>
            <w:bookmarkEnd w:id="68"/>
            <w:bookmarkEnd w:id="69"/>
            <w:bookmarkEnd w:id="70"/>
            <w:bookmarkEnd w:id="71"/>
            <w:bookmarkEnd w:id="72"/>
            <w:bookmarkEnd w:id="73"/>
            <w:bookmarkEnd w:id="74"/>
            <w:bookmarkEnd w:id="75"/>
            <w:bookmarkEnd w:id="76"/>
            <w:bookmarkEnd w:id="77"/>
            <w:bookmarkEnd w:id="78"/>
            <w:bookmarkEnd w:id="79"/>
            <w:bookmarkEnd w:id="80"/>
            <w:bookmarkEnd w:id="81"/>
            <w:bookmarkEnd w:id="82"/>
            <w:bookmarkEnd w:id="83"/>
            <w:bookmarkEnd w:id="84"/>
            <w:bookmarkEnd w:id="85"/>
          </w:p>
          <w:p w:rsidR="00BE3615" w:rsidRPr="006B5B36" w:rsidRDefault="001D7393" w:rsidP="006B5B36">
            <w:pPr>
              <w:ind w:firstLine="567"/>
              <w:rPr>
                <w:highlight w:val="yellow"/>
              </w:rPr>
            </w:pPr>
            <w:r w:rsidRPr="006B5B36">
              <w:rPr>
                <w:highlight w:val="yellow"/>
              </w:rPr>
              <w:t>В целях оптимизации количество платежей по платежным обязательствам, сформированным на основании матриц прикреплений, может быть уменьшено. Оптимизация платежей производится суммированием платежей, подготовленных для текущей торговой сессии.</w:t>
            </w:r>
          </w:p>
          <w:p w:rsidR="00BE3615" w:rsidRPr="006B5B36" w:rsidRDefault="001D7393" w:rsidP="006B5B36">
            <w:pPr>
              <w:shd w:val="clear" w:color="auto" w:fill="FFFFFF"/>
              <w:ind w:left="567"/>
              <w:rPr>
                <w:highlight w:val="yellow"/>
              </w:rPr>
            </w:pPr>
            <w:r w:rsidRPr="006B5B36">
              <w:rPr>
                <w:highlight w:val="yellow"/>
              </w:rPr>
              <w:t xml:space="preserve">При суммировании в одну общую сумму складываются платежи с одинаковым </w:t>
            </w:r>
            <w:proofErr w:type="gramStart"/>
            <w:r w:rsidRPr="006B5B36">
              <w:rPr>
                <w:highlight w:val="yellow"/>
              </w:rPr>
              <w:t>значением  следующих</w:t>
            </w:r>
            <w:proofErr w:type="gramEnd"/>
            <w:r w:rsidRPr="006B5B36">
              <w:rPr>
                <w:highlight w:val="yellow"/>
              </w:rPr>
              <w:t xml:space="preserve"> признаков:</w:t>
            </w:r>
          </w:p>
          <w:p w:rsidR="00BE3615" w:rsidRPr="006B5B36" w:rsidRDefault="001D7393" w:rsidP="006B5B36">
            <w:pPr>
              <w:numPr>
                <w:ilvl w:val="0"/>
                <w:numId w:val="66"/>
              </w:numPr>
              <w:shd w:val="clear" w:color="auto" w:fill="FFFFFF"/>
              <w:rPr>
                <w:highlight w:val="yellow"/>
              </w:rPr>
            </w:pPr>
            <w:r w:rsidRPr="006B5B36">
              <w:rPr>
                <w:highlight w:val="yellow"/>
              </w:rPr>
              <w:t>плательщик,</w:t>
            </w:r>
          </w:p>
          <w:p w:rsidR="00BE3615" w:rsidRPr="006B5B36" w:rsidRDefault="001D7393" w:rsidP="006B5B36">
            <w:pPr>
              <w:numPr>
                <w:ilvl w:val="0"/>
                <w:numId w:val="66"/>
              </w:numPr>
              <w:shd w:val="clear" w:color="auto" w:fill="FFFFFF"/>
              <w:rPr>
                <w:highlight w:val="yellow"/>
              </w:rPr>
            </w:pPr>
            <w:r w:rsidRPr="006B5B36">
              <w:rPr>
                <w:highlight w:val="yellow"/>
              </w:rPr>
              <w:t>получатель,</w:t>
            </w:r>
          </w:p>
          <w:p w:rsidR="00BE3615" w:rsidRPr="006B5B36" w:rsidRDefault="001D7393" w:rsidP="006B5B36">
            <w:pPr>
              <w:numPr>
                <w:ilvl w:val="0"/>
                <w:numId w:val="66"/>
              </w:numPr>
              <w:shd w:val="clear" w:color="auto" w:fill="FFFFFF"/>
              <w:rPr>
                <w:highlight w:val="yellow"/>
              </w:rPr>
            </w:pPr>
            <w:r w:rsidRPr="006B5B36">
              <w:rPr>
                <w:highlight w:val="yellow"/>
              </w:rPr>
              <w:t>счет плательщика,</w:t>
            </w:r>
          </w:p>
          <w:p w:rsidR="00BE3615" w:rsidRPr="006B5B36" w:rsidRDefault="001D7393" w:rsidP="006B5B36">
            <w:pPr>
              <w:numPr>
                <w:ilvl w:val="0"/>
                <w:numId w:val="66"/>
              </w:numPr>
              <w:shd w:val="clear" w:color="auto" w:fill="FFFFFF"/>
              <w:rPr>
                <w:highlight w:val="yellow"/>
              </w:rPr>
            </w:pPr>
            <w:r w:rsidRPr="006B5B36">
              <w:rPr>
                <w:highlight w:val="yellow"/>
              </w:rPr>
              <w:t>счет получателя,</w:t>
            </w:r>
          </w:p>
          <w:p w:rsidR="00BE3615" w:rsidRPr="006B5B36" w:rsidRDefault="001D7393" w:rsidP="006B5B36">
            <w:pPr>
              <w:numPr>
                <w:ilvl w:val="0"/>
                <w:numId w:val="66"/>
              </w:numPr>
              <w:shd w:val="clear" w:color="auto" w:fill="FFFFFF"/>
              <w:rPr>
                <w:highlight w:val="yellow"/>
              </w:rPr>
            </w:pPr>
            <w:r w:rsidRPr="006B5B36">
              <w:rPr>
                <w:highlight w:val="yellow"/>
              </w:rPr>
              <w:t>сектор рынка,</w:t>
            </w:r>
          </w:p>
          <w:p w:rsidR="00BE3615" w:rsidRPr="006B5B36" w:rsidRDefault="001D7393" w:rsidP="006B5B36">
            <w:pPr>
              <w:numPr>
                <w:ilvl w:val="0"/>
                <w:numId w:val="66"/>
              </w:numPr>
              <w:shd w:val="clear" w:color="auto" w:fill="FFFFFF"/>
              <w:rPr>
                <w:highlight w:val="yellow"/>
              </w:rPr>
            </w:pPr>
            <w:r w:rsidRPr="006B5B36">
              <w:rPr>
                <w:highlight w:val="yellow"/>
              </w:rPr>
              <w:t>номер договора,</w:t>
            </w:r>
          </w:p>
          <w:p w:rsidR="00BE3615" w:rsidRPr="006B5B36" w:rsidRDefault="001D7393" w:rsidP="006B5B36">
            <w:pPr>
              <w:numPr>
                <w:ilvl w:val="0"/>
                <w:numId w:val="66"/>
              </w:numPr>
              <w:shd w:val="clear" w:color="auto" w:fill="FFFFFF"/>
              <w:rPr>
                <w:highlight w:val="yellow"/>
              </w:rPr>
            </w:pPr>
            <w:r w:rsidRPr="006B5B36">
              <w:rPr>
                <w:highlight w:val="yellow"/>
              </w:rPr>
              <w:t>дата платежа,</w:t>
            </w:r>
          </w:p>
          <w:p w:rsidR="00BE3615" w:rsidRPr="006B5B36" w:rsidRDefault="001D7393" w:rsidP="006B5B36">
            <w:pPr>
              <w:numPr>
                <w:ilvl w:val="0"/>
                <w:numId w:val="66"/>
              </w:numPr>
              <w:shd w:val="clear" w:color="auto" w:fill="FFFFFF"/>
              <w:rPr>
                <w:highlight w:val="yellow"/>
              </w:rPr>
            </w:pPr>
            <w:r w:rsidRPr="006B5B36">
              <w:rPr>
                <w:highlight w:val="yellow"/>
              </w:rPr>
              <w:t>период обязательства,</w:t>
            </w:r>
          </w:p>
          <w:p w:rsidR="00BE3615" w:rsidRPr="006B5B36" w:rsidRDefault="001D7393" w:rsidP="006B5B36">
            <w:pPr>
              <w:numPr>
                <w:ilvl w:val="0"/>
                <w:numId w:val="66"/>
              </w:numPr>
              <w:shd w:val="clear" w:color="auto" w:fill="FFFFFF"/>
              <w:rPr>
                <w:highlight w:val="yellow"/>
              </w:rPr>
            </w:pPr>
            <w:r w:rsidRPr="006B5B36">
              <w:rPr>
                <w:highlight w:val="yellow"/>
              </w:rPr>
              <w:t>тип обязательства.</w:t>
            </w:r>
          </w:p>
          <w:p w:rsidR="00BE3615" w:rsidRPr="006B5B36" w:rsidRDefault="001D7393" w:rsidP="006B5B36">
            <w:pPr>
              <w:shd w:val="clear" w:color="auto" w:fill="FFFFFF"/>
              <w:ind w:left="567"/>
              <w:rPr>
                <w:highlight w:val="yellow"/>
              </w:rPr>
            </w:pPr>
            <w:r w:rsidRPr="006B5B36">
              <w:rPr>
                <w:highlight w:val="yellow"/>
              </w:rPr>
              <w:t>для оптимизированного суммарного платежа сохраняются все перечисленные выше признаки суммируемых платежей.</w:t>
            </w:r>
          </w:p>
          <w:p w:rsidR="00BE3615" w:rsidRPr="006B5B36" w:rsidRDefault="001D7393" w:rsidP="006B5B36">
            <w:pPr>
              <w:rPr>
                <w:b/>
                <w:highlight w:val="yellow"/>
              </w:rPr>
            </w:pPr>
            <w:r w:rsidRPr="006B5B36">
              <w:rPr>
                <w:b/>
                <w:highlight w:val="yellow"/>
              </w:rPr>
              <w:t>3.1.4. Проведение оплаты</w:t>
            </w:r>
          </w:p>
          <w:p w:rsidR="00BE3615" w:rsidRPr="006B5B36" w:rsidRDefault="001D7393" w:rsidP="006B5B36">
            <w:pPr>
              <w:rPr>
                <w:highlight w:val="yellow"/>
              </w:rPr>
            </w:pPr>
            <w:r w:rsidRPr="006B5B36">
              <w:rPr>
                <w:highlight w:val="yellow"/>
              </w:rPr>
              <w:t xml:space="preserve">Платежные поручения по оптимизированным платежам включаются в сводный реестр платежей, который ЦФР в соответствии с приложением 54 к настоящему Регламенту передает в УКО для </w:t>
            </w:r>
            <w:proofErr w:type="gramStart"/>
            <w:r w:rsidRPr="006B5B36">
              <w:rPr>
                <w:highlight w:val="yellow"/>
              </w:rPr>
              <w:t>дальнейшей  оплаты</w:t>
            </w:r>
            <w:proofErr w:type="gramEnd"/>
            <w:r w:rsidRPr="006B5B36">
              <w:rPr>
                <w:highlight w:val="yellow"/>
              </w:rPr>
              <w:t>. После исполнения УКО сводного реестра платежей платежные обязательства, по которым были сформированы платежи, считаются оплаченными на соответствующую сумму платежей.</w:t>
            </w:r>
          </w:p>
        </w:tc>
        <w:tc>
          <w:tcPr>
            <w:tcW w:w="7229" w:type="dxa"/>
          </w:tcPr>
          <w:p w:rsidR="00BE3615" w:rsidRPr="006B5B36" w:rsidRDefault="001D7393" w:rsidP="006B5B36">
            <w:pPr>
              <w:rPr>
                <w:b/>
              </w:rPr>
            </w:pPr>
            <w:r w:rsidRPr="006B5B36">
              <w:rPr>
                <w:b/>
              </w:rPr>
              <w:t>Удалить пункт</w:t>
            </w:r>
          </w:p>
        </w:tc>
      </w:tr>
      <w:tr w:rsidR="00BE3615" w:rsidRPr="006B5B36" w:rsidTr="00AD7B88">
        <w:trPr>
          <w:trHeight w:val="435"/>
        </w:trPr>
        <w:tc>
          <w:tcPr>
            <w:tcW w:w="846" w:type="dxa"/>
          </w:tcPr>
          <w:p w:rsidR="00BE3615" w:rsidRPr="006B5B36" w:rsidRDefault="001D7393" w:rsidP="006B5B36">
            <w:pPr>
              <w:ind w:firstLine="0"/>
              <w:jc w:val="left"/>
              <w:rPr>
                <w:b/>
              </w:rPr>
            </w:pPr>
            <w:r w:rsidRPr="006B5B36">
              <w:rPr>
                <w:b/>
              </w:rPr>
              <w:t>Приложение 53.3</w:t>
            </w:r>
            <w:r w:rsidR="00237103" w:rsidRPr="006B5B36">
              <w:rPr>
                <w:b/>
              </w:rPr>
              <w:t>, п. 3</w:t>
            </w:r>
          </w:p>
        </w:tc>
        <w:tc>
          <w:tcPr>
            <w:tcW w:w="6662" w:type="dxa"/>
          </w:tcPr>
          <w:p w:rsidR="00BE3615" w:rsidRPr="006B5B36" w:rsidRDefault="001D7393" w:rsidP="006B5B36">
            <w:pPr>
              <w:pStyle w:val="afff2"/>
              <w:numPr>
                <w:ilvl w:val="0"/>
                <w:numId w:val="37"/>
              </w:numPr>
              <w:spacing w:before="120" w:after="120"/>
              <w:contextualSpacing w:val="0"/>
              <w:rPr>
                <w:rFonts w:ascii="Garamond" w:hAnsi="Garamond"/>
                <w:b/>
                <w:sz w:val="22"/>
                <w:szCs w:val="22"/>
                <w:highlight w:val="yellow"/>
              </w:rPr>
            </w:pPr>
            <w:r w:rsidRPr="006B5B36">
              <w:rPr>
                <w:rFonts w:ascii="Garamond" w:hAnsi="Garamond"/>
                <w:b/>
                <w:sz w:val="22"/>
                <w:szCs w:val="22"/>
                <w:highlight w:val="yellow"/>
              </w:rPr>
              <w:t>Оплата платежных обязательств</w:t>
            </w:r>
          </w:p>
          <w:p w:rsidR="00BE3615" w:rsidRPr="006B5B36" w:rsidRDefault="001D7393" w:rsidP="006B5B36">
            <w:pPr>
              <w:ind w:firstLine="720"/>
              <w:rPr>
                <w:highlight w:val="yellow"/>
              </w:rPr>
            </w:pPr>
            <w:r w:rsidRPr="006B5B36">
              <w:rPr>
                <w:highlight w:val="yellow"/>
              </w:rPr>
              <w:t>Задолженность по платежным обязательствам может уменьшаться следующими способами:</w:t>
            </w:r>
          </w:p>
          <w:p w:rsidR="00BE3615" w:rsidRPr="006B5B36" w:rsidRDefault="001D7393" w:rsidP="006B5B36">
            <w:pPr>
              <w:rPr>
                <w:highlight w:val="yellow"/>
              </w:rPr>
            </w:pPr>
            <w:r w:rsidRPr="006B5B36">
              <w:rPr>
                <w:highlight w:val="yellow"/>
              </w:rPr>
              <w:t>– проведением платежей через торговые счета в УКО при проведении торговой сессии с учетом порядка и очередности осуществления платежей, предусмотренных п. 2.3 настоящего Регламента;</w:t>
            </w:r>
          </w:p>
          <w:p w:rsidR="00BE3615" w:rsidRPr="006B5B36" w:rsidRDefault="001D7393" w:rsidP="006B5B36">
            <w:pPr>
              <w:rPr>
                <w:highlight w:val="yellow"/>
              </w:rPr>
            </w:pPr>
            <w:r w:rsidRPr="006B5B36">
              <w:rPr>
                <w:highlight w:val="yellow"/>
              </w:rPr>
              <w:t>– исполнением встречных обязательств согласно пункту 2.3.4 настоящего Регламента;</w:t>
            </w:r>
          </w:p>
          <w:p w:rsidR="00BE3615" w:rsidRPr="006B5B36" w:rsidRDefault="001D7393" w:rsidP="006B5B36">
            <w:pPr>
              <w:rPr>
                <w:highlight w:val="yellow"/>
              </w:rPr>
            </w:pPr>
            <w:r w:rsidRPr="006B5B36">
              <w:rPr>
                <w:highlight w:val="yellow"/>
              </w:rPr>
              <w:t xml:space="preserve">– оформлением договоров цессии в соответствии с разделом 14 настоящего Регламента;  </w:t>
            </w:r>
          </w:p>
          <w:p w:rsidR="00BE3615" w:rsidRPr="006B5B36" w:rsidRDefault="001D7393" w:rsidP="006B5B36">
            <w:pPr>
              <w:rPr>
                <w:highlight w:val="yellow"/>
              </w:rPr>
            </w:pPr>
            <w:r w:rsidRPr="006B5B36">
              <w:rPr>
                <w:highlight w:val="yellow"/>
              </w:rPr>
              <w:t>– проведением платежей через расчетные счета ЦФР и участников вне УКО.</w:t>
            </w:r>
          </w:p>
          <w:p w:rsidR="00BE3615" w:rsidRPr="006B5B36" w:rsidRDefault="001D7393" w:rsidP="006B5B36">
            <w:pPr>
              <w:pStyle w:val="20"/>
              <w:numPr>
                <w:ilvl w:val="1"/>
                <w:numId w:val="0"/>
              </w:numPr>
              <w:tabs>
                <w:tab w:val="num" w:pos="576"/>
              </w:tabs>
              <w:spacing w:after="120"/>
              <w:ind w:firstLine="317"/>
              <w:jc w:val="center"/>
              <w:rPr>
                <w:rFonts w:ascii="Garamond" w:hAnsi="Garamond"/>
                <w:bCs/>
                <w:i/>
                <w:sz w:val="22"/>
                <w:highlight w:val="yellow"/>
              </w:rPr>
            </w:pPr>
            <w:r w:rsidRPr="006B5B36">
              <w:rPr>
                <w:rFonts w:ascii="Garamond" w:hAnsi="Garamond"/>
                <w:sz w:val="22"/>
                <w:highlight w:val="yellow"/>
              </w:rPr>
              <w:t>Формирование платежей при проведении торговой сессии с УКО</w:t>
            </w:r>
          </w:p>
          <w:p w:rsidR="00BE3615" w:rsidRPr="006B5B36" w:rsidRDefault="001D7393" w:rsidP="006B5B36">
            <w:pPr>
              <w:ind w:firstLine="175"/>
              <w:jc w:val="center"/>
              <w:rPr>
                <w:b/>
                <w:highlight w:val="yellow"/>
              </w:rPr>
            </w:pPr>
            <w:r w:rsidRPr="006B5B36">
              <w:rPr>
                <w:b/>
                <w:highlight w:val="yellow"/>
              </w:rPr>
              <w:t xml:space="preserve">3.1.1. </w:t>
            </w:r>
            <w:r w:rsidRPr="006B5B36">
              <w:rPr>
                <w:b/>
                <w:bCs/>
                <w:highlight w:val="yellow"/>
              </w:rPr>
              <w:t>Формирование платежей по платежным обязательствам</w:t>
            </w:r>
          </w:p>
          <w:p w:rsidR="00BE3615" w:rsidRPr="006B5B36" w:rsidRDefault="001D7393" w:rsidP="006B5B36">
            <w:pPr>
              <w:ind w:firstLine="426"/>
              <w:rPr>
                <w:highlight w:val="yellow"/>
              </w:rPr>
            </w:pPr>
            <w:r w:rsidRPr="006B5B36">
              <w:rPr>
                <w:highlight w:val="yellow"/>
              </w:rPr>
              <w:t>При проведении платежей через УКО в процессе торговой сессии УКО передает в ЦФР в соответствии с приложением 54 к настоящему Регламенту Информацию об остатках на, содержащий информацию о торговых счетах участников, открытых для списания и зачисления денежных средств. На основании полученной Информации об остатках на торговых счетах для оплаты формируется Сводный реестр платежей.</w:t>
            </w:r>
          </w:p>
          <w:p w:rsidR="00BE3615" w:rsidRPr="006B5B36" w:rsidRDefault="001D7393" w:rsidP="006B5B36">
            <w:pPr>
              <w:ind w:firstLine="360"/>
              <w:rPr>
                <w:highlight w:val="yellow"/>
              </w:rPr>
            </w:pPr>
            <w:r w:rsidRPr="006B5B36">
              <w:rPr>
                <w:highlight w:val="yellow"/>
              </w:rPr>
              <w:t xml:space="preserve">Выбираются все торговые счета, полученные в Информации об остатках на торговых счетах из УКО и имеющие ненулевой остаток. Для каждого такого торгового счета производится попытка оплатить первичные платежные обязательства, для которых данный счет является счетом-плательщиком. Формирование платежей по данным обязательствам производится с учетом порядка и очередности осуществления платежей, предусмотренных п. 2.3 настоящего Регламента, до тех пор, пока остаток на таком счете ненулевой. </w:t>
            </w:r>
          </w:p>
          <w:p w:rsidR="00BE3615" w:rsidRPr="006B5B36" w:rsidRDefault="001D7393" w:rsidP="006B5B36">
            <w:pPr>
              <w:ind w:firstLine="360"/>
              <w:rPr>
                <w:highlight w:val="yellow"/>
              </w:rPr>
            </w:pPr>
            <w:r w:rsidRPr="006B5B36">
              <w:rPr>
                <w:highlight w:val="yellow"/>
              </w:rPr>
              <w:t>Затем происходит формирование платежей по вторичным платежным обязательствам, связанным с проведенной оплатой первичных платежных обязательств.</w:t>
            </w:r>
          </w:p>
          <w:p w:rsidR="00BE3615" w:rsidRPr="006B5B36" w:rsidRDefault="001D7393" w:rsidP="006B5B36">
            <w:pPr>
              <w:ind w:firstLine="360"/>
              <w:rPr>
                <w:highlight w:val="yellow"/>
              </w:rPr>
            </w:pPr>
            <w:r w:rsidRPr="006B5B36">
              <w:rPr>
                <w:highlight w:val="yellow"/>
              </w:rPr>
              <w:t xml:space="preserve">Формирование платежей по вторичным платежным обязательствам не производится для участников, у которых в Информации об остатках на торговых счетах отсутствует информация о торговом счете участника – получателя денежных средств по вторичному платежному обязательству. </w:t>
            </w:r>
          </w:p>
          <w:p w:rsidR="00BE3615" w:rsidRPr="006B5B36" w:rsidRDefault="001D7393" w:rsidP="006B5B36">
            <w:pPr>
              <w:ind w:firstLine="360"/>
              <w:rPr>
                <w:highlight w:val="yellow"/>
              </w:rPr>
            </w:pPr>
            <w:r w:rsidRPr="006B5B36">
              <w:rPr>
                <w:highlight w:val="yellow"/>
              </w:rPr>
              <w:t>Исполнение платежных первичных обязательств и неисполнение платежных вторичных обязательств приводит к возникновению платежей по вторичному платежному обязательству с невозможностью исполнения (далее – отложенные платежи).</w:t>
            </w:r>
          </w:p>
          <w:p w:rsidR="00BE3615" w:rsidRPr="006B5B36" w:rsidRDefault="001D7393" w:rsidP="006B5B36">
            <w:pPr>
              <w:ind w:firstLine="426"/>
              <w:rPr>
                <w:highlight w:val="yellow"/>
              </w:rPr>
            </w:pPr>
            <w:r w:rsidRPr="006B5B36">
              <w:rPr>
                <w:highlight w:val="yellow"/>
              </w:rPr>
              <w:t>Отложенные платежи исключаются из Сводного реестра платежей, который ЦФР передает в УКО. Денежные средства для отложенных платежей остаются на счете ЦФР для участника – получателя денежных средств по вторичному платежному обязательству по данным отложенным платежам. При этом задолженность по вторичному платежному обязательству не изменяется.</w:t>
            </w:r>
          </w:p>
          <w:p w:rsidR="00BE3615" w:rsidRPr="006B5B36" w:rsidRDefault="001D7393" w:rsidP="006B5B36">
            <w:pPr>
              <w:ind w:firstLine="360"/>
              <w:rPr>
                <w:highlight w:val="yellow"/>
              </w:rPr>
            </w:pPr>
            <w:r w:rsidRPr="006B5B36">
              <w:rPr>
                <w:highlight w:val="yellow"/>
              </w:rPr>
              <w:t>Происходит пересчет остатков на торговых счетах. В результате пересчета на торговых счетах появляются денежные средства для оплаты неоплаченных первичных платежных обязательств. Далее повторяется описанная выше процедура формирования платежей по первичным платежным обязательствам и платежей по вторичным платежным обязательствам. Формирование платежей по платежным обязательствам происходит до тех пор, пока остаток на счете ненулевой и есть неоплаченные с данного счета обязательства.</w:t>
            </w:r>
          </w:p>
          <w:p w:rsidR="00BE3615" w:rsidRPr="006B5B36" w:rsidRDefault="001D7393" w:rsidP="006B5B36">
            <w:pPr>
              <w:ind w:firstLine="426"/>
              <w:rPr>
                <w:highlight w:val="yellow"/>
              </w:rPr>
            </w:pPr>
            <w:r w:rsidRPr="006B5B36">
              <w:rPr>
                <w:highlight w:val="yellow"/>
              </w:rPr>
              <w:t>Исполнение отложенных платежей проводится:</w:t>
            </w:r>
          </w:p>
          <w:p w:rsidR="00BE3615" w:rsidRPr="006B5B36" w:rsidRDefault="001D7393" w:rsidP="006B5B36">
            <w:pPr>
              <w:rPr>
                <w:highlight w:val="yellow"/>
              </w:rPr>
            </w:pPr>
            <w:r w:rsidRPr="006B5B36">
              <w:rPr>
                <w:highlight w:val="yellow"/>
              </w:rPr>
              <w:t xml:space="preserve">– перечислением отложенных денежных средств на торговый счет участника в процессе проведения торговой сессии при появлении торгового счета в Информации об остатках на торговых счетах, полученной из УКО; </w:t>
            </w:r>
          </w:p>
          <w:p w:rsidR="00BE3615" w:rsidRPr="006B5B36" w:rsidRDefault="001D7393" w:rsidP="006B5B36">
            <w:pPr>
              <w:rPr>
                <w:highlight w:val="yellow"/>
              </w:rPr>
            </w:pPr>
            <w:r w:rsidRPr="006B5B36">
              <w:rPr>
                <w:highlight w:val="yellow"/>
              </w:rPr>
              <w:t>– перечислением отложенных на счете ЦФР сумм через расчетные счета вне УКО;</w:t>
            </w:r>
          </w:p>
          <w:p w:rsidR="00BE3615" w:rsidRPr="006B5B36" w:rsidRDefault="001D7393" w:rsidP="006B5B36">
            <w:pPr>
              <w:pStyle w:val="20"/>
              <w:spacing w:after="120"/>
              <w:jc w:val="left"/>
              <w:rPr>
                <w:rFonts w:ascii="Garamond" w:hAnsi="Garamond"/>
                <w:i/>
                <w:sz w:val="22"/>
                <w:highlight w:val="yellow"/>
              </w:rPr>
            </w:pPr>
            <w:r w:rsidRPr="006B5B36">
              <w:rPr>
                <w:rFonts w:ascii="Garamond" w:hAnsi="Garamond"/>
                <w:i/>
                <w:sz w:val="22"/>
                <w:highlight w:val="yellow"/>
              </w:rPr>
              <w:t>3.1.2. Оптимизация (объединение) платежей</w:t>
            </w:r>
          </w:p>
          <w:p w:rsidR="00BE3615" w:rsidRPr="006B5B36" w:rsidRDefault="001D7393" w:rsidP="006B5B36">
            <w:pPr>
              <w:ind w:firstLine="567"/>
              <w:rPr>
                <w:highlight w:val="yellow"/>
              </w:rPr>
            </w:pPr>
            <w:r w:rsidRPr="006B5B36">
              <w:rPr>
                <w:highlight w:val="yellow"/>
              </w:rPr>
              <w:t>В целях оптимизации количество платежей по платежным обязательствам, сформированным на основании матриц прикреплений, может быть уменьшено. Оптимизация платежей производится суммированием платежей, подготовленных для текущей торговой сессии.</w:t>
            </w:r>
          </w:p>
          <w:p w:rsidR="00BE3615" w:rsidRPr="006B5B36" w:rsidRDefault="001D7393" w:rsidP="006B5B36">
            <w:pPr>
              <w:shd w:val="clear" w:color="auto" w:fill="FFFFFF"/>
              <w:rPr>
                <w:highlight w:val="yellow"/>
              </w:rPr>
            </w:pPr>
            <w:r w:rsidRPr="006B5B36">
              <w:rPr>
                <w:highlight w:val="yellow"/>
              </w:rPr>
              <w:t>При суммировании в одну общую сумму складываются платежи с одинаковым значением следующих признаков:</w:t>
            </w:r>
          </w:p>
          <w:p w:rsidR="00BE3615" w:rsidRPr="006B5B36" w:rsidRDefault="001D7393" w:rsidP="006B5B36">
            <w:pPr>
              <w:shd w:val="clear" w:color="auto" w:fill="FFFFFF"/>
              <w:rPr>
                <w:highlight w:val="yellow"/>
              </w:rPr>
            </w:pPr>
            <w:r w:rsidRPr="006B5B36">
              <w:rPr>
                <w:highlight w:val="yellow"/>
              </w:rPr>
              <w:t>– плательщик,</w:t>
            </w:r>
          </w:p>
          <w:p w:rsidR="00BE3615" w:rsidRPr="006B5B36" w:rsidRDefault="001D7393" w:rsidP="006B5B36">
            <w:pPr>
              <w:shd w:val="clear" w:color="auto" w:fill="FFFFFF"/>
              <w:rPr>
                <w:highlight w:val="yellow"/>
              </w:rPr>
            </w:pPr>
            <w:r w:rsidRPr="006B5B36">
              <w:rPr>
                <w:highlight w:val="yellow"/>
              </w:rPr>
              <w:t>– получатель,</w:t>
            </w:r>
          </w:p>
          <w:p w:rsidR="00BE3615" w:rsidRPr="006B5B36" w:rsidRDefault="001D7393" w:rsidP="006B5B36">
            <w:pPr>
              <w:shd w:val="clear" w:color="auto" w:fill="FFFFFF"/>
              <w:rPr>
                <w:highlight w:val="yellow"/>
              </w:rPr>
            </w:pPr>
            <w:r w:rsidRPr="006B5B36">
              <w:rPr>
                <w:highlight w:val="yellow"/>
              </w:rPr>
              <w:t>– счет плательщика,</w:t>
            </w:r>
          </w:p>
          <w:p w:rsidR="00BE3615" w:rsidRPr="006B5B36" w:rsidRDefault="001D7393" w:rsidP="006B5B36">
            <w:pPr>
              <w:shd w:val="clear" w:color="auto" w:fill="FFFFFF"/>
              <w:rPr>
                <w:highlight w:val="yellow"/>
              </w:rPr>
            </w:pPr>
            <w:r w:rsidRPr="006B5B36">
              <w:rPr>
                <w:highlight w:val="yellow"/>
              </w:rPr>
              <w:t>– счет получателя,</w:t>
            </w:r>
          </w:p>
          <w:p w:rsidR="00BE3615" w:rsidRPr="006B5B36" w:rsidRDefault="001D7393" w:rsidP="006B5B36">
            <w:pPr>
              <w:shd w:val="clear" w:color="auto" w:fill="FFFFFF"/>
              <w:tabs>
                <w:tab w:val="num" w:pos="2629"/>
              </w:tabs>
              <w:rPr>
                <w:highlight w:val="yellow"/>
              </w:rPr>
            </w:pPr>
            <w:r w:rsidRPr="006B5B36">
              <w:rPr>
                <w:highlight w:val="yellow"/>
              </w:rPr>
              <w:t>– сектор рынка,</w:t>
            </w:r>
          </w:p>
          <w:p w:rsidR="00BE3615" w:rsidRPr="006B5B36" w:rsidRDefault="001D7393" w:rsidP="006B5B36">
            <w:pPr>
              <w:shd w:val="clear" w:color="auto" w:fill="FFFFFF"/>
              <w:tabs>
                <w:tab w:val="num" w:pos="2629"/>
              </w:tabs>
              <w:rPr>
                <w:highlight w:val="yellow"/>
              </w:rPr>
            </w:pPr>
            <w:r w:rsidRPr="006B5B36">
              <w:rPr>
                <w:highlight w:val="yellow"/>
              </w:rPr>
              <w:t>– номер договора,</w:t>
            </w:r>
          </w:p>
          <w:p w:rsidR="00BE3615" w:rsidRPr="006B5B36" w:rsidRDefault="001D7393" w:rsidP="006B5B36">
            <w:pPr>
              <w:shd w:val="clear" w:color="auto" w:fill="FFFFFF"/>
              <w:tabs>
                <w:tab w:val="num" w:pos="2629"/>
              </w:tabs>
              <w:rPr>
                <w:highlight w:val="yellow"/>
              </w:rPr>
            </w:pPr>
            <w:r w:rsidRPr="006B5B36">
              <w:rPr>
                <w:highlight w:val="yellow"/>
              </w:rPr>
              <w:t>– дата платежа,</w:t>
            </w:r>
          </w:p>
          <w:p w:rsidR="00BE3615" w:rsidRPr="006B5B36" w:rsidRDefault="001D7393" w:rsidP="006B5B36">
            <w:pPr>
              <w:shd w:val="clear" w:color="auto" w:fill="FFFFFF"/>
              <w:tabs>
                <w:tab w:val="num" w:pos="2629"/>
              </w:tabs>
              <w:rPr>
                <w:highlight w:val="yellow"/>
              </w:rPr>
            </w:pPr>
            <w:r w:rsidRPr="006B5B36">
              <w:rPr>
                <w:highlight w:val="yellow"/>
              </w:rPr>
              <w:t>– период обязательства,</w:t>
            </w:r>
          </w:p>
          <w:p w:rsidR="00BE3615" w:rsidRPr="006B5B36" w:rsidRDefault="001D7393" w:rsidP="006B5B36">
            <w:pPr>
              <w:shd w:val="clear" w:color="auto" w:fill="FFFFFF"/>
              <w:rPr>
                <w:highlight w:val="yellow"/>
              </w:rPr>
            </w:pPr>
            <w:r w:rsidRPr="006B5B36">
              <w:rPr>
                <w:highlight w:val="yellow"/>
              </w:rPr>
              <w:t>– тип обязательства.</w:t>
            </w:r>
          </w:p>
          <w:p w:rsidR="00BE3615" w:rsidRPr="006B5B36" w:rsidRDefault="001D7393" w:rsidP="006B5B36">
            <w:pPr>
              <w:shd w:val="clear" w:color="auto" w:fill="FFFFFF"/>
              <w:rPr>
                <w:highlight w:val="yellow"/>
              </w:rPr>
            </w:pPr>
            <w:r w:rsidRPr="006B5B36">
              <w:rPr>
                <w:highlight w:val="yellow"/>
              </w:rPr>
              <w:t>Для оптимизированного суммарного платежа сохраняются все перечисленные выше признаки суммируемых платежей.</w:t>
            </w:r>
          </w:p>
          <w:p w:rsidR="00BE3615" w:rsidRPr="006B5B36" w:rsidRDefault="001D7393" w:rsidP="006B5B36">
            <w:pPr>
              <w:rPr>
                <w:b/>
                <w:highlight w:val="yellow"/>
              </w:rPr>
            </w:pPr>
            <w:r w:rsidRPr="006B5B36">
              <w:rPr>
                <w:b/>
                <w:highlight w:val="yellow"/>
              </w:rPr>
              <w:t>3.1.3. Проведение оплаты</w:t>
            </w:r>
          </w:p>
          <w:p w:rsidR="00BE3615" w:rsidRPr="006B5B36" w:rsidRDefault="001D7393" w:rsidP="006B5B36">
            <w:pPr>
              <w:rPr>
                <w:b/>
                <w:bCs/>
                <w:i/>
                <w:highlight w:val="yellow"/>
              </w:rPr>
            </w:pPr>
            <w:r w:rsidRPr="006B5B36">
              <w:rPr>
                <w:highlight w:val="yellow"/>
              </w:rPr>
              <w:t>Платежные поручения по оптимизированным платежам включаются в сводный реестр платежей, который ЦФР в соответствии с приложением 54 к настоящему Регламенту передает в УКО для дальнейшей оплаты. После исполнения УКО сводного реестра платежей платежные обязательства, по которым были сформированы платежи, считаются оплаченными на соответствующую сумму платежей.</w:t>
            </w:r>
          </w:p>
        </w:tc>
        <w:tc>
          <w:tcPr>
            <w:tcW w:w="7229" w:type="dxa"/>
          </w:tcPr>
          <w:p w:rsidR="00BE3615" w:rsidRPr="006B5B36" w:rsidRDefault="001D7393" w:rsidP="006B5B36">
            <w:pPr>
              <w:rPr>
                <w:b/>
              </w:rPr>
            </w:pPr>
            <w:r w:rsidRPr="006B5B36">
              <w:rPr>
                <w:b/>
              </w:rPr>
              <w:t xml:space="preserve">Удалить пункт </w:t>
            </w:r>
          </w:p>
        </w:tc>
      </w:tr>
      <w:tr w:rsidR="00BE3615" w:rsidRPr="006B5B36" w:rsidTr="00AD7B88">
        <w:trPr>
          <w:trHeight w:val="435"/>
        </w:trPr>
        <w:tc>
          <w:tcPr>
            <w:tcW w:w="846" w:type="dxa"/>
          </w:tcPr>
          <w:p w:rsidR="00BE3615" w:rsidRPr="006B5B36" w:rsidRDefault="001D7393" w:rsidP="006B5B36">
            <w:pPr>
              <w:ind w:firstLine="0"/>
              <w:jc w:val="left"/>
              <w:rPr>
                <w:b/>
              </w:rPr>
            </w:pPr>
            <w:r w:rsidRPr="006B5B36">
              <w:rPr>
                <w:b/>
              </w:rPr>
              <w:t>Приложение 53.4</w:t>
            </w:r>
          </w:p>
        </w:tc>
        <w:tc>
          <w:tcPr>
            <w:tcW w:w="6662" w:type="dxa"/>
          </w:tcPr>
          <w:p w:rsidR="00BE3615" w:rsidRPr="006B5B36" w:rsidRDefault="001D7393" w:rsidP="006B5B36">
            <w:pPr>
              <w:ind w:firstLine="0"/>
              <w:rPr>
                <w:b/>
              </w:rPr>
            </w:pPr>
            <w:r w:rsidRPr="006B5B36">
              <w:rPr>
                <w:b/>
              </w:rPr>
              <w:t>Добавить приложение</w:t>
            </w:r>
          </w:p>
        </w:tc>
        <w:tc>
          <w:tcPr>
            <w:tcW w:w="7229" w:type="dxa"/>
          </w:tcPr>
          <w:p w:rsidR="00BE3615" w:rsidRPr="006B5B36" w:rsidRDefault="001D7393" w:rsidP="006B5B36">
            <w:pPr>
              <w:jc w:val="center"/>
              <w:rPr>
                <w:b/>
                <w:highlight w:val="yellow"/>
              </w:rPr>
            </w:pPr>
            <w:r w:rsidRPr="006B5B36">
              <w:rPr>
                <w:b/>
                <w:highlight w:val="yellow"/>
              </w:rPr>
              <w:t>Исполнение платежных обязательств, сформированных по матрицам прикреплений</w:t>
            </w:r>
          </w:p>
          <w:p w:rsidR="00BE3615" w:rsidRPr="006B5B36" w:rsidRDefault="001D7393" w:rsidP="002E74B8">
            <w:pPr>
              <w:ind w:firstLine="600"/>
              <w:rPr>
                <w:highlight w:val="yellow"/>
              </w:rPr>
            </w:pPr>
            <w:r w:rsidRPr="006B5B36">
              <w:rPr>
                <w:highlight w:val="yellow"/>
              </w:rPr>
              <w:t>Задолженность по платежным обязательствам по договорам комиссии и купли-продажи, сформированным по матрицам прикреплений в соответс</w:t>
            </w:r>
            <w:r w:rsidR="00AD7B88">
              <w:rPr>
                <w:highlight w:val="yellow"/>
              </w:rPr>
              <w:t>т</w:t>
            </w:r>
            <w:r w:rsidRPr="006B5B36">
              <w:rPr>
                <w:highlight w:val="yellow"/>
              </w:rPr>
              <w:t>вии с приложени</w:t>
            </w:r>
            <w:r w:rsidR="00AD7B88">
              <w:rPr>
                <w:highlight w:val="yellow"/>
              </w:rPr>
              <w:t>ями</w:t>
            </w:r>
            <w:r w:rsidRPr="006B5B36">
              <w:rPr>
                <w:highlight w:val="yellow"/>
              </w:rPr>
              <w:t xml:space="preserve"> 53.2 и 53.3 к настоящему Регламенту, может уменьшаться следующими способами:</w:t>
            </w:r>
          </w:p>
          <w:p w:rsidR="00BE3615" w:rsidRPr="006B5B36" w:rsidRDefault="001D7393" w:rsidP="002E74B8">
            <w:pPr>
              <w:numPr>
                <w:ilvl w:val="0"/>
                <w:numId w:val="45"/>
              </w:numPr>
              <w:tabs>
                <w:tab w:val="clear" w:pos="360"/>
                <w:tab w:val="num" w:pos="1025"/>
              </w:tabs>
              <w:ind w:left="0" w:firstLine="600"/>
              <w:rPr>
                <w:highlight w:val="yellow"/>
              </w:rPr>
            </w:pPr>
            <w:r w:rsidRPr="006B5B36">
              <w:rPr>
                <w:highlight w:val="yellow"/>
              </w:rPr>
              <w:t>проведением платежей через торговые счета в УКО при проведении торговой сессии с учетом порядка и очередности осуществления платежей, предусмотренных п. 2.3 настоящего Регламента;</w:t>
            </w:r>
          </w:p>
          <w:p w:rsidR="00BE3615" w:rsidRPr="006B5B36" w:rsidRDefault="001D7393" w:rsidP="002E74B8">
            <w:pPr>
              <w:numPr>
                <w:ilvl w:val="0"/>
                <w:numId w:val="45"/>
              </w:numPr>
              <w:tabs>
                <w:tab w:val="clear" w:pos="360"/>
                <w:tab w:val="num" w:pos="1025"/>
              </w:tabs>
              <w:ind w:left="0" w:firstLine="600"/>
              <w:rPr>
                <w:highlight w:val="yellow"/>
              </w:rPr>
            </w:pPr>
            <w:r w:rsidRPr="006B5B36">
              <w:rPr>
                <w:highlight w:val="yellow"/>
              </w:rPr>
              <w:t>исполнением встречных обязательств согласно пункту 2.3.4 настоящего Регламента;</w:t>
            </w:r>
          </w:p>
          <w:p w:rsidR="00BE3615" w:rsidRPr="006B5B36" w:rsidRDefault="001D7393" w:rsidP="002E74B8">
            <w:pPr>
              <w:numPr>
                <w:ilvl w:val="0"/>
                <w:numId w:val="45"/>
              </w:numPr>
              <w:tabs>
                <w:tab w:val="clear" w:pos="360"/>
                <w:tab w:val="num" w:pos="1025"/>
              </w:tabs>
              <w:ind w:left="0" w:firstLine="600"/>
              <w:rPr>
                <w:highlight w:val="yellow"/>
              </w:rPr>
            </w:pPr>
            <w:r w:rsidRPr="006B5B36">
              <w:rPr>
                <w:highlight w:val="yellow"/>
              </w:rPr>
              <w:t xml:space="preserve">оформлением договоров цессии в соответствии с разделом 14 настоящего Регламента;   </w:t>
            </w:r>
          </w:p>
          <w:p w:rsidR="00BE3615" w:rsidRPr="006B5B36" w:rsidRDefault="001D7393" w:rsidP="002E74B8">
            <w:pPr>
              <w:numPr>
                <w:ilvl w:val="0"/>
                <w:numId w:val="45"/>
              </w:numPr>
              <w:tabs>
                <w:tab w:val="clear" w:pos="360"/>
                <w:tab w:val="num" w:pos="1025"/>
              </w:tabs>
              <w:ind w:left="0" w:firstLine="600"/>
              <w:rPr>
                <w:highlight w:val="yellow"/>
              </w:rPr>
            </w:pPr>
            <w:r w:rsidRPr="006B5B36">
              <w:rPr>
                <w:highlight w:val="yellow"/>
              </w:rPr>
              <w:t>проведением платежей через расчетные счета ЦФР и участников вне УКО;</w:t>
            </w:r>
          </w:p>
          <w:p w:rsidR="00BE3615" w:rsidRPr="006B5B36" w:rsidRDefault="001D7393" w:rsidP="002E74B8">
            <w:pPr>
              <w:numPr>
                <w:ilvl w:val="0"/>
                <w:numId w:val="45"/>
              </w:numPr>
              <w:tabs>
                <w:tab w:val="clear" w:pos="360"/>
                <w:tab w:val="num" w:pos="1025"/>
              </w:tabs>
              <w:ind w:left="0" w:firstLine="600"/>
              <w:rPr>
                <w:highlight w:val="yellow"/>
              </w:rPr>
            </w:pPr>
            <w:r w:rsidRPr="006B5B36">
              <w:rPr>
                <w:highlight w:val="yellow"/>
              </w:rPr>
              <w:t>проведением зачета встречных однородных требований.</w:t>
            </w:r>
          </w:p>
          <w:p w:rsidR="00BE3615" w:rsidRPr="006B5B36" w:rsidRDefault="00BE3615" w:rsidP="006B5B36">
            <w:pPr>
              <w:pStyle w:val="20"/>
              <w:numPr>
                <w:ilvl w:val="1"/>
                <w:numId w:val="0"/>
              </w:numPr>
              <w:tabs>
                <w:tab w:val="num" w:pos="576"/>
              </w:tabs>
              <w:spacing w:after="120"/>
              <w:ind w:left="576" w:hanging="576"/>
              <w:rPr>
                <w:rFonts w:ascii="Garamond" w:hAnsi="Garamond"/>
                <w:bCs/>
                <w:i/>
                <w:sz w:val="22"/>
                <w:highlight w:val="yellow"/>
              </w:rPr>
            </w:pPr>
          </w:p>
          <w:p w:rsidR="00BE3615" w:rsidRPr="006B5B36" w:rsidRDefault="001D7393" w:rsidP="006B5B36">
            <w:pPr>
              <w:pStyle w:val="20"/>
              <w:numPr>
                <w:ilvl w:val="1"/>
                <w:numId w:val="0"/>
              </w:numPr>
              <w:tabs>
                <w:tab w:val="num" w:pos="317"/>
              </w:tabs>
              <w:spacing w:after="120"/>
              <w:ind w:left="33" w:firstLine="284"/>
              <w:jc w:val="center"/>
              <w:rPr>
                <w:rFonts w:ascii="Garamond" w:hAnsi="Garamond"/>
                <w:bCs/>
                <w:i/>
                <w:sz w:val="22"/>
                <w:highlight w:val="yellow"/>
              </w:rPr>
            </w:pPr>
            <w:r w:rsidRPr="006B5B36">
              <w:rPr>
                <w:rFonts w:ascii="Garamond" w:hAnsi="Garamond"/>
                <w:bCs/>
                <w:i/>
                <w:sz w:val="22"/>
                <w:highlight w:val="yellow"/>
              </w:rPr>
              <w:t>Формирование платежей при проведении торговой сессии с УКО</w:t>
            </w:r>
          </w:p>
          <w:p w:rsidR="00BE3615" w:rsidRPr="006B5B36" w:rsidRDefault="001D7393" w:rsidP="006B5B36">
            <w:pPr>
              <w:pStyle w:val="afff2"/>
              <w:numPr>
                <w:ilvl w:val="0"/>
                <w:numId w:val="70"/>
              </w:numPr>
              <w:spacing w:before="120" w:after="120"/>
              <w:contextualSpacing w:val="0"/>
              <w:jc w:val="center"/>
              <w:rPr>
                <w:rFonts w:ascii="Garamond" w:hAnsi="Garamond"/>
                <w:b/>
                <w:sz w:val="22"/>
                <w:szCs w:val="22"/>
                <w:highlight w:val="yellow"/>
              </w:rPr>
            </w:pPr>
            <w:r w:rsidRPr="006B5B36">
              <w:rPr>
                <w:rFonts w:ascii="Garamond" w:hAnsi="Garamond"/>
                <w:b/>
                <w:bCs/>
                <w:sz w:val="22"/>
                <w:szCs w:val="22"/>
                <w:highlight w:val="yellow"/>
              </w:rPr>
              <w:t>Формирование платежей по платежным обязательствам</w:t>
            </w:r>
          </w:p>
          <w:p w:rsidR="00BE3615" w:rsidRPr="006B5B36" w:rsidRDefault="001D7393" w:rsidP="002E74B8">
            <w:pPr>
              <w:ind w:firstLine="600"/>
              <w:rPr>
                <w:highlight w:val="yellow"/>
              </w:rPr>
            </w:pPr>
            <w:r w:rsidRPr="006B5B36">
              <w:rPr>
                <w:highlight w:val="yellow"/>
              </w:rPr>
              <w:t xml:space="preserve">При проведении платежей через УКО в процессе торговой сессии УКО передает в ЦФР в соответствии с приложением 54 к настоящему Регламенту Информацию об остатках на торговых счетах участников, открытых для списания и зачисления денежных средств. На основании полученной Информации об остатках на торговых счетах формируется </w:t>
            </w:r>
            <w:r w:rsidR="002E74B8">
              <w:rPr>
                <w:highlight w:val="yellow"/>
              </w:rPr>
              <w:t>с</w:t>
            </w:r>
            <w:r w:rsidRPr="006B5B36">
              <w:rPr>
                <w:highlight w:val="yellow"/>
              </w:rPr>
              <w:t>водный реестр платежей.</w:t>
            </w:r>
          </w:p>
          <w:p w:rsidR="00BE3615" w:rsidRPr="006B5B36" w:rsidRDefault="001D7393" w:rsidP="002E74B8">
            <w:pPr>
              <w:ind w:firstLine="600"/>
              <w:rPr>
                <w:highlight w:val="yellow"/>
              </w:rPr>
            </w:pPr>
            <w:r w:rsidRPr="006B5B36">
              <w:rPr>
                <w:highlight w:val="yellow"/>
              </w:rPr>
              <w:t xml:space="preserve">Выбираются все торговые счета, полученные в Информации об остатках на торговых счетах из УКО и имеющие ненулевой остаток. Для каждого такого торгового счета производится попытка оплатить первичные платежные обязательства, для которых данный счет является счетом-плательщиком. Формирование платежей по данным обязательствам производится с учетом порядка и очередности осуществления платежей, предусмотренных п. 2.3 настоящего Регламента, до тех пор, пока остаток на таком счете ненулевой. </w:t>
            </w:r>
          </w:p>
          <w:p w:rsidR="00BE3615" w:rsidRPr="006B5B36" w:rsidRDefault="001D7393" w:rsidP="002E74B8">
            <w:pPr>
              <w:ind w:firstLine="600"/>
              <w:rPr>
                <w:highlight w:val="yellow"/>
              </w:rPr>
            </w:pPr>
            <w:r w:rsidRPr="006B5B36">
              <w:rPr>
                <w:highlight w:val="yellow"/>
              </w:rPr>
              <w:t>Затем происходит формирование платежей по вторичным платежным обязательствам, связанным с проведенной оплатой первичных платежных обязательств.</w:t>
            </w:r>
          </w:p>
          <w:p w:rsidR="00BE3615" w:rsidRPr="006B5B36" w:rsidRDefault="001D7393" w:rsidP="002E74B8">
            <w:pPr>
              <w:ind w:firstLine="600"/>
              <w:rPr>
                <w:highlight w:val="yellow"/>
              </w:rPr>
            </w:pPr>
            <w:r w:rsidRPr="006B5B36">
              <w:rPr>
                <w:highlight w:val="yellow"/>
              </w:rPr>
              <w:t>Формирование платежей по вторичным платежным обязательствам не производится:</w:t>
            </w:r>
          </w:p>
          <w:p w:rsidR="00BE3615" w:rsidRPr="006B5B36" w:rsidRDefault="001D7393" w:rsidP="002E74B8">
            <w:pPr>
              <w:numPr>
                <w:ilvl w:val="0"/>
                <w:numId w:val="64"/>
              </w:numPr>
              <w:tabs>
                <w:tab w:val="clear" w:pos="1287"/>
                <w:tab w:val="num" w:pos="1025"/>
              </w:tabs>
              <w:ind w:left="0" w:firstLine="600"/>
              <w:rPr>
                <w:highlight w:val="yellow"/>
              </w:rPr>
            </w:pPr>
            <w:r w:rsidRPr="006B5B36">
              <w:rPr>
                <w:highlight w:val="yellow"/>
              </w:rPr>
              <w:t>для участников, у которых в Информации об остатках на торговых счетах отсутствует информация о торговом счете участника – получателя денежных средств по вторичному платежному обязательству;</w:t>
            </w:r>
          </w:p>
          <w:p w:rsidR="00BE3615" w:rsidRPr="006B5B36" w:rsidRDefault="001D7393" w:rsidP="002E74B8">
            <w:pPr>
              <w:numPr>
                <w:ilvl w:val="0"/>
                <w:numId w:val="64"/>
              </w:numPr>
              <w:tabs>
                <w:tab w:val="clear" w:pos="1287"/>
                <w:tab w:val="num" w:pos="1025"/>
              </w:tabs>
              <w:ind w:left="0" w:firstLine="600"/>
              <w:rPr>
                <w:rFonts w:cs="Garamond"/>
                <w:highlight w:val="yellow"/>
              </w:rPr>
            </w:pPr>
            <w:r w:rsidRPr="006B5B36">
              <w:rPr>
                <w:highlight w:val="yellow"/>
              </w:rPr>
              <w:t>для участников оптового рынка, имеющих неисполненные обязательства по возврату излишне уплаченных авансовых платежей по договорам комиссии, заключенным с ЦФР с целью проведения зачета встречных однородных требований в соответствии с п. 2 настоящего приложения, в размере неисполненных обязательств по возврату излишне уплаченных авансовых платежей по указанным договорам.</w:t>
            </w:r>
          </w:p>
          <w:p w:rsidR="00BE3615" w:rsidRPr="006B5B36" w:rsidRDefault="001D7393" w:rsidP="002E74B8">
            <w:pPr>
              <w:ind w:firstLine="600"/>
              <w:rPr>
                <w:highlight w:val="yellow"/>
              </w:rPr>
            </w:pPr>
            <w:r w:rsidRPr="006B5B36">
              <w:rPr>
                <w:highlight w:val="yellow"/>
              </w:rPr>
              <w:t>Исполнение платежных первичных обязательств и неисполнение платежных вторичных обязательств приводит к возникновению платежей по вторичному платежному обязательству с невозможностью исполнения (далее – отложенные платежи).</w:t>
            </w:r>
          </w:p>
          <w:p w:rsidR="00BE3615" w:rsidRPr="006B5B36" w:rsidRDefault="001D7393" w:rsidP="002E74B8">
            <w:pPr>
              <w:ind w:firstLine="600"/>
              <w:rPr>
                <w:highlight w:val="yellow"/>
              </w:rPr>
            </w:pPr>
            <w:r w:rsidRPr="006B5B36">
              <w:rPr>
                <w:highlight w:val="yellow"/>
              </w:rPr>
              <w:t xml:space="preserve">Отложенные платежи исключаются из </w:t>
            </w:r>
            <w:r w:rsidR="002E74B8">
              <w:rPr>
                <w:highlight w:val="yellow"/>
              </w:rPr>
              <w:t>с</w:t>
            </w:r>
            <w:r w:rsidRPr="006B5B36">
              <w:rPr>
                <w:highlight w:val="yellow"/>
              </w:rPr>
              <w:t>водного реестра платежей, который ЦФР передает в УКО. Денежные средства для отложенных платежей остаются на счете ЦФР для участника – получателя денежных средств по вторичному платежному обязательству по данным отложенным платежам. При этом задолженность по вторичному платежному обязательству не изменяется.</w:t>
            </w:r>
          </w:p>
          <w:p w:rsidR="00BE3615" w:rsidRPr="006B5B36" w:rsidRDefault="001D7393" w:rsidP="002E74B8">
            <w:pPr>
              <w:ind w:firstLine="600"/>
              <w:rPr>
                <w:highlight w:val="yellow"/>
              </w:rPr>
            </w:pPr>
            <w:r w:rsidRPr="006B5B36">
              <w:rPr>
                <w:highlight w:val="yellow"/>
              </w:rPr>
              <w:t>Происходит пересчет остатков на торговых счетах. В результате пересчета на торговых счетах появляются денежные средства для оплаты неоплаченных первичных платежных обязательств. Далее повторяется описанная выше процедура формирования платежей по первичным платежным обязательствам и платежей по вторичным платежным обязательствам. Формирование платежей по платежным обязательствам происходит до тех пор, пока остаток на счете ненулевой и есть неоплаченные с данного счета обязательства.</w:t>
            </w:r>
          </w:p>
          <w:p w:rsidR="00BE3615" w:rsidRPr="006B5B36" w:rsidRDefault="001D7393" w:rsidP="002E74B8">
            <w:pPr>
              <w:ind w:firstLine="600"/>
              <w:rPr>
                <w:highlight w:val="yellow"/>
              </w:rPr>
            </w:pPr>
            <w:r w:rsidRPr="006B5B36">
              <w:rPr>
                <w:highlight w:val="yellow"/>
              </w:rPr>
              <w:t>Исполнение отложенных платежей проводится:</w:t>
            </w:r>
          </w:p>
          <w:p w:rsidR="00BE3615" w:rsidRPr="006B5B36" w:rsidRDefault="001D7393" w:rsidP="002E74B8">
            <w:pPr>
              <w:numPr>
                <w:ilvl w:val="0"/>
                <w:numId w:val="65"/>
              </w:numPr>
              <w:tabs>
                <w:tab w:val="clear" w:pos="720"/>
                <w:tab w:val="num" w:pos="1025"/>
              </w:tabs>
              <w:ind w:left="0" w:firstLine="600"/>
              <w:rPr>
                <w:highlight w:val="yellow"/>
              </w:rPr>
            </w:pPr>
            <w:r w:rsidRPr="006B5B36">
              <w:rPr>
                <w:highlight w:val="yellow"/>
              </w:rPr>
              <w:t xml:space="preserve">перечислением отложенных денежных средств на торговый счет участника в процессе проведения торговой сессии при появлении торгового счета в Информации об остатках на торговых счетах, полученной из УКО; </w:t>
            </w:r>
          </w:p>
          <w:p w:rsidR="00BE3615" w:rsidRPr="006B5B36" w:rsidRDefault="001D7393" w:rsidP="002E74B8">
            <w:pPr>
              <w:numPr>
                <w:ilvl w:val="0"/>
                <w:numId w:val="65"/>
              </w:numPr>
              <w:tabs>
                <w:tab w:val="clear" w:pos="720"/>
                <w:tab w:val="num" w:pos="1025"/>
              </w:tabs>
              <w:ind w:left="0" w:firstLine="600"/>
              <w:rPr>
                <w:highlight w:val="yellow"/>
              </w:rPr>
            </w:pPr>
            <w:r w:rsidRPr="006B5B36">
              <w:rPr>
                <w:highlight w:val="yellow"/>
              </w:rPr>
              <w:t>перечислением отложенных на счете ЦФР сумм через расчетные счета вне УКО;</w:t>
            </w:r>
          </w:p>
          <w:p w:rsidR="00BE3615" w:rsidRPr="006B5B36" w:rsidRDefault="001D7393" w:rsidP="002E74B8">
            <w:pPr>
              <w:numPr>
                <w:ilvl w:val="0"/>
                <w:numId w:val="65"/>
              </w:numPr>
              <w:tabs>
                <w:tab w:val="clear" w:pos="720"/>
                <w:tab w:val="num" w:pos="1025"/>
              </w:tabs>
              <w:ind w:left="0" w:firstLine="600"/>
              <w:rPr>
                <w:highlight w:val="yellow"/>
              </w:rPr>
            </w:pPr>
            <w:r w:rsidRPr="006B5B36">
              <w:rPr>
                <w:highlight w:val="yellow"/>
              </w:rPr>
              <w:t>зачетом встречных однородных требований в соответствии с п. 2 настоящего приложения.</w:t>
            </w:r>
          </w:p>
          <w:p w:rsidR="00BE3615" w:rsidRPr="006B5B36" w:rsidRDefault="001D7393" w:rsidP="002E74B8">
            <w:pPr>
              <w:ind w:firstLine="600"/>
              <w:rPr>
                <w:highlight w:val="yellow"/>
              </w:rPr>
            </w:pPr>
            <w:r w:rsidRPr="006B5B36">
              <w:rPr>
                <w:highlight w:val="yellow"/>
              </w:rPr>
              <w:t>Исполнение отложенных платежей и уменьшение задолженности по вторичным платежным обязательствам на сумму проведенных отложенных платежей для участников</w:t>
            </w:r>
            <w:r w:rsidRPr="006B5B36">
              <w:rPr>
                <w:spacing w:val="1"/>
                <w:highlight w:val="yellow"/>
              </w:rPr>
              <w:t xml:space="preserve">, для которых в соответствии с настоящим пунктом формируются отложенные платежи, </w:t>
            </w:r>
            <w:r w:rsidRPr="006B5B36">
              <w:rPr>
                <w:highlight w:val="yellow"/>
              </w:rPr>
              <w:t>осуществляется зачетом встречных однородных требований в соответствии с п. 2 настоящего приложения.</w:t>
            </w:r>
          </w:p>
          <w:p w:rsidR="00BE3615" w:rsidRPr="006B5B36" w:rsidRDefault="001D7393" w:rsidP="002E74B8">
            <w:pPr>
              <w:ind w:firstLine="600"/>
              <w:rPr>
                <w:highlight w:val="yellow"/>
              </w:rPr>
            </w:pPr>
            <w:r w:rsidRPr="006B5B36">
              <w:rPr>
                <w:highlight w:val="yellow"/>
              </w:rPr>
              <w:t>Исполнение отложенных платежей, сформированных по авансовым вторичным обязательствам, проводится с 21-го числа месяца, следующего за расчетным (с учетом фактических расчетов).</w:t>
            </w:r>
          </w:p>
          <w:p w:rsidR="00BE3615" w:rsidRPr="006B5B36" w:rsidRDefault="001D7393" w:rsidP="006B5B36">
            <w:pPr>
              <w:jc w:val="center"/>
              <w:rPr>
                <w:b/>
                <w:highlight w:val="yellow"/>
              </w:rPr>
            </w:pPr>
            <w:r w:rsidRPr="006B5B36">
              <w:rPr>
                <w:b/>
                <w:highlight w:val="yellow"/>
              </w:rPr>
              <w:t>2. Проведение зачета встречных требований</w:t>
            </w:r>
          </w:p>
          <w:p w:rsidR="00BE3615" w:rsidRPr="006B5B36" w:rsidRDefault="001D7393" w:rsidP="002E74B8">
            <w:pPr>
              <w:ind w:firstLine="600"/>
              <w:rPr>
                <w:highlight w:val="yellow"/>
              </w:rPr>
            </w:pPr>
            <w:r w:rsidRPr="006B5B36">
              <w:rPr>
                <w:highlight w:val="yellow"/>
              </w:rPr>
              <w:t>Для проведения зачета встречных однородных требований по договорам комиссии и купли-продажи, заключенным ЦФР и участниками оптового рынка, для которых с</w:t>
            </w:r>
            <w:r w:rsidR="006B5B36" w:rsidRPr="006B5B36">
              <w:rPr>
                <w:highlight w:val="yellow"/>
              </w:rPr>
              <w:t>формированы отложенные платежи,</w:t>
            </w:r>
            <w:r w:rsidRPr="006B5B36">
              <w:rPr>
                <w:color w:val="000000"/>
                <w:highlight w:val="yellow"/>
              </w:rPr>
              <w:t xml:space="preserve"> </w:t>
            </w:r>
            <w:r w:rsidRPr="006B5B36">
              <w:rPr>
                <w:highlight w:val="yellow"/>
              </w:rPr>
              <w:t>выбираются неоплаченные (частично оплаченные) первичные платежные обязательства</w:t>
            </w:r>
            <w:r w:rsidRPr="006B5B36">
              <w:rPr>
                <w:spacing w:val="1"/>
                <w:highlight w:val="yellow"/>
              </w:rPr>
              <w:t xml:space="preserve">, подлежащие включению в </w:t>
            </w:r>
            <w:r w:rsidR="002E74B8">
              <w:rPr>
                <w:spacing w:val="1"/>
                <w:highlight w:val="yellow"/>
              </w:rPr>
              <w:t>с</w:t>
            </w:r>
            <w:r w:rsidRPr="006B5B36">
              <w:rPr>
                <w:spacing w:val="1"/>
                <w:highlight w:val="yellow"/>
              </w:rPr>
              <w:t xml:space="preserve">водный реестр платежей участников оптового рынка, в соответствии с которым уполномоченная кредитная организация производит списание денежных средств с торгового счета участника, где плательщиком выступает участник, для которого сформированы отложенные платежи. Исполнение </w:t>
            </w:r>
            <w:r w:rsidRPr="006B5B36">
              <w:rPr>
                <w:highlight w:val="yellow"/>
              </w:rPr>
              <w:t>выбранных платежных обязательств происходит путем зачета с отложенными платежами данного участника, с учетом следующей очередности:</w:t>
            </w:r>
          </w:p>
          <w:p w:rsidR="00BE3615" w:rsidRPr="006B5B36" w:rsidRDefault="001D7393" w:rsidP="002E74B8">
            <w:pPr>
              <w:numPr>
                <w:ilvl w:val="0"/>
                <w:numId w:val="79"/>
              </w:numPr>
              <w:tabs>
                <w:tab w:val="left" w:pos="957"/>
              </w:tabs>
              <w:ind w:left="0" w:firstLine="600"/>
              <w:rPr>
                <w:highlight w:val="yellow"/>
              </w:rPr>
            </w:pPr>
            <w:r w:rsidRPr="006B5B36">
              <w:rPr>
                <w:highlight w:val="yellow"/>
              </w:rPr>
              <w:t>календарная очередность (сначала оплачиваются обязательства с более ранней датой оплаты)</w:t>
            </w:r>
            <w:r w:rsidR="002E74B8">
              <w:rPr>
                <w:highlight w:val="yellow"/>
              </w:rPr>
              <w:t>,</w:t>
            </w:r>
            <w:r w:rsidRPr="006B5B36">
              <w:rPr>
                <w:highlight w:val="yellow"/>
              </w:rPr>
              <w:t xml:space="preserve"> за исключением обязательств:</w:t>
            </w:r>
          </w:p>
          <w:p w:rsidR="00BE3615" w:rsidRPr="006B5B36" w:rsidRDefault="001D7393" w:rsidP="002E74B8">
            <w:pPr>
              <w:pStyle w:val="aa"/>
              <w:ind w:left="33" w:firstLine="567"/>
              <w:rPr>
                <w:rFonts w:ascii="Garamond" w:hAnsi="Garamond"/>
                <w:color w:val="000000"/>
                <w:highlight w:val="yellow"/>
              </w:rPr>
            </w:pPr>
            <w:r w:rsidRPr="006B5B36">
              <w:rPr>
                <w:rFonts w:ascii="Garamond" w:hAnsi="Garamond"/>
                <w:color w:val="000000"/>
                <w:highlight w:val="yellow"/>
              </w:rPr>
              <w:sym w:font="Symbol" w:char="F02D"/>
            </w:r>
            <w:r w:rsidRPr="006B5B36">
              <w:rPr>
                <w:rFonts w:ascii="Garamond" w:hAnsi="Garamond"/>
                <w:color w:val="000000"/>
                <w:highlight w:val="yellow"/>
              </w:rPr>
              <w:t xml:space="preserve"> по возврату излишне уплаченных авансовых платежей по договору комиссии на </w:t>
            </w:r>
            <w:proofErr w:type="spellStart"/>
            <w:r w:rsidRPr="006B5B36">
              <w:rPr>
                <w:rFonts w:ascii="Garamond" w:hAnsi="Garamond"/>
                <w:color w:val="000000"/>
                <w:highlight w:val="yellow"/>
              </w:rPr>
              <w:t>РСВ</w:t>
            </w:r>
            <w:proofErr w:type="spellEnd"/>
            <w:r w:rsidRPr="006B5B36">
              <w:rPr>
                <w:rFonts w:ascii="Garamond" w:hAnsi="Garamond"/>
                <w:color w:val="000000"/>
                <w:highlight w:val="yellow"/>
              </w:rPr>
              <w:t>;</w:t>
            </w:r>
          </w:p>
          <w:p w:rsidR="00BE3615" w:rsidRPr="006B5B36" w:rsidRDefault="001D7393" w:rsidP="002E74B8">
            <w:pPr>
              <w:pStyle w:val="aa"/>
              <w:ind w:left="33" w:firstLine="567"/>
              <w:rPr>
                <w:rFonts w:ascii="Garamond" w:hAnsi="Garamond"/>
                <w:color w:val="000000"/>
                <w:highlight w:val="yellow"/>
              </w:rPr>
            </w:pPr>
            <w:r w:rsidRPr="006B5B36">
              <w:rPr>
                <w:rFonts w:ascii="Garamond" w:hAnsi="Garamond"/>
                <w:color w:val="000000"/>
                <w:highlight w:val="yellow"/>
              </w:rPr>
              <w:sym w:font="Symbol" w:char="F02D"/>
            </w:r>
            <w:r w:rsidRPr="006B5B36">
              <w:rPr>
                <w:rFonts w:ascii="Garamond" w:hAnsi="Garamond"/>
                <w:color w:val="000000"/>
                <w:highlight w:val="yellow"/>
              </w:rPr>
              <w:t xml:space="preserve"> по возврату по договору комиссии на БР;</w:t>
            </w:r>
          </w:p>
          <w:p w:rsidR="00BE3615" w:rsidRPr="006B5B36" w:rsidRDefault="001D7393" w:rsidP="002E74B8">
            <w:pPr>
              <w:pStyle w:val="aa"/>
              <w:ind w:left="33" w:firstLine="567"/>
              <w:rPr>
                <w:rFonts w:ascii="Garamond" w:hAnsi="Garamond"/>
                <w:color w:val="000000"/>
                <w:highlight w:val="yellow"/>
              </w:rPr>
            </w:pPr>
            <w:r w:rsidRPr="006B5B36">
              <w:rPr>
                <w:rFonts w:ascii="Garamond" w:hAnsi="Garamond"/>
                <w:color w:val="000000"/>
                <w:highlight w:val="yellow"/>
              </w:rPr>
              <w:sym w:font="Symbol" w:char="F02D"/>
            </w:r>
            <w:r w:rsidRPr="006B5B36">
              <w:rPr>
                <w:rFonts w:ascii="Garamond" w:hAnsi="Garamond"/>
                <w:color w:val="000000"/>
                <w:highlight w:val="yellow"/>
              </w:rPr>
              <w:t xml:space="preserve"> по возврату по договору комиссии НЦЗ;</w:t>
            </w:r>
          </w:p>
          <w:p w:rsidR="00BE3615" w:rsidRPr="006B5B36" w:rsidRDefault="001D7393" w:rsidP="002E74B8">
            <w:pPr>
              <w:pStyle w:val="aa"/>
              <w:ind w:left="33" w:firstLine="567"/>
              <w:rPr>
                <w:rFonts w:ascii="Garamond" w:hAnsi="Garamond"/>
                <w:color w:val="000000"/>
                <w:highlight w:val="yellow"/>
              </w:rPr>
            </w:pPr>
            <w:r w:rsidRPr="006B5B36">
              <w:rPr>
                <w:rFonts w:ascii="Garamond" w:hAnsi="Garamond"/>
                <w:color w:val="000000"/>
                <w:highlight w:val="yellow"/>
              </w:rPr>
              <w:sym w:font="Symbol" w:char="F02D"/>
            </w:r>
            <w:r w:rsidRPr="006B5B36">
              <w:rPr>
                <w:rFonts w:ascii="Garamond" w:hAnsi="Garamond"/>
                <w:color w:val="000000"/>
                <w:highlight w:val="yellow"/>
              </w:rPr>
              <w:t xml:space="preserve"> по возврату по договору комиссии на продажу электрической энергии по регулируемым ценам.</w:t>
            </w:r>
          </w:p>
          <w:p w:rsidR="00BE3615" w:rsidRPr="006B5B36" w:rsidRDefault="001D7393" w:rsidP="002E74B8">
            <w:pPr>
              <w:tabs>
                <w:tab w:val="left" w:pos="957"/>
              </w:tabs>
              <w:ind w:firstLine="600"/>
              <w:rPr>
                <w:highlight w:val="yellow"/>
              </w:rPr>
            </w:pPr>
            <w:r w:rsidRPr="006B5B36">
              <w:rPr>
                <w:color w:val="000000"/>
                <w:highlight w:val="yellow"/>
              </w:rPr>
              <w:t>Вышеуказанные обязательства по возврату денежных средств по договорам комиссии исполняются в первую очередь, до исполнения всех прочих обязательств независимо от сроков их оплаты;</w:t>
            </w:r>
          </w:p>
          <w:p w:rsidR="00BE3615" w:rsidRPr="006B5B36" w:rsidRDefault="002E74B8" w:rsidP="002E74B8">
            <w:pPr>
              <w:numPr>
                <w:ilvl w:val="0"/>
                <w:numId w:val="79"/>
              </w:numPr>
              <w:tabs>
                <w:tab w:val="left" w:pos="957"/>
              </w:tabs>
              <w:ind w:left="0" w:firstLine="600"/>
              <w:rPr>
                <w:highlight w:val="yellow"/>
              </w:rPr>
            </w:pPr>
            <w:r>
              <w:rPr>
                <w:color w:val="000000"/>
                <w:highlight w:val="yellow"/>
              </w:rPr>
              <w:t>с</w:t>
            </w:r>
            <w:r w:rsidR="001D7393" w:rsidRPr="006B5B36">
              <w:rPr>
                <w:color w:val="000000"/>
                <w:highlight w:val="yellow"/>
              </w:rPr>
              <w:t xml:space="preserve">реди обязательств по </w:t>
            </w:r>
            <w:r w:rsidR="00AD7B88">
              <w:rPr>
                <w:color w:val="000000"/>
                <w:highlight w:val="yellow"/>
              </w:rPr>
              <w:t>у</w:t>
            </w:r>
            <w:r w:rsidR="001D7393" w:rsidRPr="006B5B36">
              <w:rPr>
                <w:color w:val="000000"/>
                <w:highlight w:val="yellow"/>
              </w:rPr>
              <w:t xml:space="preserve">плате неустойки (пени), </w:t>
            </w:r>
            <w:r w:rsidR="001D7393" w:rsidRPr="006B5B36">
              <w:rPr>
                <w:highlight w:val="yellow"/>
              </w:rPr>
              <w:t>дата платежа по которым наступила</w:t>
            </w:r>
            <w:r w:rsidR="001D7393" w:rsidRPr="006B5B36">
              <w:rPr>
                <w:color w:val="000000"/>
                <w:highlight w:val="yellow"/>
              </w:rPr>
              <w:t xml:space="preserve"> в одну календарную дату, устанавливается следующая очередность погашения</w:t>
            </w:r>
            <w:r w:rsidR="001D7393" w:rsidRPr="006B5B36">
              <w:rPr>
                <w:highlight w:val="yellow"/>
              </w:rPr>
              <w:t>:</w:t>
            </w:r>
          </w:p>
          <w:p w:rsidR="00BE3615" w:rsidRPr="006B5B36" w:rsidRDefault="001D7393" w:rsidP="002E74B8">
            <w:pPr>
              <w:pStyle w:val="aa"/>
              <w:tabs>
                <w:tab w:val="left" w:pos="957"/>
              </w:tabs>
              <w:ind w:firstLine="600"/>
              <w:rPr>
                <w:rFonts w:ascii="Garamond" w:hAnsi="Garamond"/>
                <w:color w:val="000000"/>
                <w:highlight w:val="yellow"/>
              </w:rPr>
            </w:pPr>
            <w:r w:rsidRPr="006B5B36">
              <w:rPr>
                <w:rFonts w:ascii="Garamond" w:hAnsi="Garamond"/>
                <w:color w:val="000000"/>
                <w:highlight w:val="yellow"/>
              </w:rPr>
              <w:t>в 1-ю очередь погашается неустойка, начисленная за просрочку платежа по договорам купли-продажи на РСВ;</w:t>
            </w:r>
          </w:p>
          <w:p w:rsidR="00BE3615" w:rsidRPr="006B5B36" w:rsidRDefault="001D7393" w:rsidP="002E74B8">
            <w:pPr>
              <w:pStyle w:val="aa"/>
              <w:tabs>
                <w:tab w:val="left" w:pos="957"/>
              </w:tabs>
              <w:ind w:firstLine="600"/>
              <w:rPr>
                <w:rFonts w:ascii="Garamond" w:hAnsi="Garamond"/>
                <w:color w:val="000000"/>
                <w:highlight w:val="yellow"/>
              </w:rPr>
            </w:pPr>
            <w:r w:rsidRPr="006B5B36">
              <w:rPr>
                <w:rFonts w:ascii="Garamond" w:hAnsi="Garamond"/>
                <w:color w:val="000000"/>
                <w:highlight w:val="yellow"/>
              </w:rPr>
              <w:t>в 2-ю очередь погашается неустойка, начисленная за просрочку платежа по договорам купли-продажи на БР;</w:t>
            </w:r>
          </w:p>
          <w:p w:rsidR="00BE3615" w:rsidRPr="006B5B36" w:rsidRDefault="001D7393" w:rsidP="002E74B8">
            <w:pPr>
              <w:pStyle w:val="aa"/>
              <w:tabs>
                <w:tab w:val="left" w:pos="957"/>
              </w:tabs>
              <w:ind w:firstLine="600"/>
              <w:rPr>
                <w:rFonts w:ascii="Garamond" w:hAnsi="Garamond"/>
                <w:color w:val="000000"/>
                <w:highlight w:val="yellow"/>
              </w:rPr>
            </w:pPr>
            <w:r w:rsidRPr="006B5B36">
              <w:rPr>
                <w:rFonts w:ascii="Garamond" w:hAnsi="Garamond"/>
                <w:color w:val="000000"/>
                <w:highlight w:val="yellow"/>
              </w:rPr>
              <w:t>в 3-ю очередь погашается неустойка, начисленная за просрочку платежа по договорам купли-продажи электрической энергии по регулируемым ценам;</w:t>
            </w:r>
          </w:p>
          <w:p w:rsidR="00BE3615" w:rsidRPr="006B5B36" w:rsidRDefault="001D7393" w:rsidP="002E74B8">
            <w:pPr>
              <w:pStyle w:val="aa"/>
              <w:tabs>
                <w:tab w:val="left" w:pos="957"/>
              </w:tabs>
              <w:ind w:firstLine="600"/>
              <w:rPr>
                <w:rFonts w:ascii="Garamond" w:hAnsi="Garamond"/>
                <w:color w:val="000000"/>
                <w:highlight w:val="yellow"/>
              </w:rPr>
            </w:pPr>
            <w:r w:rsidRPr="006B5B36">
              <w:rPr>
                <w:rFonts w:ascii="Garamond" w:hAnsi="Garamond"/>
                <w:color w:val="000000"/>
                <w:highlight w:val="yellow"/>
              </w:rPr>
              <w:t xml:space="preserve">в 4-ю очередь </w:t>
            </w:r>
            <w:r w:rsidRPr="006B5B36">
              <w:rPr>
                <w:rFonts w:ascii="Garamond" w:hAnsi="Garamond"/>
                <w:highlight w:val="yellow"/>
              </w:rPr>
              <w:t xml:space="preserve">погашается неустойка (пени), рассчитанная за просрочку платежа по договорам </w:t>
            </w:r>
            <w:r w:rsidRPr="006B5B36">
              <w:rPr>
                <w:rFonts w:ascii="Garamond" w:hAnsi="Garamond"/>
                <w:color w:val="000000"/>
                <w:highlight w:val="yellow"/>
              </w:rPr>
              <w:t>купли-продажи электрической энергии в НЦЗ;</w:t>
            </w:r>
          </w:p>
          <w:p w:rsidR="00BE3615" w:rsidRPr="006B5B36" w:rsidRDefault="002E74B8" w:rsidP="002E74B8">
            <w:pPr>
              <w:numPr>
                <w:ilvl w:val="0"/>
                <w:numId w:val="79"/>
              </w:numPr>
              <w:tabs>
                <w:tab w:val="left" w:pos="957"/>
              </w:tabs>
              <w:ind w:left="0" w:firstLine="600"/>
              <w:rPr>
                <w:highlight w:val="yellow"/>
              </w:rPr>
            </w:pPr>
            <w:r>
              <w:rPr>
                <w:color w:val="000000"/>
                <w:highlight w:val="yellow"/>
              </w:rPr>
              <w:t>с</w:t>
            </w:r>
            <w:r w:rsidR="001D7393" w:rsidRPr="006B5B36">
              <w:rPr>
                <w:color w:val="000000"/>
                <w:highlight w:val="yellow"/>
              </w:rPr>
              <w:t xml:space="preserve">реди обязательств, </w:t>
            </w:r>
            <w:r w:rsidR="001D7393" w:rsidRPr="006B5B36">
              <w:rPr>
                <w:highlight w:val="yellow"/>
              </w:rPr>
              <w:t>дата платежа по которым наступила</w:t>
            </w:r>
            <w:r w:rsidR="001D7393" w:rsidRPr="006B5B36">
              <w:rPr>
                <w:color w:val="000000"/>
                <w:highlight w:val="yellow"/>
              </w:rPr>
              <w:t xml:space="preserve"> в одну календарную дату, устанавливается следующая очередность погашения</w:t>
            </w:r>
            <w:r w:rsidR="001D7393" w:rsidRPr="006B5B36">
              <w:rPr>
                <w:highlight w:val="yellow"/>
              </w:rPr>
              <w:t>:</w:t>
            </w:r>
          </w:p>
          <w:p w:rsidR="00BE3615" w:rsidRPr="006B5B36" w:rsidRDefault="001D7393" w:rsidP="002E74B8">
            <w:pPr>
              <w:pStyle w:val="aa"/>
              <w:tabs>
                <w:tab w:val="left" w:pos="957"/>
              </w:tabs>
              <w:ind w:firstLine="600"/>
              <w:rPr>
                <w:rFonts w:ascii="Garamond" w:hAnsi="Garamond"/>
                <w:color w:val="000000"/>
                <w:highlight w:val="yellow"/>
              </w:rPr>
            </w:pPr>
            <w:r w:rsidRPr="006B5B36">
              <w:rPr>
                <w:rFonts w:ascii="Garamond" w:hAnsi="Garamond"/>
                <w:color w:val="000000"/>
                <w:highlight w:val="yellow"/>
              </w:rPr>
              <w:t>в 1-ю очередь погашаются обязательства по договорам купли-продажи электрической энергии по регулируемым ценам;</w:t>
            </w:r>
          </w:p>
          <w:p w:rsidR="00BE3615" w:rsidRPr="006B5B36" w:rsidRDefault="001D7393" w:rsidP="002E74B8">
            <w:pPr>
              <w:tabs>
                <w:tab w:val="left" w:pos="957"/>
              </w:tabs>
              <w:ind w:firstLine="600"/>
              <w:rPr>
                <w:color w:val="000000"/>
              </w:rPr>
            </w:pPr>
            <w:r w:rsidRPr="006B5B36">
              <w:rPr>
                <w:color w:val="000000"/>
                <w:highlight w:val="yellow"/>
              </w:rPr>
              <w:t>в 2-ю очередь погашаются обязательства за электрическую энергию по договорам купли-продажи электрической энергии в НЦЗ;</w:t>
            </w:r>
          </w:p>
          <w:p w:rsidR="00BE3615" w:rsidRPr="006B5B36" w:rsidRDefault="001D7393" w:rsidP="002E74B8">
            <w:pPr>
              <w:pStyle w:val="aa"/>
              <w:tabs>
                <w:tab w:val="left" w:pos="957"/>
              </w:tabs>
              <w:ind w:firstLine="600"/>
              <w:rPr>
                <w:rFonts w:ascii="Garamond" w:hAnsi="Garamond"/>
                <w:color w:val="000000"/>
                <w:highlight w:val="yellow"/>
              </w:rPr>
            </w:pPr>
            <w:r w:rsidRPr="006B5B36">
              <w:rPr>
                <w:rFonts w:ascii="Garamond" w:hAnsi="Garamond"/>
                <w:color w:val="000000"/>
                <w:highlight w:val="yellow"/>
              </w:rPr>
              <w:t>в 3-ю очередь погашаются обязательства по купле-продаже на РСВ;</w:t>
            </w:r>
          </w:p>
          <w:p w:rsidR="00BE3615" w:rsidRPr="006B5B36" w:rsidRDefault="001D7393" w:rsidP="002E74B8">
            <w:pPr>
              <w:pStyle w:val="aa"/>
              <w:tabs>
                <w:tab w:val="left" w:pos="957"/>
              </w:tabs>
              <w:ind w:firstLine="600"/>
              <w:rPr>
                <w:rFonts w:ascii="Garamond" w:hAnsi="Garamond"/>
                <w:color w:val="000000"/>
                <w:highlight w:val="yellow"/>
              </w:rPr>
            </w:pPr>
            <w:r w:rsidRPr="006B5B36">
              <w:rPr>
                <w:rFonts w:ascii="Garamond" w:hAnsi="Garamond"/>
                <w:color w:val="000000"/>
                <w:highlight w:val="yellow"/>
              </w:rPr>
              <w:t>в 4-ю очередь погашаются обязательства по купле-продаже на БР</w:t>
            </w:r>
            <w:r w:rsidR="00AD7B88">
              <w:rPr>
                <w:rFonts w:ascii="Garamond" w:hAnsi="Garamond"/>
                <w:color w:val="000000"/>
                <w:highlight w:val="yellow"/>
              </w:rPr>
              <w:t>.</w:t>
            </w:r>
          </w:p>
          <w:p w:rsidR="00BE3615" w:rsidRPr="006B5B36" w:rsidRDefault="001D7393" w:rsidP="002E74B8">
            <w:pPr>
              <w:tabs>
                <w:tab w:val="left" w:pos="957"/>
              </w:tabs>
              <w:ind w:firstLine="600"/>
              <w:rPr>
                <w:highlight w:val="yellow"/>
              </w:rPr>
            </w:pPr>
            <w:r w:rsidRPr="006B5B36">
              <w:rPr>
                <w:highlight w:val="yellow"/>
              </w:rPr>
              <w:t xml:space="preserve">Заявление о зачете встречных однородных требований ЦФР направляет участнику оптового рынка </w:t>
            </w:r>
            <w:r w:rsidRPr="006B5B36">
              <w:rPr>
                <w:rFonts w:cs="Garamond"/>
                <w:highlight w:val="yellow"/>
              </w:rPr>
              <w:t>в электронном виде с применением ЭП по форме приложения 17 к настоящему Регламенту не позднее следующего рабочего дня после проведения зачета</w:t>
            </w:r>
            <w:r w:rsidRPr="006B5B36">
              <w:rPr>
                <w:highlight w:val="yellow"/>
              </w:rPr>
              <w:t>.</w:t>
            </w:r>
          </w:p>
          <w:p w:rsidR="00BE3615" w:rsidRPr="006B5B36" w:rsidRDefault="001D7393" w:rsidP="006B5B36">
            <w:pPr>
              <w:pStyle w:val="20"/>
              <w:spacing w:after="120"/>
              <w:ind w:left="576" w:hanging="576"/>
              <w:jc w:val="center"/>
              <w:rPr>
                <w:rFonts w:ascii="Garamond" w:hAnsi="Garamond"/>
                <w:sz w:val="22"/>
                <w:highlight w:val="yellow"/>
              </w:rPr>
            </w:pPr>
            <w:r w:rsidRPr="006B5B36">
              <w:rPr>
                <w:rFonts w:ascii="Garamond" w:hAnsi="Garamond"/>
                <w:sz w:val="22"/>
                <w:highlight w:val="yellow"/>
              </w:rPr>
              <w:t>3. Оптимизация (объединение) платежей</w:t>
            </w:r>
          </w:p>
          <w:p w:rsidR="00BE3615" w:rsidRPr="006B5B36" w:rsidRDefault="001D7393" w:rsidP="006B5B36">
            <w:pPr>
              <w:ind w:firstLine="567"/>
              <w:rPr>
                <w:highlight w:val="yellow"/>
              </w:rPr>
            </w:pPr>
            <w:r w:rsidRPr="006B5B36">
              <w:rPr>
                <w:highlight w:val="yellow"/>
              </w:rPr>
              <w:t>В целях оптимизации количество платежей по платежным обязательствам, сформированным на основании матриц прикреплений, может быть уменьшено. Оптимизация платежей производится суммированием платежей, подготовленных для текущей торговой сессии.</w:t>
            </w:r>
          </w:p>
          <w:p w:rsidR="00BE3615" w:rsidRPr="006B5B36" w:rsidRDefault="001D7393" w:rsidP="002E74B8">
            <w:pPr>
              <w:shd w:val="clear" w:color="auto" w:fill="FFFFFF"/>
              <w:ind w:firstLine="600"/>
              <w:rPr>
                <w:highlight w:val="yellow"/>
              </w:rPr>
            </w:pPr>
            <w:r w:rsidRPr="006B5B36">
              <w:rPr>
                <w:highlight w:val="yellow"/>
              </w:rPr>
              <w:t>При суммировании в одну общую сумму складываются платежи с одинаковым значением следующих признаков:</w:t>
            </w:r>
          </w:p>
          <w:p w:rsidR="00BE3615" w:rsidRPr="006B5B36" w:rsidRDefault="001D7393" w:rsidP="006B5B36">
            <w:pPr>
              <w:numPr>
                <w:ilvl w:val="0"/>
                <w:numId w:val="66"/>
              </w:numPr>
              <w:shd w:val="clear" w:color="auto" w:fill="FFFFFF"/>
              <w:rPr>
                <w:highlight w:val="yellow"/>
              </w:rPr>
            </w:pPr>
            <w:r w:rsidRPr="006B5B36">
              <w:rPr>
                <w:highlight w:val="yellow"/>
              </w:rPr>
              <w:t>плательщик,</w:t>
            </w:r>
          </w:p>
          <w:p w:rsidR="00BE3615" w:rsidRPr="006B5B36" w:rsidRDefault="001D7393" w:rsidP="006B5B36">
            <w:pPr>
              <w:numPr>
                <w:ilvl w:val="0"/>
                <w:numId w:val="66"/>
              </w:numPr>
              <w:shd w:val="clear" w:color="auto" w:fill="FFFFFF"/>
              <w:rPr>
                <w:highlight w:val="yellow"/>
              </w:rPr>
            </w:pPr>
            <w:r w:rsidRPr="006B5B36">
              <w:rPr>
                <w:highlight w:val="yellow"/>
              </w:rPr>
              <w:t>получатель,</w:t>
            </w:r>
          </w:p>
          <w:p w:rsidR="00BE3615" w:rsidRPr="006B5B36" w:rsidRDefault="001D7393" w:rsidP="006B5B36">
            <w:pPr>
              <w:numPr>
                <w:ilvl w:val="0"/>
                <w:numId w:val="66"/>
              </w:numPr>
              <w:shd w:val="clear" w:color="auto" w:fill="FFFFFF"/>
              <w:rPr>
                <w:highlight w:val="yellow"/>
              </w:rPr>
            </w:pPr>
            <w:r w:rsidRPr="006B5B36">
              <w:rPr>
                <w:highlight w:val="yellow"/>
              </w:rPr>
              <w:t>счет плательщика,</w:t>
            </w:r>
          </w:p>
          <w:p w:rsidR="00BE3615" w:rsidRPr="006B5B36" w:rsidRDefault="001D7393" w:rsidP="006B5B36">
            <w:pPr>
              <w:numPr>
                <w:ilvl w:val="0"/>
                <w:numId w:val="66"/>
              </w:numPr>
              <w:shd w:val="clear" w:color="auto" w:fill="FFFFFF"/>
              <w:rPr>
                <w:highlight w:val="yellow"/>
              </w:rPr>
            </w:pPr>
            <w:r w:rsidRPr="006B5B36">
              <w:rPr>
                <w:highlight w:val="yellow"/>
              </w:rPr>
              <w:t>счет получателя,</w:t>
            </w:r>
          </w:p>
          <w:p w:rsidR="00BE3615" w:rsidRPr="006B5B36" w:rsidRDefault="001D7393" w:rsidP="006B5B36">
            <w:pPr>
              <w:numPr>
                <w:ilvl w:val="0"/>
                <w:numId w:val="66"/>
              </w:numPr>
              <w:shd w:val="clear" w:color="auto" w:fill="FFFFFF"/>
              <w:rPr>
                <w:highlight w:val="yellow"/>
              </w:rPr>
            </w:pPr>
            <w:r w:rsidRPr="006B5B36">
              <w:rPr>
                <w:highlight w:val="yellow"/>
              </w:rPr>
              <w:t>сектор рынка,</w:t>
            </w:r>
          </w:p>
          <w:p w:rsidR="00BE3615" w:rsidRPr="006B5B36" w:rsidRDefault="001D7393" w:rsidP="006B5B36">
            <w:pPr>
              <w:numPr>
                <w:ilvl w:val="0"/>
                <w:numId w:val="66"/>
              </w:numPr>
              <w:shd w:val="clear" w:color="auto" w:fill="FFFFFF"/>
              <w:rPr>
                <w:highlight w:val="yellow"/>
              </w:rPr>
            </w:pPr>
            <w:r w:rsidRPr="006B5B36">
              <w:rPr>
                <w:highlight w:val="yellow"/>
              </w:rPr>
              <w:t>номер договора,</w:t>
            </w:r>
          </w:p>
          <w:p w:rsidR="00BE3615" w:rsidRPr="006B5B36" w:rsidRDefault="001D7393" w:rsidP="006B5B36">
            <w:pPr>
              <w:numPr>
                <w:ilvl w:val="0"/>
                <w:numId w:val="66"/>
              </w:numPr>
              <w:shd w:val="clear" w:color="auto" w:fill="FFFFFF"/>
              <w:rPr>
                <w:highlight w:val="yellow"/>
              </w:rPr>
            </w:pPr>
            <w:r w:rsidRPr="006B5B36">
              <w:rPr>
                <w:highlight w:val="yellow"/>
              </w:rPr>
              <w:t>дата платежа,</w:t>
            </w:r>
          </w:p>
          <w:p w:rsidR="00BE3615" w:rsidRPr="006B5B36" w:rsidRDefault="001D7393" w:rsidP="006B5B36">
            <w:pPr>
              <w:numPr>
                <w:ilvl w:val="0"/>
                <w:numId w:val="66"/>
              </w:numPr>
              <w:shd w:val="clear" w:color="auto" w:fill="FFFFFF"/>
              <w:rPr>
                <w:highlight w:val="yellow"/>
              </w:rPr>
            </w:pPr>
            <w:r w:rsidRPr="006B5B36">
              <w:rPr>
                <w:highlight w:val="yellow"/>
              </w:rPr>
              <w:t>период обязательства,</w:t>
            </w:r>
          </w:p>
          <w:p w:rsidR="00BE3615" w:rsidRPr="006B5B36" w:rsidRDefault="001D7393" w:rsidP="006B5B36">
            <w:pPr>
              <w:numPr>
                <w:ilvl w:val="0"/>
                <w:numId w:val="66"/>
              </w:numPr>
              <w:shd w:val="clear" w:color="auto" w:fill="FFFFFF"/>
              <w:rPr>
                <w:highlight w:val="yellow"/>
              </w:rPr>
            </w:pPr>
            <w:r w:rsidRPr="006B5B36">
              <w:rPr>
                <w:highlight w:val="yellow"/>
              </w:rPr>
              <w:t>тип обязательства.</w:t>
            </w:r>
          </w:p>
          <w:p w:rsidR="00BE3615" w:rsidRPr="006B5B36" w:rsidRDefault="002E74B8" w:rsidP="002E74B8">
            <w:pPr>
              <w:shd w:val="clear" w:color="auto" w:fill="FFFFFF"/>
              <w:ind w:left="33" w:firstLine="600"/>
              <w:rPr>
                <w:highlight w:val="yellow"/>
              </w:rPr>
            </w:pPr>
            <w:r>
              <w:rPr>
                <w:highlight w:val="yellow"/>
              </w:rPr>
              <w:t>Д</w:t>
            </w:r>
            <w:r w:rsidR="001D7393" w:rsidRPr="006B5B36">
              <w:rPr>
                <w:highlight w:val="yellow"/>
              </w:rPr>
              <w:t>ля оптимизированного суммарного платежа сохраняются все перечисленные выше признаки суммируемых платежей.</w:t>
            </w:r>
          </w:p>
          <w:p w:rsidR="00BE3615" w:rsidRPr="006B5B36" w:rsidRDefault="001D7393" w:rsidP="006B5B36">
            <w:pPr>
              <w:jc w:val="center"/>
              <w:rPr>
                <w:b/>
                <w:highlight w:val="yellow"/>
              </w:rPr>
            </w:pPr>
            <w:r w:rsidRPr="006B5B36">
              <w:rPr>
                <w:b/>
                <w:highlight w:val="yellow"/>
              </w:rPr>
              <w:t>4. Проведение оплаты</w:t>
            </w:r>
          </w:p>
          <w:p w:rsidR="00BE3615" w:rsidRPr="006B5B36" w:rsidRDefault="001D7393" w:rsidP="002E74B8">
            <w:pPr>
              <w:ind w:firstLine="600"/>
            </w:pPr>
            <w:r w:rsidRPr="006B5B36">
              <w:rPr>
                <w:highlight w:val="yellow"/>
              </w:rPr>
              <w:t>Платежные поручения по оптимизированным платежам включаются в сводный реестр платежей, который ЦФР в соответствии с приложением 54 к настоящему Регламенту передает в УКО для дальнейшей оплаты. После исполнения УКО сводного реестра платежей платежные обязательства, по которым были сформированы платежи, считаются оплаченными на соответствующую сумму платежей.</w:t>
            </w:r>
          </w:p>
        </w:tc>
      </w:tr>
      <w:tr w:rsidR="00BE3615" w:rsidRPr="006B5B36" w:rsidTr="00AD7B88">
        <w:trPr>
          <w:trHeight w:val="435"/>
        </w:trPr>
        <w:tc>
          <w:tcPr>
            <w:tcW w:w="846" w:type="dxa"/>
          </w:tcPr>
          <w:p w:rsidR="00BE3615" w:rsidRPr="006B5B36" w:rsidRDefault="001D7393" w:rsidP="006B5B36">
            <w:pPr>
              <w:ind w:firstLine="0"/>
              <w:jc w:val="left"/>
              <w:rPr>
                <w:b/>
              </w:rPr>
            </w:pPr>
            <w:r w:rsidRPr="006B5B36">
              <w:rPr>
                <w:b/>
              </w:rPr>
              <w:t>Приложение 89</w:t>
            </w:r>
            <w:r w:rsidR="00237103" w:rsidRPr="006B5B36">
              <w:rPr>
                <w:b/>
              </w:rPr>
              <w:t>, п. 1</w:t>
            </w:r>
          </w:p>
        </w:tc>
        <w:tc>
          <w:tcPr>
            <w:tcW w:w="6662" w:type="dxa"/>
          </w:tcPr>
          <w:p w:rsidR="00BE3615" w:rsidRPr="006B5B36" w:rsidRDefault="001D7393" w:rsidP="006B5B36">
            <w:pPr>
              <w:pStyle w:val="aa"/>
              <w:numPr>
                <w:ilvl w:val="0"/>
                <w:numId w:val="55"/>
              </w:numPr>
              <w:rPr>
                <w:rFonts w:ascii="Garamond" w:hAnsi="Garamond"/>
                <w:b/>
                <w:color w:val="000000"/>
              </w:rPr>
            </w:pPr>
            <w:bookmarkStart w:id="86" w:name="_Toc489447246"/>
            <w:r w:rsidRPr="006B5B36">
              <w:rPr>
                <w:rFonts w:ascii="Garamond" w:hAnsi="Garamond"/>
                <w:b/>
              </w:rPr>
              <w:t xml:space="preserve">Порядок взаимодействия ЦФР, уполномоченной кредитной организации и участников оптового рынка при проведении расчетов по оплате штрафов поручительством  </w:t>
            </w:r>
            <w:bookmarkEnd w:id="86"/>
          </w:p>
          <w:p w:rsidR="00BE3615" w:rsidRPr="006B5B36" w:rsidRDefault="001D7393" w:rsidP="006B5B36">
            <w:pPr>
              <w:pStyle w:val="1f2"/>
              <w:numPr>
                <w:ilvl w:val="1"/>
                <w:numId w:val="55"/>
              </w:numPr>
              <w:tabs>
                <w:tab w:val="left" w:pos="426"/>
                <w:tab w:val="left" w:pos="1080"/>
              </w:tabs>
              <w:spacing w:before="120" w:after="120" w:line="240" w:lineRule="auto"/>
              <w:ind w:left="0" w:firstLine="540"/>
              <w:contextualSpacing w:val="0"/>
              <w:jc w:val="both"/>
              <w:rPr>
                <w:rFonts w:ascii="Garamond" w:hAnsi="Garamond"/>
              </w:rPr>
            </w:pPr>
            <w:r w:rsidRPr="006B5B36">
              <w:rPr>
                <w:rFonts w:ascii="Garamond" w:hAnsi="Garamond"/>
              </w:rPr>
              <w:t>Начиная с даты платежа – 21-го числа месяца, следующего за расчетным, ЦФР включает в Сводный реестр платежей суммы штрафов с учетом порядка и очередности осуществления платежей (за исключением сумм штрафов, оплата которых осуществляется по аккредитиву, который исполнен не в полном объеме) и передает Сводный реестр платежей в уполномоченную кредитную организацию.</w:t>
            </w:r>
          </w:p>
          <w:p w:rsidR="00BE3615" w:rsidRPr="006B5B36" w:rsidRDefault="001D7393" w:rsidP="006B5B36">
            <w:pPr>
              <w:pStyle w:val="1f2"/>
              <w:numPr>
                <w:ilvl w:val="1"/>
                <w:numId w:val="55"/>
              </w:numPr>
              <w:tabs>
                <w:tab w:val="left" w:pos="426"/>
                <w:tab w:val="left" w:pos="1080"/>
                <w:tab w:val="left" w:pos="1134"/>
              </w:tabs>
              <w:spacing w:before="120" w:after="120" w:line="240" w:lineRule="auto"/>
              <w:ind w:left="0" w:firstLine="540"/>
              <w:contextualSpacing w:val="0"/>
              <w:jc w:val="both"/>
              <w:rPr>
                <w:rFonts w:ascii="Garamond" w:hAnsi="Garamond"/>
              </w:rPr>
            </w:pPr>
            <w:r w:rsidRPr="006B5B36">
              <w:rPr>
                <w:rFonts w:ascii="Garamond" w:hAnsi="Garamond"/>
              </w:rPr>
              <w:t xml:space="preserve">При неисполнении участником оптового рынка </w:t>
            </w:r>
            <w:r w:rsidRPr="006B5B36">
              <w:rPr>
                <w:rFonts w:ascii="Garamond" w:hAnsi="Garamond"/>
                <w:i/>
              </w:rPr>
              <w:t>i</w:t>
            </w:r>
            <w:r w:rsidRPr="006B5B36">
              <w:rPr>
                <w:rFonts w:ascii="Garamond" w:hAnsi="Garamond"/>
              </w:rPr>
              <w:t xml:space="preserve"> своих обязательств по оплате штрафов по договору </w:t>
            </w:r>
            <w:r w:rsidRPr="006B5B36">
              <w:rPr>
                <w:rFonts w:ascii="Garamond" w:hAnsi="Garamond"/>
                <w:i/>
                <w:color w:val="000000"/>
              </w:rPr>
              <w:t>D</w:t>
            </w:r>
            <w:r w:rsidRPr="006B5B36">
              <w:rPr>
                <w:rFonts w:ascii="Garamond" w:hAnsi="Garamond"/>
              </w:rPr>
              <w:t xml:space="preserve"> и наличии одного или нескольких действующих договоров поручительства, заключенных для обеспечения исполнения обязательств по договору </w:t>
            </w:r>
            <w:r w:rsidRPr="006B5B36">
              <w:rPr>
                <w:rFonts w:ascii="Garamond" w:hAnsi="Garamond"/>
                <w:i/>
                <w:color w:val="000000"/>
              </w:rPr>
              <w:t>D</w:t>
            </w:r>
            <w:r w:rsidRPr="006B5B36">
              <w:rPr>
                <w:rFonts w:ascii="Garamond" w:hAnsi="Garamond"/>
                <w:i/>
              </w:rPr>
              <w:t>,</w:t>
            </w:r>
            <w:r w:rsidRPr="006B5B36">
              <w:rPr>
                <w:rFonts w:ascii="Garamond" w:hAnsi="Garamond"/>
              </w:rPr>
              <w:t xml:space="preserve"> ЦФР по итогам следующего рабочего дня после 21-го числа месяца, если в указанный день проводились торговые сессии с уполномоченной кредитной организацией (в случае если платежи проводились не в дату платежа 21-го числа месяца, а в иной день в соответствии с </w:t>
            </w:r>
            <w:r w:rsidRPr="006B5B36">
              <w:rPr>
                <w:rFonts w:ascii="Garamond" w:hAnsi="Garamond"/>
                <w:i/>
              </w:rPr>
              <w:t>Договором о присоединении к торговой системе оптового рынка</w:t>
            </w:r>
            <w:r w:rsidRPr="006B5B36">
              <w:rPr>
                <w:rFonts w:ascii="Garamond" w:hAnsi="Garamond"/>
              </w:rPr>
              <w:t xml:space="preserve">, то по итогам следующего рабочего дня за днем проведения платежа): </w:t>
            </w:r>
          </w:p>
          <w:p w:rsidR="00BE3615" w:rsidRPr="006B5B36" w:rsidRDefault="001D7393" w:rsidP="006B5B36">
            <w:pPr>
              <w:pStyle w:val="1f2"/>
              <w:tabs>
                <w:tab w:val="left" w:pos="1080"/>
                <w:tab w:val="left" w:pos="1134"/>
              </w:tabs>
              <w:spacing w:before="120" w:after="120" w:line="240" w:lineRule="auto"/>
              <w:ind w:left="0" w:firstLine="540"/>
              <w:contextualSpacing w:val="0"/>
              <w:jc w:val="both"/>
              <w:rPr>
                <w:rFonts w:ascii="Garamond" w:hAnsi="Garamond"/>
              </w:rPr>
            </w:pPr>
            <w:r w:rsidRPr="006B5B36">
              <w:rPr>
                <w:rFonts w:ascii="Garamond" w:hAnsi="Garamond"/>
              </w:rPr>
              <w:t>а) рассчитывает сумму штрафов, подлежащую оплате поручителем</w:t>
            </w:r>
            <w:r w:rsidRPr="006B5B36">
              <w:rPr>
                <w:rFonts w:ascii="Garamond" w:hAnsi="Garamond"/>
                <w:bCs/>
                <w:iCs/>
              </w:rPr>
              <w:t>,</w:t>
            </w:r>
            <w:r w:rsidRPr="006B5B36">
              <w:rPr>
                <w:rFonts w:ascii="Garamond" w:hAnsi="Garamond"/>
              </w:rPr>
              <w:t xml:space="preserve"> в следующем порядке:</w:t>
            </w:r>
          </w:p>
          <w:p w:rsidR="00BE3615" w:rsidRPr="006B5B36" w:rsidRDefault="001D7393" w:rsidP="006B5B36">
            <w:pPr>
              <w:pStyle w:val="1f2"/>
              <w:tabs>
                <w:tab w:val="left" w:pos="1134"/>
              </w:tabs>
              <w:spacing w:before="120" w:after="120" w:line="240" w:lineRule="auto"/>
              <w:ind w:left="993" w:hanging="284"/>
              <w:contextualSpacing w:val="0"/>
              <w:jc w:val="center"/>
              <w:rPr>
                <w:rFonts w:ascii="Garamond" w:hAnsi="Garamond"/>
              </w:rPr>
            </w:pPr>
            <w:r w:rsidRPr="006B5B36">
              <w:rPr>
                <w:rFonts w:ascii="Garamond" w:hAnsi="Garamond"/>
                <w:iCs/>
                <w:spacing w:val="-3"/>
                <w:position w:val="-14"/>
              </w:rPr>
              <w:object w:dxaOrig="2680" w:dyaOrig="400">
                <v:shape id="_x0000_i1450" type="#_x0000_t75" style="width:131.75pt;height:18.35pt" o:ole="">
                  <v:imagedata r:id="rId32" o:title=""/>
                </v:shape>
                <o:OLEObject Type="Embed" ProgID="Equation.3" ShapeID="_x0000_i1450" DrawAspect="Content" ObjectID="_1804456729" r:id="rId33"/>
              </w:object>
            </w:r>
          </w:p>
          <w:p w:rsidR="00BE3615" w:rsidRPr="006B5B36" w:rsidRDefault="001D7393" w:rsidP="006B5B36">
            <w:pPr>
              <w:pStyle w:val="1f2"/>
              <w:tabs>
                <w:tab w:val="left" w:pos="1134"/>
              </w:tabs>
              <w:spacing w:before="120" w:after="120" w:line="240" w:lineRule="auto"/>
              <w:ind w:left="993" w:hanging="993"/>
              <w:contextualSpacing w:val="0"/>
              <w:jc w:val="both"/>
              <w:rPr>
                <w:rFonts w:ascii="Garamond" w:hAnsi="Garamond"/>
              </w:rPr>
            </w:pPr>
            <w:r w:rsidRPr="006B5B36">
              <w:rPr>
                <w:rFonts w:ascii="Garamond" w:hAnsi="Garamond"/>
              </w:rPr>
              <w:t xml:space="preserve">где </w:t>
            </w:r>
            <w:r w:rsidRPr="006B5B36">
              <w:rPr>
                <w:rFonts w:ascii="Garamond" w:hAnsi="Garamond"/>
                <w:i/>
              </w:rPr>
              <w:t>i</w:t>
            </w:r>
            <w:r w:rsidRPr="006B5B36">
              <w:rPr>
                <w:rFonts w:ascii="Garamond" w:hAnsi="Garamond"/>
              </w:rPr>
              <w:t xml:space="preserve"> – участник оптового рынка, в отношении которого рассчитан штраф по договорам </w:t>
            </w:r>
            <w:r w:rsidRPr="006B5B36">
              <w:rPr>
                <w:rFonts w:ascii="Garamond" w:hAnsi="Garamond"/>
                <w:i/>
                <w:color w:val="000000"/>
              </w:rPr>
              <w:t>D</w:t>
            </w:r>
            <w:r w:rsidRPr="006B5B36">
              <w:rPr>
                <w:rFonts w:ascii="Garamond" w:hAnsi="Garamond"/>
              </w:rPr>
              <w:t>;</w:t>
            </w:r>
          </w:p>
          <w:p w:rsidR="00BE3615" w:rsidRPr="006B5B36" w:rsidRDefault="001D7393" w:rsidP="006B5B36">
            <w:pPr>
              <w:pStyle w:val="aa"/>
              <w:tabs>
                <w:tab w:val="left" w:pos="360"/>
              </w:tabs>
              <w:ind w:left="360" w:hanging="284"/>
              <w:rPr>
                <w:rFonts w:ascii="Garamond" w:hAnsi="Garamond"/>
                <w:bCs/>
                <w:iCs/>
              </w:rPr>
            </w:pPr>
            <w:r w:rsidRPr="006B5B36">
              <w:rPr>
                <w:rFonts w:ascii="Garamond" w:hAnsi="Garamond"/>
              </w:rPr>
              <w:t xml:space="preserve">    </w:t>
            </w:r>
            <w:r w:rsidRPr="006B5B36">
              <w:rPr>
                <w:rFonts w:ascii="Garamond" w:hAnsi="Garamond"/>
                <w:position w:val="-14"/>
              </w:rPr>
              <w:object w:dxaOrig="660" w:dyaOrig="400">
                <v:shape id="_x0000_i1451" type="#_x0000_t75" style="width:29.9pt;height:18.35pt" o:ole="">
                  <v:imagedata r:id="rId34" o:title=""/>
                </v:shape>
                <o:OLEObject Type="Embed" ProgID="Equation.3" ShapeID="_x0000_i1451" DrawAspect="Content" ObjectID="_1804456730" r:id="rId35"/>
              </w:object>
            </w:r>
            <w:r w:rsidRPr="006B5B36">
              <w:rPr>
                <w:rFonts w:ascii="Garamond" w:hAnsi="Garamond"/>
              </w:rPr>
              <w:t xml:space="preserve"> – предельный размер обеспечения исполнения обязательств </w:t>
            </w:r>
            <w:r w:rsidRPr="006B5B36">
              <w:rPr>
                <w:rFonts w:ascii="Garamond" w:hAnsi="Garamond"/>
                <w:bCs/>
                <w:iCs/>
              </w:rPr>
              <w:t xml:space="preserve">по оплате </w:t>
            </w:r>
            <w:r w:rsidRPr="006B5B36">
              <w:rPr>
                <w:rFonts w:ascii="Garamond" w:hAnsi="Garamond"/>
              </w:rPr>
              <w:t xml:space="preserve">штрафов по договорам </w:t>
            </w:r>
            <w:r w:rsidRPr="006B5B36">
              <w:rPr>
                <w:rFonts w:ascii="Garamond" w:hAnsi="Garamond"/>
                <w:i/>
              </w:rPr>
              <w:t>D</w:t>
            </w:r>
            <w:r w:rsidRPr="006B5B36">
              <w:rPr>
                <w:rFonts w:ascii="Garamond" w:hAnsi="Garamond"/>
              </w:rPr>
              <w:t xml:space="preserve">, заключенным </w:t>
            </w:r>
            <w:r w:rsidRPr="006B5B36">
              <w:rPr>
                <w:rFonts w:ascii="Garamond" w:hAnsi="Garamond"/>
                <w:bCs/>
                <w:iCs/>
              </w:rPr>
              <w:t xml:space="preserve">участником оптового рынка </w:t>
            </w:r>
            <w:r w:rsidRPr="006B5B36">
              <w:rPr>
                <w:rFonts w:ascii="Garamond" w:hAnsi="Garamond"/>
                <w:bCs/>
                <w:i/>
                <w:iCs/>
              </w:rPr>
              <w:t>i</w:t>
            </w:r>
            <w:r w:rsidRPr="006B5B36">
              <w:rPr>
                <w:rFonts w:ascii="Garamond" w:hAnsi="Garamond"/>
              </w:rPr>
              <w:t>,</w:t>
            </w:r>
            <w:r w:rsidRPr="006B5B36">
              <w:rPr>
                <w:rFonts w:ascii="Garamond" w:hAnsi="Garamond"/>
                <w:bCs/>
                <w:iCs/>
              </w:rPr>
              <w:t xml:space="preserve"> </w:t>
            </w:r>
            <w:r w:rsidRPr="006B5B36">
              <w:rPr>
                <w:rFonts w:ascii="Garamond" w:hAnsi="Garamond"/>
              </w:rPr>
              <w:t xml:space="preserve">который определяется как разность между совокупным размером обеспечения исполнения обязательств </w:t>
            </w:r>
            <w:r w:rsidRPr="006B5B36">
              <w:rPr>
                <w:rFonts w:ascii="Garamond" w:hAnsi="Garamond"/>
                <w:bCs/>
                <w:iCs/>
              </w:rPr>
              <w:t xml:space="preserve">участника оптового рынка </w:t>
            </w:r>
            <w:r w:rsidRPr="006B5B36">
              <w:rPr>
                <w:rFonts w:ascii="Garamond" w:hAnsi="Garamond"/>
                <w:bCs/>
                <w:i/>
                <w:iCs/>
              </w:rPr>
              <w:t>i</w:t>
            </w:r>
            <w:r w:rsidRPr="006B5B36">
              <w:rPr>
                <w:rFonts w:ascii="Garamond" w:hAnsi="Garamond"/>
              </w:rPr>
              <w:t xml:space="preserve"> по договорам </w:t>
            </w:r>
            <w:r w:rsidRPr="006B5B36">
              <w:rPr>
                <w:rFonts w:ascii="Garamond" w:hAnsi="Garamond"/>
                <w:i/>
              </w:rPr>
              <w:t>D</w:t>
            </w:r>
            <w:r w:rsidRPr="006B5B36">
              <w:rPr>
                <w:rFonts w:ascii="Garamond" w:hAnsi="Garamond"/>
                <w:bCs/>
                <w:iCs/>
              </w:rPr>
              <w:t xml:space="preserve">, определенным в соответствии с настоящим Регламентом, и всеми сформированными на момент определения </w:t>
            </w:r>
            <w:r w:rsidRPr="006B5B36">
              <w:rPr>
                <w:rFonts w:ascii="Garamond" w:hAnsi="Garamond"/>
                <w:position w:val="-14"/>
              </w:rPr>
              <w:object w:dxaOrig="440" w:dyaOrig="400">
                <v:shape id="_x0000_i1452" type="#_x0000_t75" style="width:23.75pt;height:18.35pt" o:ole="">
                  <v:imagedata r:id="rId36" o:title=""/>
                </v:shape>
                <o:OLEObject Type="Embed" ProgID="Equation.3" ShapeID="_x0000_i1452" DrawAspect="Content" ObjectID="_1804456731" r:id="rId37"/>
              </w:object>
            </w:r>
            <w:r w:rsidRPr="006B5B36">
              <w:rPr>
                <w:rFonts w:ascii="Garamond" w:hAnsi="Garamond"/>
                <w:bCs/>
                <w:iCs/>
              </w:rPr>
              <w:t xml:space="preserve"> обязательствами поручителя (-ей) по оплате штрафов по данным договорам.</w:t>
            </w:r>
          </w:p>
          <w:p w:rsidR="00BE3615" w:rsidRPr="006B5B36" w:rsidRDefault="001D7393" w:rsidP="006B5B36">
            <w:pPr>
              <w:pStyle w:val="aa"/>
              <w:tabs>
                <w:tab w:val="left" w:pos="360"/>
              </w:tabs>
              <w:ind w:left="360" w:hanging="284"/>
              <w:rPr>
                <w:rFonts w:ascii="Garamond" w:hAnsi="Garamond"/>
              </w:rPr>
            </w:pPr>
            <w:r w:rsidRPr="006B5B36">
              <w:rPr>
                <w:rFonts w:ascii="Garamond" w:hAnsi="Garamond"/>
                <w:bCs/>
                <w:iCs/>
              </w:rPr>
              <w:t xml:space="preserve">     В случае если дата начала поставки по договорам </w:t>
            </w:r>
            <w:r w:rsidRPr="006B5B36">
              <w:rPr>
                <w:rFonts w:ascii="Garamond" w:hAnsi="Garamond"/>
                <w:i/>
              </w:rPr>
              <w:t>D</w:t>
            </w:r>
            <w:r w:rsidRPr="006B5B36">
              <w:rPr>
                <w:rFonts w:ascii="Garamond" w:hAnsi="Garamond"/>
                <w:bCs/>
                <w:iCs/>
              </w:rPr>
              <w:t xml:space="preserve"> была перенесена на более позднюю дату, то </w:t>
            </w:r>
            <w:r w:rsidRPr="006B5B36">
              <w:rPr>
                <w:rFonts w:ascii="Garamond" w:hAnsi="Garamond"/>
                <w:position w:val="-14"/>
              </w:rPr>
              <w:object w:dxaOrig="660" w:dyaOrig="400">
                <v:shape id="_x0000_i1453" type="#_x0000_t75" style="width:29.9pt;height:18.35pt" o:ole="">
                  <v:imagedata r:id="rId34" o:title=""/>
                </v:shape>
                <o:OLEObject Type="Embed" ProgID="Equation.3" ShapeID="_x0000_i1453" DrawAspect="Content" ObjectID="_1804456732" r:id="rId38"/>
              </w:object>
            </w:r>
            <w:r w:rsidRPr="006B5B36">
              <w:rPr>
                <w:rFonts w:ascii="Garamond" w:hAnsi="Garamond"/>
              </w:rPr>
              <w:t xml:space="preserve"> определяется как разность между совокупным размером обеспечения исполнения обязательств </w:t>
            </w:r>
            <w:r w:rsidRPr="006B5B36">
              <w:rPr>
                <w:rFonts w:ascii="Garamond" w:hAnsi="Garamond"/>
                <w:bCs/>
                <w:iCs/>
              </w:rPr>
              <w:t xml:space="preserve">участника оптового рынка </w:t>
            </w:r>
            <w:r w:rsidRPr="006B5B36">
              <w:rPr>
                <w:rFonts w:ascii="Garamond" w:hAnsi="Garamond"/>
                <w:bCs/>
                <w:i/>
                <w:iCs/>
              </w:rPr>
              <w:t>i,</w:t>
            </w:r>
            <w:r w:rsidRPr="006B5B36">
              <w:rPr>
                <w:rFonts w:ascii="Garamond" w:hAnsi="Garamond"/>
              </w:rPr>
              <w:t xml:space="preserve"> </w:t>
            </w:r>
            <w:r w:rsidRPr="006B5B36">
              <w:rPr>
                <w:rFonts w:ascii="Garamond" w:hAnsi="Garamond"/>
                <w:bCs/>
                <w:iCs/>
              </w:rPr>
              <w:t xml:space="preserve">определенным в соответствии с настоящим Регламентом, и всеми сформированными за период с даты вступления в силу изменений в договоры </w:t>
            </w:r>
            <w:r w:rsidRPr="006B5B36">
              <w:rPr>
                <w:rFonts w:ascii="Garamond" w:hAnsi="Garamond"/>
                <w:bCs/>
                <w:i/>
                <w:iCs/>
              </w:rPr>
              <w:t>D</w:t>
            </w:r>
            <w:r w:rsidRPr="006B5B36">
              <w:rPr>
                <w:rFonts w:ascii="Garamond" w:hAnsi="Garamond"/>
                <w:bCs/>
                <w:iCs/>
              </w:rPr>
              <w:t xml:space="preserve">, предусматривающих перенос даты начала поставки, до момента определения </w:t>
            </w:r>
            <w:r w:rsidRPr="006B5B36">
              <w:rPr>
                <w:rFonts w:ascii="Garamond" w:hAnsi="Garamond"/>
                <w:position w:val="-14"/>
              </w:rPr>
              <w:object w:dxaOrig="440" w:dyaOrig="400">
                <v:shape id="_x0000_i1454" type="#_x0000_t75" style="width:23.75pt;height:18.35pt" o:ole="">
                  <v:imagedata r:id="rId36" o:title=""/>
                </v:shape>
                <o:OLEObject Type="Embed" ProgID="Equation.3" ShapeID="_x0000_i1454" DrawAspect="Content" ObjectID="_1804456733" r:id="rId39"/>
              </w:object>
            </w:r>
            <w:r w:rsidRPr="006B5B36">
              <w:rPr>
                <w:rFonts w:ascii="Garamond" w:hAnsi="Garamond"/>
                <w:bCs/>
                <w:iCs/>
              </w:rPr>
              <w:t xml:space="preserve"> обязательствами поручителя (-ей) по оплате штрафов по данным договорам;</w:t>
            </w:r>
          </w:p>
          <w:p w:rsidR="00BE3615" w:rsidRPr="006B5B36" w:rsidRDefault="001D7393" w:rsidP="006B5B36">
            <w:pPr>
              <w:pStyle w:val="aa"/>
              <w:tabs>
                <w:tab w:val="left" w:pos="360"/>
                <w:tab w:val="left" w:pos="1560"/>
              </w:tabs>
              <w:ind w:left="360" w:hanging="284"/>
              <w:rPr>
                <w:rFonts w:ascii="Garamond" w:hAnsi="Garamond"/>
                <w:bCs/>
                <w:iCs/>
                <w:color w:val="FF0000"/>
              </w:rPr>
            </w:pPr>
            <w:r w:rsidRPr="006B5B36">
              <w:rPr>
                <w:rFonts w:ascii="Garamond" w:hAnsi="Garamond"/>
              </w:rPr>
              <w:t xml:space="preserve">     </w:t>
            </w:r>
            <w:r w:rsidRPr="006B5B36">
              <w:rPr>
                <w:rFonts w:ascii="Garamond" w:hAnsi="Garamond"/>
                <w:position w:val="-14"/>
              </w:rPr>
              <w:object w:dxaOrig="720" w:dyaOrig="400">
                <v:shape id="_x0000_i1455" type="#_x0000_t75" style="width:36pt;height:18.35pt" o:ole="">
                  <v:imagedata r:id="rId40" o:title=""/>
                </v:shape>
                <o:OLEObject Type="Embed" ProgID="Equation.3" ShapeID="_x0000_i1455" DrawAspect="Content" ObjectID="_1804456734" r:id="rId41"/>
              </w:object>
            </w:r>
            <w:r w:rsidRPr="006B5B36">
              <w:rPr>
                <w:rFonts w:ascii="Garamond" w:hAnsi="Garamond"/>
              </w:rPr>
              <w:t xml:space="preserve"> – </w:t>
            </w:r>
            <w:r w:rsidRPr="006B5B36">
              <w:rPr>
                <w:rFonts w:ascii="Garamond" w:hAnsi="Garamond"/>
                <w:bCs/>
                <w:iCs/>
              </w:rPr>
              <w:t xml:space="preserve">неисполненные (частично исполненные) обязательства участника оптового рынка </w:t>
            </w:r>
            <w:r w:rsidRPr="006B5B36">
              <w:rPr>
                <w:rFonts w:ascii="Garamond" w:hAnsi="Garamond"/>
                <w:bCs/>
                <w:i/>
                <w:iCs/>
              </w:rPr>
              <w:t xml:space="preserve">i </w:t>
            </w:r>
            <w:r w:rsidRPr="006B5B36">
              <w:rPr>
                <w:rFonts w:ascii="Garamond" w:hAnsi="Garamond"/>
                <w:bCs/>
                <w:iCs/>
              </w:rPr>
              <w:t xml:space="preserve">по оплате штрафов по договорам </w:t>
            </w:r>
            <w:r w:rsidRPr="006B5B36">
              <w:rPr>
                <w:rFonts w:ascii="Garamond" w:hAnsi="Garamond"/>
                <w:bCs/>
                <w:i/>
                <w:iCs/>
              </w:rPr>
              <w:t>D</w:t>
            </w:r>
            <w:r w:rsidRPr="006B5B36">
              <w:rPr>
                <w:rFonts w:ascii="Garamond" w:hAnsi="Garamond"/>
                <w:bCs/>
                <w:iCs/>
              </w:rPr>
              <w:t xml:space="preserve">, </w:t>
            </w:r>
            <w:r w:rsidRPr="006B5B36">
              <w:rPr>
                <w:rFonts w:ascii="Garamond" w:hAnsi="Garamond"/>
              </w:rPr>
              <w:t>в отношении которых к моменту проведения настоящего расчета не сформированы обязательства поручителя (-ей) по оплате соответствующих штрафов</w:t>
            </w:r>
            <w:r w:rsidRPr="006B5B36">
              <w:rPr>
                <w:rFonts w:ascii="Garamond" w:hAnsi="Garamond"/>
                <w:bCs/>
                <w:iCs/>
              </w:rPr>
              <w:t>;</w:t>
            </w:r>
          </w:p>
          <w:p w:rsidR="00BE3615" w:rsidRPr="006B5B36" w:rsidRDefault="001D7393" w:rsidP="006B5B36">
            <w:pPr>
              <w:pStyle w:val="aa"/>
              <w:tabs>
                <w:tab w:val="left" w:pos="180"/>
                <w:tab w:val="left" w:pos="616"/>
                <w:tab w:val="left" w:pos="900"/>
              </w:tabs>
              <w:rPr>
                <w:rFonts w:ascii="Garamond" w:hAnsi="Garamond"/>
                <w:bCs/>
                <w:iCs/>
              </w:rPr>
            </w:pPr>
            <w:r w:rsidRPr="006B5B36">
              <w:rPr>
                <w:rFonts w:ascii="Garamond" w:hAnsi="Garamond"/>
                <w:bCs/>
                <w:iCs/>
              </w:rPr>
              <w:t xml:space="preserve">б) определяет размер обязательств поручителя по оплате штрафов по договорам </w:t>
            </w:r>
            <w:r w:rsidRPr="006B5B36">
              <w:rPr>
                <w:rFonts w:ascii="Garamond" w:hAnsi="Garamond"/>
                <w:bCs/>
                <w:i/>
                <w:iCs/>
              </w:rPr>
              <w:t>D</w:t>
            </w:r>
            <w:r w:rsidRPr="006B5B36">
              <w:rPr>
                <w:rFonts w:ascii="Garamond" w:hAnsi="Garamond"/>
                <w:bCs/>
                <w:iCs/>
              </w:rPr>
              <w:t xml:space="preserve"> путем распределения величины </w:t>
            </w:r>
            <w:r w:rsidRPr="006B5B36">
              <w:rPr>
                <w:rFonts w:ascii="Garamond" w:hAnsi="Garamond"/>
                <w:position w:val="-14"/>
              </w:rPr>
              <w:object w:dxaOrig="440" w:dyaOrig="400">
                <v:shape id="_x0000_i1456" type="#_x0000_t75" style="width:23.75pt;height:18.35pt" o:ole="">
                  <v:imagedata r:id="rId36" o:title=""/>
                </v:shape>
                <o:OLEObject Type="Embed" ProgID="Equation.3" ShapeID="_x0000_i1456" DrawAspect="Content" ObjectID="_1804456735" r:id="rId42"/>
              </w:object>
            </w:r>
            <w:r w:rsidRPr="006B5B36">
              <w:rPr>
                <w:rFonts w:ascii="Garamond" w:hAnsi="Garamond"/>
                <w:bCs/>
                <w:iCs/>
              </w:rPr>
              <w:t xml:space="preserve"> пропорционально величине неисполненных (частично исполненных) обязательств указанного участника оптового рынка </w:t>
            </w:r>
            <w:r w:rsidRPr="006B5B36">
              <w:rPr>
                <w:rFonts w:ascii="Garamond" w:hAnsi="Garamond"/>
                <w:bCs/>
                <w:i/>
                <w:iCs/>
              </w:rPr>
              <w:t>i</w:t>
            </w:r>
            <w:r w:rsidRPr="006B5B36">
              <w:rPr>
                <w:rFonts w:ascii="Garamond" w:hAnsi="Garamond"/>
                <w:bCs/>
                <w:iCs/>
              </w:rPr>
              <w:t xml:space="preserve"> по оплате штрафов по договорам </w:t>
            </w:r>
            <w:r w:rsidRPr="006B5B36">
              <w:rPr>
                <w:rFonts w:ascii="Garamond" w:hAnsi="Garamond"/>
                <w:bCs/>
                <w:i/>
                <w:iCs/>
              </w:rPr>
              <w:t>D</w:t>
            </w:r>
            <w:r w:rsidRPr="006B5B36">
              <w:rPr>
                <w:rFonts w:ascii="Garamond" w:hAnsi="Garamond"/>
                <w:bCs/>
                <w:iCs/>
              </w:rPr>
              <w:t xml:space="preserve">, </w:t>
            </w:r>
            <w:r w:rsidRPr="006B5B36">
              <w:rPr>
                <w:rFonts w:ascii="Garamond" w:hAnsi="Garamond"/>
              </w:rPr>
              <w:t>в отношении которых к моменту проведения настоящего расчета не сформированы обязательства поручителей по оплате соответствующих штрафов</w:t>
            </w:r>
            <w:r w:rsidRPr="006B5B36">
              <w:rPr>
                <w:rFonts w:ascii="Garamond" w:hAnsi="Garamond"/>
                <w:bCs/>
                <w:iCs/>
              </w:rPr>
              <w:t xml:space="preserve">; </w:t>
            </w:r>
          </w:p>
          <w:p w:rsidR="00BE3615" w:rsidRPr="006B5B36" w:rsidRDefault="001D7393" w:rsidP="006B5B36">
            <w:pPr>
              <w:pStyle w:val="aa"/>
              <w:tabs>
                <w:tab w:val="left" w:pos="180"/>
                <w:tab w:val="left" w:pos="900"/>
              </w:tabs>
              <w:rPr>
                <w:rFonts w:ascii="Garamond" w:hAnsi="Garamond"/>
              </w:rPr>
            </w:pPr>
            <w:r w:rsidRPr="006B5B36">
              <w:rPr>
                <w:rFonts w:ascii="Garamond" w:hAnsi="Garamond"/>
              </w:rPr>
              <w:t xml:space="preserve">в) </w:t>
            </w:r>
            <w:r w:rsidRPr="006B5B36">
              <w:rPr>
                <w:rFonts w:ascii="Garamond" w:hAnsi="Garamond"/>
                <w:bCs/>
                <w:iCs/>
              </w:rPr>
              <w:t>формирует обязательства поручителя по оплате штрафов с датой платежа – 28-е число текущего месяца в размере, определенном в предыдущем абзаце</w:t>
            </w:r>
            <w:r w:rsidRPr="006B5B36">
              <w:rPr>
                <w:rFonts w:ascii="Garamond" w:hAnsi="Garamond"/>
              </w:rPr>
              <w:t>;</w:t>
            </w:r>
          </w:p>
          <w:p w:rsidR="00BE3615" w:rsidRPr="006B5B36" w:rsidRDefault="001D7393" w:rsidP="006B5B36">
            <w:pPr>
              <w:pStyle w:val="aa"/>
              <w:tabs>
                <w:tab w:val="left" w:pos="180"/>
                <w:tab w:val="left" w:pos="616"/>
                <w:tab w:val="left" w:pos="900"/>
              </w:tabs>
              <w:rPr>
                <w:rFonts w:ascii="Garamond" w:hAnsi="Garamond"/>
                <w:bCs/>
                <w:iCs/>
              </w:rPr>
            </w:pPr>
            <w:r w:rsidRPr="006B5B36">
              <w:rPr>
                <w:rFonts w:ascii="Garamond" w:hAnsi="Garamond"/>
              </w:rPr>
              <w:t xml:space="preserve">г) блокирует (т.е. не включает обязательства в Сводный реестр платежей) неисполненные (частично исполненные) обязательства участника оптового рынка </w:t>
            </w:r>
            <w:r w:rsidRPr="006B5B36">
              <w:rPr>
                <w:rFonts w:ascii="Garamond" w:hAnsi="Garamond"/>
                <w:i/>
              </w:rPr>
              <w:t>i</w:t>
            </w:r>
            <w:r w:rsidRPr="006B5B36">
              <w:rPr>
                <w:rFonts w:ascii="Garamond" w:hAnsi="Garamond"/>
              </w:rPr>
              <w:t xml:space="preserve"> по оплате в размере соответствующих сформированных обязательств поручителя;</w:t>
            </w:r>
          </w:p>
          <w:p w:rsidR="00BE3615" w:rsidRPr="006B5B36" w:rsidRDefault="001D7393" w:rsidP="006B5B36">
            <w:pPr>
              <w:pStyle w:val="aa"/>
              <w:tabs>
                <w:tab w:val="left" w:pos="180"/>
                <w:tab w:val="left" w:pos="616"/>
                <w:tab w:val="left" w:pos="900"/>
              </w:tabs>
              <w:rPr>
                <w:rFonts w:ascii="Garamond" w:hAnsi="Garamond"/>
              </w:rPr>
            </w:pPr>
            <w:r w:rsidRPr="006B5B36">
              <w:rPr>
                <w:rFonts w:ascii="Garamond" w:hAnsi="Garamond"/>
                <w:bCs/>
                <w:iCs/>
              </w:rPr>
              <w:t>д) в</w:t>
            </w:r>
            <w:r w:rsidRPr="006B5B36">
              <w:rPr>
                <w:rFonts w:ascii="Garamond" w:hAnsi="Garamond"/>
              </w:rPr>
              <w:t xml:space="preserve"> целях погашения указанной в предыдущих пунктах заблокированной задолженности уведомляет участника оптового рынка </w:t>
            </w:r>
            <w:r w:rsidRPr="006B5B36">
              <w:rPr>
                <w:rFonts w:ascii="Garamond" w:hAnsi="Garamond"/>
                <w:i/>
              </w:rPr>
              <w:t>i</w:t>
            </w:r>
            <w:r w:rsidRPr="006B5B36">
              <w:rPr>
                <w:rFonts w:ascii="Garamond" w:hAnsi="Garamond"/>
              </w:rPr>
              <w:t xml:space="preserve"> и поручителя путем публикации информации о дате платежа для обязательств по оплате штрафов на сайте КО, в разделах с ограниченным в соответствии с Правилами ЭДО СЭД КО доступом, для указанных участников оптового рынка, </w:t>
            </w:r>
            <w:r w:rsidRPr="006B5B36">
              <w:rPr>
                <w:rFonts w:ascii="Garamond" w:hAnsi="Garamond"/>
                <w:bCs/>
              </w:rPr>
              <w:t>в соответствии с разделом 9 настоящего Регламента</w:t>
            </w:r>
            <w:r w:rsidRPr="006B5B36">
              <w:rPr>
                <w:rFonts w:ascii="Garamond" w:hAnsi="Garamond"/>
              </w:rPr>
              <w:t>.</w:t>
            </w:r>
          </w:p>
          <w:p w:rsidR="00BE3615" w:rsidRPr="006B5B36" w:rsidRDefault="001D7393" w:rsidP="006B5B36">
            <w:pPr>
              <w:tabs>
                <w:tab w:val="left" w:pos="616"/>
              </w:tabs>
            </w:pPr>
            <w:r w:rsidRPr="006B5B36">
              <w:tab/>
              <w:t>Начиная с 28-го числа текущего месяца ЦФР включает обязательства поручителя по оплате штрафов, сформированные в соответствии с настоящим пунктом, в Сводный реестр платежей с учетом порядка и очередности осуществления платежей и передает Сводный реестр платежей в уполномоченную кредитную организацию.</w:t>
            </w:r>
          </w:p>
          <w:p w:rsidR="00BE3615" w:rsidRPr="006B5B36" w:rsidRDefault="001D7393" w:rsidP="006B5B36">
            <w:pPr>
              <w:tabs>
                <w:tab w:val="left" w:pos="0"/>
                <w:tab w:val="left" w:pos="616"/>
              </w:tabs>
            </w:pPr>
            <w:r w:rsidRPr="006B5B36">
              <w:tab/>
              <w:t xml:space="preserve">Не позднее рабочего дня, следующего за днем исполнения обязательств по оплате штрафов поручителем, ЦФР прекращает учет заблокированной задолженности участника оптового рынка </w:t>
            </w:r>
            <w:r w:rsidRPr="006B5B36">
              <w:rPr>
                <w:i/>
              </w:rPr>
              <w:t>i</w:t>
            </w:r>
            <w:r w:rsidRPr="006B5B36">
              <w:t xml:space="preserve"> по договорам </w:t>
            </w:r>
            <w:r w:rsidRPr="006B5B36">
              <w:rPr>
                <w:i/>
              </w:rPr>
              <w:t>D</w:t>
            </w:r>
            <w:r w:rsidRPr="006B5B36">
              <w:t xml:space="preserve"> в размере оплаченных поручителем обязательств. </w:t>
            </w:r>
          </w:p>
          <w:p w:rsidR="00BE3615" w:rsidRPr="006B5B36" w:rsidRDefault="001D7393" w:rsidP="006B5B36">
            <w:pPr>
              <w:pStyle w:val="aa"/>
              <w:tabs>
                <w:tab w:val="left" w:pos="0"/>
                <w:tab w:val="left" w:pos="616"/>
              </w:tabs>
              <w:rPr>
                <w:rFonts w:ascii="Garamond" w:hAnsi="Garamond"/>
              </w:rPr>
            </w:pPr>
            <w:r w:rsidRPr="006B5B36">
              <w:rPr>
                <w:rFonts w:ascii="Garamond" w:hAnsi="Garamond"/>
              </w:rPr>
              <w:tab/>
              <w:t xml:space="preserve">По договорам поручительства, заключенным в отношении договоров </w:t>
            </w:r>
            <w:r w:rsidRPr="006B5B36">
              <w:rPr>
                <w:rFonts w:ascii="Garamond" w:hAnsi="Garamond"/>
                <w:i/>
              </w:rPr>
              <w:t>D</w:t>
            </w:r>
            <w:r w:rsidRPr="006B5B36">
              <w:rPr>
                <w:rFonts w:ascii="Garamond" w:hAnsi="Garamond"/>
              </w:rPr>
              <w:t xml:space="preserve"> в рамках предоставления дополнительного обеспечения, ЦФР осуществляет действия, предусмотренные подп. «а»–«д» настоящего пункта, при условии, что предельный размер обеспечения исполнения обязательств </w:t>
            </w:r>
            <w:r w:rsidRPr="006B5B36">
              <w:rPr>
                <w:rFonts w:ascii="Garamond" w:hAnsi="Garamond"/>
                <w:bCs/>
                <w:iCs/>
              </w:rPr>
              <w:t xml:space="preserve">по оплате </w:t>
            </w:r>
            <w:r w:rsidRPr="006B5B36">
              <w:rPr>
                <w:rFonts w:ascii="Garamond" w:hAnsi="Garamond"/>
              </w:rPr>
              <w:t xml:space="preserve">штрафов </w:t>
            </w:r>
            <w:r w:rsidRPr="006B5B36">
              <w:rPr>
                <w:rFonts w:ascii="Garamond" w:hAnsi="Garamond"/>
                <w:position w:val="-14"/>
              </w:rPr>
              <w:object w:dxaOrig="660" w:dyaOrig="400">
                <v:shape id="_x0000_i1457" type="#_x0000_t75" style="width:29.9pt;height:18.35pt" o:ole="">
                  <v:imagedata r:id="rId34" o:title=""/>
                </v:shape>
                <o:OLEObject Type="Embed" ProgID="Equation.3" ShapeID="_x0000_i1457" DrawAspect="Content" ObjectID="_1804456736" r:id="rId43"/>
              </w:object>
            </w:r>
            <w:r w:rsidRPr="006B5B36">
              <w:rPr>
                <w:rFonts w:ascii="Garamond" w:hAnsi="Garamond"/>
              </w:rPr>
              <w:t xml:space="preserve">, ранее предоставленного </w:t>
            </w:r>
            <w:r w:rsidRPr="006B5B36">
              <w:rPr>
                <w:rFonts w:ascii="Garamond" w:hAnsi="Garamond"/>
                <w:bCs/>
                <w:iCs/>
              </w:rPr>
              <w:t xml:space="preserve">участником оптового рынка </w:t>
            </w:r>
            <w:r w:rsidRPr="006B5B36">
              <w:rPr>
                <w:rFonts w:ascii="Garamond" w:hAnsi="Garamond"/>
                <w:bCs/>
                <w:i/>
                <w:iCs/>
              </w:rPr>
              <w:t xml:space="preserve">i </w:t>
            </w:r>
            <w:r w:rsidRPr="006B5B36">
              <w:rPr>
                <w:rFonts w:ascii="Garamond" w:hAnsi="Garamond"/>
              </w:rPr>
              <w:t xml:space="preserve">в отношении договоров </w:t>
            </w:r>
            <w:r w:rsidRPr="006B5B36">
              <w:rPr>
                <w:rFonts w:ascii="Garamond" w:hAnsi="Garamond"/>
                <w:i/>
              </w:rPr>
              <w:t>D</w:t>
            </w:r>
            <w:r w:rsidRPr="006B5B36">
              <w:rPr>
                <w:rFonts w:ascii="Garamond" w:hAnsi="Garamond"/>
              </w:rPr>
              <w:t xml:space="preserve">, равен 0. При этом </w:t>
            </w:r>
            <w:r w:rsidRPr="006B5B36">
              <w:rPr>
                <w:rFonts w:ascii="Garamond" w:hAnsi="Garamond"/>
                <w:position w:val="-14"/>
              </w:rPr>
              <w:object w:dxaOrig="660" w:dyaOrig="400">
                <v:shape id="_x0000_i1458" type="#_x0000_t75" style="width:29.9pt;height:18.35pt" o:ole="">
                  <v:imagedata r:id="rId34" o:title=""/>
                </v:shape>
                <o:OLEObject Type="Embed" ProgID="Equation.3" ShapeID="_x0000_i1458" DrawAspect="Content" ObjectID="_1804456737" r:id="rId44"/>
              </w:object>
            </w:r>
            <w:r w:rsidRPr="006B5B36">
              <w:rPr>
                <w:rFonts w:ascii="Garamond" w:hAnsi="Garamond"/>
              </w:rPr>
              <w:t xml:space="preserve"> для договоров поручительства, заключенных в отношении договоров </w:t>
            </w:r>
            <w:r w:rsidRPr="006B5B36">
              <w:rPr>
                <w:rFonts w:ascii="Garamond" w:hAnsi="Garamond"/>
                <w:i/>
              </w:rPr>
              <w:t>D</w:t>
            </w:r>
            <w:r w:rsidRPr="006B5B36">
              <w:rPr>
                <w:rFonts w:ascii="Garamond" w:hAnsi="Garamond"/>
              </w:rPr>
              <w:t xml:space="preserve"> в рамках предоставления дополнительного обеспечения, определяется как разность между совокупным размером дополнительного обеспечения </w:t>
            </w:r>
            <w:r w:rsidRPr="006B5B36">
              <w:rPr>
                <w:rFonts w:ascii="Garamond" w:hAnsi="Garamond"/>
                <w:bCs/>
                <w:iCs/>
              </w:rPr>
              <w:t xml:space="preserve">участника оптового рынка </w:t>
            </w:r>
            <w:r w:rsidRPr="006B5B36">
              <w:rPr>
                <w:rFonts w:ascii="Garamond" w:hAnsi="Garamond"/>
                <w:bCs/>
                <w:i/>
                <w:iCs/>
              </w:rPr>
              <w:t>i</w:t>
            </w:r>
            <w:r w:rsidRPr="006B5B36">
              <w:rPr>
                <w:rFonts w:ascii="Garamond" w:hAnsi="Garamond"/>
                <w:i/>
              </w:rPr>
              <w:t>,</w:t>
            </w:r>
            <w:r w:rsidRPr="006B5B36">
              <w:rPr>
                <w:rFonts w:ascii="Garamond" w:hAnsi="Garamond"/>
                <w:bCs/>
                <w:iCs/>
              </w:rPr>
              <w:t xml:space="preserve"> определенным в соответствии с настоящим Регламентом, и всеми сформированными на момент определения </w:t>
            </w:r>
            <w:r w:rsidRPr="006B5B36">
              <w:rPr>
                <w:rFonts w:ascii="Garamond" w:hAnsi="Garamond"/>
                <w:position w:val="-14"/>
              </w:rPr>
              <w:object w:dxaOrig="440" w:dyaOrig="400">
                <v:shape id="_x0000_i1459" type="#_x0000_t75" style="width:23.75pt;height:18.35pt" o:ole="">
                  <v:imagedata r:id="rId36" o:title=""/>
                </v:shape>
                <o:OLEObject Type="Embed" ProgID="Equation.3" ShapeID="_x0000_i1459" DrawAspect="Content" ObjectID="_1804456738" r:id="rId45"/>
              </w:object>
            </w:r>
            <w:r w:rsidRPr="006B5B36">
              <w:rPr>
                <w:rFonts w:ascii="Garamond" w:hAnsi="Garamond"/>
                <w:bCs/>
                <w:iCs/>
              </w:rPr>
              <w:t xml:space="preserve"> обязательствами поручителя (-ей) по оплате штрафов по договорам </w:t>
            </w:r>
            <w:r w:rsidRPr="006B5B36">
              <w:rPr>
                <w:rFonts w:ascii="Garamond" w:hAnsi="Garamond"/>
                <w:bCs/>
                <w:i/>
                <w:iCs/>
              </w:rPr>
              <w:t>D</w:t>
            </w:r>
            <w:r w:rsidRPr="006B5B36">
              <w:rPr>
                <w:rFonts w:ascii="Garamond" w:hAnsi="Garamond"/>
              </w:rPr>
              <w:t xml:space="preserve"> по данным договорам поручительства.</w:t>
            </w:r>
          </w:p>
          <w:p w:rsidR="00BE3615" w:rsidRPr="006B5B36" w:rsidRDefault="001D7393" w:rsidP="006B5B36">
            <w:pPr>
              <w:tabs>
                <w:tab w:val="left" w:pos="0"/>
                <w:tab w:val="left" w:pos="616"/>
              </w:tabs>
            </w:pPr>
            <w:r w:rsidRPr="006B5B36">
              <w:tab/>
              <w:t xml:space="preserve">В случае если ЦФР определено, что предельный размер обеспечения, предоставленного поручителем в отношении договоров </w:t>
            </w:r>
            <w:r w:rsidRPr="006B5B36">
              <w:rPr>
                <w:i/>
              </w:rPr>
              <w:t>D</w:t>
            </w:r>
            <w:r w:rsidRPr="006B5B36">
              <w:t>, использован в полном объеме (равен нулю), то ЦФР не позднее 25-го числа текущего месяца (либо не позднее рабочего дня, следующего за 25-м числом, в случае если 25-е число месяца является нерабочим днем) направляет соответствующее уведомление КО (на бумажном носителе за подписью уполномоченного лица).</w:t>
            </w:r>
          </w:p>
          <w:p w:rsidR="00BE3615" w:rsidRPr="006B5B36" w:rsidRDefault="001D7393" w:rsidP="006B5B36">
            <w:pPr>
              <w:tabs>
                <w:tab w:val="left" w:pos="0"/>
                <w:tab w:val="left" w:pos="616"/>
              </w:tabs>
            </w:pPr>
            <w:r w:rsidRPr="006B5B36">
              <w:tab/>
              <w:t>В случае если в соответствии с разделом 22 настоящего Регламента ЦФР прекратил включение обязательств/требований участника оптового рынка по оплате штрафов в Сводный реестр платежей, направляемый в уполномоченную кредитную организацию, урегулирование вопросов, связанных с расчетами по оплате данных штрафов, производится контрагентами по договорам и поручителем по соответствующим договорам поручительства в двустороннем порядке без участия ЦФР.</w:t>
            </w:r>
          </w:p>
        </w:tc>
        <w:tc>
          <w:tcPr>
            <w:tcW w:w="7229" w:type="dxa"/>
          </w:tcPr>
          <w:p w:rsidR="00BE3615" w:rsidRPr="006B5B36" w:rsidRDefault="001D7393" w:rsidP="006B5B36">
            <w:pPr>
              <w:pStyle w:val="aa"/>
              <w:numPr>
                <w:ilvl w:val="0"/>
                <w:numId w:val="56"/>
              </w:numPr>
              <w:rPr>
                <w:rFonts w:ascii="Garamond" w:hAnsi="Garamond"/>
                <w:b/>
                <w:color w:val="000000"/>
              </w:rPr>
            </w:pPr>
            <w:r w:rsidRPr="006B5B36">
              <w:rPr>
                <w:rFonts w:ascii="Garamond" w:hAnsi="Garamond"/>
                <w:b/>
              </w:rPr>
              <w:t xml:space="preserve">Порядок взаимодействия ЦФР, уполномоченной кредитной организации и участников оптового рынка при проведении расчетов по оплате штрафов поручительством  </w:t>
            </w:r>
          </w:p>
          <w:p w:rsidR="00BE3615" w:rsidRPr="006B5B36" w:rsidRDefault="001D7393" w:rsidP="006B5B36">
            <w:pPr>
              <w:pStyle w:val="1f2"/>
              <w:numPr>
                <w:ilvl w:val="1"/>
                <w:numId w:val="57"/>
              </w:numPr>
              <w:tabs>
                <w:tab w:val="left" w:pos="426"/>
                <w:tab w:val="left" w:pos="1080"/>
              </w:tabs>
              <w:spacing w:before="120" w:after="120" w:line="240" w:lineRule="auto"/>
              <w:ind w:left="0" w:firstLine="386"/>
              <w:contextualSpacing w:val="0"/>
              <w:jc w:val="both"/>
              <w:rPr>
                <w:rFonts w:ascii="Garamond" w:hAnsi="Garamond"/>
              </w:rPr>
            </w:pPr>
            <w:r w:rsidRPr="006B5B36">
              <w:rPr>
                <w:rFonts w:ascii="Garamond" w:hAnsi="Garamond"/>
              </w:rPr>
              <w:t>Начиная с даты платежа – 21-го числа месяца, следующего за расчетным, ЦФР включает в Сводный реестр платежей суммы штрафов с учетом порядка и очередности осуществления платежей (за исключением сумм штрафов, оплата которых осуществляется по аккредитиву, который исполнен не в полном объеме) и передает Сводный реестр платежей в уполномоченную кредитную организацию.</w:t>
            </w:r>
          </w:p>
          <w:p w:rsidR="00BE3615" w:rsidRPr="006B5B36" w:rsidRDefault="001D7393" w:rsidP="006B5B36">
            <w:pPr>
              <w:pStyle w:val="1f2"/>
              <w:numPr>
                <w:ilvl w:val="1"/>
                <w:numId w:val="57"/>
              </w:numPr>
              <w:tabs>
                <w:tab w:val="left" w:pos="426"/>
                <w:tab w:val="left" w:pos="1080"/>
                <w:tab w:val="left" w:pos="1134"/>
              </w:tabs>
              <w:spacing w:before="120" w:after="120" w:line="240" w:lineRule="auto"/>
              <w:ind w:left="0" w:firstLine="540"/>
              <w:contextualSpacing w:val="0"/>
              <w:jc w:val="both"/>
              <w:rPr>
                <w:rFonts w:ascii="Garamond" w:hAnsi="Garamond"/>
              </w:rPr>
            </w:pPr>
            <w:r w:rsidRPr="006B5B36">
              <w:rPr>
                <w:rFonts w:ascii="Garamond" w:hAnsi="Garamond"/>
              </w:rPr>
              <w:t xml:space="preserve">При неисполнении участником оптового рынка </w:t>
            </w:r>
            <w:r w:rsidRPr="006B5B36">
              <w:rPr>
                <w:rFonts w:ascii="Garamond" w:hAnsi="Garamond"/>
                <w:i/>
              </w:rPr>
              <w:t>i</w:t>
            </w:r>
            <w:r w:rsidRPr="006B5B36">
              <w:rPr>
                <w:rFonts w:ascii="Garamond" w:hAnsi="Garamond"/>
              </w:rPr>
              <w:t xml:space="preserve"> своих обязательств по оплате штрафов по договору </w:t>
            </w:r>
            <w:r w:rsidRPr="006B5B36">
              <w:rPr>
                <w:rFonts w:ascii="Garamond" w:hAnsi="Garamond"/>
                <w:i/>
                <w:color w:val="000000"/>
              </w:rPr>
              <w:t>D</w:t>
            </w:r>
            <w:r w:rsidRPr="006B5B36">
              <w:rPr>
                <w:rFonts w:ascii="Garamond" w:hAnsi="Garamond"/>
              </w:rPr>
              <w:t xml:space="preserve"> и наличии одного или нескольких действующих договоров поручительства, заключенных для обеспечения исполнения обязательств по договору </w:t>
            </w:r>
            <w:r w:rsidRPr="006B5B36">
              <w:rPr>
                <w:rFonts w:ascii="Garamond" w:hAnsi="Garamond"/>
                <w:i/>
                <w:color w:val="000000"/>
              </w:rPr>
              <w:t>D</w:t>
            </w:r>
            <w:r w:rsidRPr="006B5B36">
              <w:rPr>
                <w:rFonts w:ascii="Garamond" w:hAnsi="Garamond"/>
                <w:i/>
              </w:rPr>
              <w:t>,</w:t>
            </w:r>
            <w:r w:rsidRPr="006B5B36">
              <w:rPr>
                <w:rFonts w:ascii="Garamond" w:hAnsi="Garamond"/>
              </w:rPr>
              <w:t xml:space="preserve"> ЦФР по итогам следующего рабочего дня после 21-го числа месяца, если в указанный день проводились торговые сессии с уполномоченной кредитной организацией (в случае если платежи проводились не в дату платежа 21-го числа месяца, а в иной день в соответствии с </w:t>
            </w:r>
            <w:r w:rsidRPr="006B5B36">
              <w:rPr>
                <w:rFonts w:ascii="Garamond" w:hAnsi="Garamond"/>
                <w:i/>
              </w:rPr>
              <w:t>Договором о присоединении к торговой системе оптового рынка</w:t>
            </w:r>
            <w:r w:rsidRPr="006B5B36">
              <w:rPr>
                <w:rFonts w:ascii="Garamond" w:hAnsi="Garamond"/>
              </w:rPr>
              <w:t xml:space="preserve">, то по итогам следующего рабочего дня за днем проведения платежа): </w:t>
            </w:r>
          </w:p>
          <w:p w:rsidR="00BE3615" w:rsidRPr="006B5B36" w:rsidRDefault="001D7393" w:rsidP="006B5B36">
            <w:pPr>
              <w:pStyle w:val="1f2"/>
              <w:tabs>
                <w:tab w:val="left" w:pos="1080"/>
                <w:tab w:val="left" w:pos="1134"/>
              </w:tabs>
              <w:spacing w:before="120" w:after="120" w:line="240" w:lineRule="auto"/>
              <w:ind w:left="0" w:firstLine="540"/>
              <w:contextualSpacing w:val="0"/>
              <w:jc w:val="both"/>
              <w:rPr>
                <w:rFonts w:ascii="Garamond" w:hAnsi="Garamond"/>
              </w:rPr>
            </w:pPr>
            <w:r w:rsidRPr="006B5B36">
              <w:rPr>
                <w:rFonts w:ascii="Garamond" w:hAnsi="Garamond"/>
              </w:rPr>
              <w:t>а) рассчитывает сумму штрафов, подлежащую оплате поручителем</w:t>
            </w:r>
            <w:r w:rsidRPr="006B5B36">
              <w:rPr>
                <w:rFonts w:ascii="Garamond" w:hAnsi="Garamond"/>
                <w:bCs/>
                <w:iCs/>
              </w:rPr>
              <w:t>,</w:t>
            </w:r>
            <w:r w:rsidRPr="006B5B36">
              <w:rPr>
                <w:rFonts w:ascii="Garamond" w:hAnsi="Garamond"/>
              </w:rPr>
              <w:t xml:space="preserve"> в следующем порядке:</w:t>
            </w:r>
          </w:p>
          <w:p w:rsidR="00BE3615" w:rsidRPr="006B5B36" w:rsidRDefault="001D7393" w:rsidP="006B5B36">
            <w:pPr>
              <w:pStyle w:val="1f2"/>
              <w:tabs>
                <w:tab w:val="left" w:pos="1134"/>
              </w:tabs>
              <w:spacing w:before="120" w:after="120" w:line="240" w:lineRule="auto"/>
              <w:ind w:left="993" w:hanging="284"/>
              <w:contextualSpacing w:val="0"/>
              <w:jc w:val="center"/>
              <w:rPr>
                <w:rFonts w:ascii="Garamond" w:hAnsi="Garamond"/>
              </w:rPr>
            </w:pPr>
            <w:r w:rsidRPr="006B5B36">
              <w:rPr>
                <w:rFonts w:ascii="Garamond" w:hAnsi="Garamond"/>
                <w:iCs/>
                <w:spacing w:val="-3"/>
                <w:position w:val="-14"/>
              </w:rPr>
              <w:object w:dxaOrig="2680" w:dyaOrig="400">
                <v:shape id="_x0000_i1460" type="#_x0000_t75" style="width:131.75pt;height:18.35pt" o:ole="">
                  <v:imagedata r:id="rId32" o:title=""/>
                </v:shape>
                <o:OLEObject Type="Embed" ProgID="Equation.3" ShapeID="_x0000_i1460" DrawAspect="Content" ObjectID="_1804456739" r:id="rId46"/>
              </w:object>
            </w:r>
          </w:p>
          <w:p w:rsidR="00BE3615" w:rsidRPr="006B5B36" w:rsidRDefault="001D7393" w:rsidP="006B5B36">
            <w:pPr>
              <w:pStyle w:val="1f2"/>
              <w:tabs>
                <w:tab w:val="left" w:pos="1134"/>
              </w:tabs>
              <w:spacing w:before="120" w:after="120" w:line="240" w:lineRule="auto"/>
              <w:ind w:left="993" w:hanging="993"/>
              <w:contextualSpacing w:val="0"/>
              <w:jc w:val="both"/>
              <w:rPr>
                <w:rFonts w:ascii="Garamond" w:hAnsi="Garamond"/>
              </w:rPr>
            </w:pPr>
            <w:r w:rsidRPr="006B5B36">
              <w:rPr>
                <w:rFonts w:ascii="Garamond" w:hAnsi="Garamond"/>
              </w:rPr>
              <w:t xml:space="preserve">где </w:t>
            </w:r>
            <w:r w:rsidRPr="006B5B36">
              <w:rPr>
                <w:rFonts w:ascii="Garamond" w:hAnsi="Garamond"/>
                <w:i/>
              </w:rPr>
              <w:t>i</w:t>
            </w:r>
            <w:r w:rsidRPr="006B5B36">
              <w:rPr>
                <w:rFonts w:ascii="Garamond" w:hAnsi="Garamond"/>
              </w:rPr>
              <w:t xml:space="preserve"> – участник оптового рынка, в отношении которого рассчитан штраф по договорам </w:t>
            </w:r>
            <w:r w:rsidRPr="006B5B36">
              <w:rPr>
                <w:rFonts w:ascii="Garamond" w:hAnsi="Garamond"/>
                <w:i/>
                <w:color w:val="000000"/>
              </w:rPr>
              <w:t>D</w:t>
            </w:r>
            <w:r w:rsidRPr="006B5B36">
              <w:rPr>
                <w:rFonts w:ascii="Garamond" w:hAnsi="Garamond"/>
              </w:rPr>
              <w:t>;</w:t>
            </w:r>
          </w:p>
          <w:p w:rsidR="00BE3615" w:rsidRPr="006B5B36" w:rsidRDefault="001D7393" w:rsidP="006B5B36">
            <w:pPr>
              <w:pStyle w:val="aa"/>
              <w:tabs>
                <w:tab w:val="left" w:pos="360"/>
              </w:tabs>
              <w:ind w:left="360" w:hanging="284"/>
              <w:rPr>
                <w:rFonts w:ascii="Garamond" w:hAnsi="Garamond"/>
                <w:bCs/>
                <w:iCs/>
              </w:rPr>
            </w:pPr>
            <w:r w:rsidRPr="006B5B36">
              <w:rPr>
                <w:rFonts w:ascii="Garamond" w:hAnsi="Garamond"/>
              </w:rPr>
              <w:t xml:space="preserve">    </w:t>
            </w:r>
            <w:r w:rsidRPr="006B5B36">
              <w:rPr>
                <w:rFonts w:ascii="Garamond" w:hAnsi="Garamond"/>
                <w:position w:val="-14"/>
              </w:rPr>
              <w:object w:dxaOrig="660" w:dyaOrig="400">
                <v:shape id="_x0000_i1461" type="#_x0000_t75" style="width:29.9pt;height:18.35pt" o:ole="">
                  <v:imagedata r:id="rId34" o:title=""/>
                </v:shape>
                <o:OLEObject Type="Embed" ProgID="Equation.3" ShapeID="_x0000_i1461" DrawAspect="Content" ObjectID="_1804456740" r:id="rId47"/>
              </w:object>
            </w:r>
            <w:r w:rsidRPr="006B5B36">
              <w:rPr>
                <w:rFonts w:ascii="Garamond" w:hAnsi="Garamond"/>
              </w:rPr>
              <w:t xml:space="preserve"> – предельный размер обеспечения исполнения обязательств </w:t>
            </w:r>
            <w:r w:rsidRPr="006B5B36">
              <w:rPr>
                <w:rFonts w:ascii="Garamond" w:hAnsi="Garamond"/>
                <w:bCs/>
                <w:iCs/>
              </w:rPr>
              <w:t xml:space="preserve">по оплате </w:t>
            </w:r>
            <w:r w:rsidRPr="006B5B36">
              <w:rPr>
                <w:rFonts w:ascii="Garamond" w:hAnsi="Garamond"/>
              </w:rPr>
              <w:t xml:space="preserve">штрафов по договорам </w:t>
            </w:r>
            <w:r w:rsidRPr="006B5B36">
              <w:rPr>
                <w:rFonts w:ascii="Garamond" w:hAnsi="Garamond"/>
                <w:i/>
              </w:rPr>
              <w:t>D</w:t>
            </w:r>
            <w:r w:rsidRPr="006B5B36">
              <w:rPr>
                <w:rFonts w:ascii="Garamond" w:hAnsi="Garamond"/>
              </w:rPr>
              <w:t xml:space="preserve">, заключенным </w:t>
            </w:r>
            <w:r w:rsidRPr="006B5B36">
              <w:rPr>
                <w:rFonts w:ascii="Garamond" w:hAnsi="Garamond"/>
                <w:bCs/>
                <w:iCs/>
              </w:rPr>
              <w:t xml:space="preserve">участником оптового рынка </w:t>
            </w:r>
            <w:r w:rsidRPr="006B5B36">
              <w:rPr>
                <w:rFonts w:ascii="Garamond" w:hAnsi="Garamond"/>
                <w:bCs/>
                <w:i/>
                <w:iCs/>
              </w:rPr>
              <w:t>i</w:t>
            </w:r>
            <w:r w:rsidRPr="006B5B36">
              <w:rPr>
                <w:rFonts w:ascii="Garamond" w:hAnsi="Garamond"/>
              </w:rPr>
              <w:t>,</w:t>
            </w:r>
            <w:r w:rsidRPr="006B5B36">
              <w:rPr>
                <w:rFonts w:ascii="Garamond" w:hAnsi="Garamond"/>
                <w:bCs/>
                <w:iCs/>
              </w:rPr>
              <w:t xml:space="preserve"> </w:t>
            </w:r>
            <w:r w:rsidRPr="006B5B36">
              <w:rPr>
                <w:rFonts w:ascii="Garamond" w:hAnsi="Garamond"/>
              </w:rPr>
              <w:t xml:space="preserve">который определяется как разность между совокупным размером обеспечения исполнения обязательств </w:t>
            </w:r>
            <w:r w:rsidRPr="006B5B36">
              <w:rPr>
                <w:rFonts w:ascii="Garamond" w:hAnsi="Garamond"/>
                <w:bCs/>
                <w:iCs/>
              </w:rPr>
              <w:t xml:space="preserve">участника оптового рынка </w:t>
            </w:r>
            <w:r w:rsidRPr="006B5B36">
              <w:rPr>
                <w:rFonts w:ascii="Garamond" w:hAnsi="Garamond"/>
                <w:bCs/>
                <w:i/>
                <w:iCs/>
              </w:rPr>
              <w:t>i</w:t>
            </w:r>
            <w:r w:rsidRPr="006B5B36">
              <w:rPr>
                <w:rFonts w:ascii="Garamond" w:hAnsi="Garamond"/>
              </w:rPr>
              <w:t xml:space="preserve"> по договорам </w:t>
            </w:r>
            <w:r w:rsidRPr="006B5B36">
              <w:rPr>
                <w:rFonts w:ascii="Garamond" w:hAnsi="Garamond"/>
                <w:i/>
              </w:rPr>
              <w:t>D</w:t>
            </w:r>
            <w:r w:rsidRPr="006B5B36">
              <w:rPr>
                <w:rFonts w:ascii="Garamond" w:hAnsi="Garamond"/>
                <w:bCs/>
                <w:iCs/>
              </w:rPr>
              <w:t xml:space="preserve">, определенным в соответствии с настоящим Регламентом, и всеми сформированными на момент определения </w:t>
            </w:r>
            <w:r w:rsidRPr="006B5B36">
              <w:rPr>
                <w:rFonts w:ascii="Garamond" w:hAnsi="Garamond"/>
                <w:position w:val="-14"/>
              </w:rPr>
              <w:object w:dxaOrig="440" w:dyaOrig="400">
                <v:shape id="_x0000_i1462" type="#_x0000_t75" style="width:23.75pt;height:18.35pt" o:ole="">
                  <v:imagedata r:id="rId36" o:title=""/>
                </v:shape>
                <o:OLEObject Type="Embed" ProgID="Equation.3" ShapeID="_x0000_i1462" DrawAspect="Content" ObjectID="_1804456741" r:id="rId48"/>
              </w:object>
            </w:r>
            <w:r w:rsidRPr="006B5B36">
              <w:rPr>
                <w:rFonts w:ascii="Garamond" w:hAnsi="Garamond"/>
                <w:bCs/>
                <w:iCs/>
              </w:rPr>
              <w:t xml:space="preserve"> обязательствами поручителя (-ей) по оплате штрафов по данным договорам.</w:t>
            </w:r>
          </w:p>
          <w:p w:rsidR="00BE3615" w:rsidRPr="006B5B36" w:rsidRDefault="001D7393" w:rsidP="006B5B36">
            <w:pPr>
              <w:pStyle w:val="aa"/>
              <w:tabs>
                <w:tab w:val="left" w:pos="360"/>
              </w:tabs>
              <w:ind w:left="360" w:hanging="284"/>
              <w:rPr>
                <w:rFonts w:ascii="Garamond" w:hAnsi="Garamond"/>
              </w:rPr>
            </w:pPr>
            <w:r w:rsidRPr="006B5B36">
              <w:rPr>
                <w:rFonts w:ascii="Garamond" w:hAnsi="Garamond"/>
                <w:bCs/>
                <w:iCs/>
              </w:rPr>
              <w:t xml:space="preserve">     В случае если дата начала поставки по договорам </w:t>
            </w:r>
            <w:r w:rsidRPr="006B5B36">
              <w:rPr>
                <w:rFonts w:ascii="Garamond" w:hAnsi="Garamond"/>
                <w:i/>
              </w:rPr>
              <w:t>D</w:t>
            </w:r>
            <w:r w:rsidRPr="006B5B36">
              <w:rPr>
                <w:rFonts w:ascii="Garamond" w:hAnsi="Garamond"/>
                <w:bCs/>
                <w:iCs/>
              </w:rPr>
              <w:t xml:space="preserve"> была перенесена на более позднюю дату, то </w:t>
            </w:r>
            <w:r w:rsidRPr="006B5B36">
              <w:rPr>
                <w:rFonts w:ascii="Garamond" w:hAnsi="Garamond"/>
                <w:position w:val="-14"/>
              </w:rPr>
              <w:object w:dxaOrig="660" w:dyaOrig="400">
                <v:shape id="_x0000_i1463" type="#_x0000_t75" style="width:29.9pt;height:18.35pt" o:ole="">
                  <v:imagedata r:id="rId34" o:title=""/>
                </v:shape>
                <o:OLEObject Type="Embed" ProgID="Equation.3" ShapeID="_x0000_i1463" DrawAspect="Content" ObjectID="_1804456742" r:id="rId49"/>
              </w:object>
            </w:r>
            <w:r w:rsidRPr="006B5B36">
              <w:rPr>
                <w:rFonts w:ascii="Garamond" w:hAnsi="Garamond"/>
              </w:rPr>
              <w:t xml:space="preserve"> определяется как разность между совокупным размером обеспечения исполнения обязательств </w:t>
            </w:r>
            <w:r w:rsidRPr="006B5B36">
              <w:rPr>
                <w:rFonts w:ascii="Garamond" w:hAnsi="Garamond"/>
                <w:bCs/>
                <w:iCs/>
              </w:rPr>
              <w:t xml:space="preserve">участника оптового рынка </w:t>
            </w:r>
            <w:r w:rsidRPr="006B5B36">
              <w:rPr>
                <w:rFonts w:ascii="Garamond" w:hAnsi="Garamond"/>
                <w:bCs/>
                <w:i/>
                <w:iCs/>
              </w:rPr>
              <w:t>i,</w:t>
            </w:r>
            <w:r w:rsidRPr="006B5B36">
              <w:rPr>
                <w:rFonts w:ascii="Garamond" w:hAnsi="Garamond"/>
              </w:rPr>
              <w:t xml:space="preserve"> </w:t>
            </w:r>
            <w:r w:rsidRPr="006B5B36">
              <w:rPr>
                <w:rFonts w:ascii="Garamond" w:hAnsi="Garamond"/>
                <w:bCs/>
                <w:iCs/>
              </w:rPr>
              <w:t xml:space="preserve">определенным в соответствии с настоящим Регламентом, и всеми сформированными за период с даты вступления в силу изменений в договоры </w:t>
            </w:r>
            <w:r w:rsidRPr="006B5B36">
              <w:rPr>
                <w:rFonts w:ascii="Garamond" w:hAnsi="Garamond"/>
                <w:bCs/>
                <w:i/>
                <w:iCs/>
              </w:rPr>
              <w:t>D</w:t>
            </w:r>
            <w:r w:rsidRPr="006B5B36">
              <w:rPr>
                <w:rFonts w:ascii="Garamond" w:hAnsi="Garamond"/>
                <w:bCs/>
                <w:iCs/>
              </w:rPr>
              <w:t xml:space="preserve">, предусматривающих перенос даты начала поставки, до момента определения </w:t>
            </w:r>
            <w:r w:rsidRPr="006B5B36">
              <w:rPr>
                <w:rFonts w:ascii="Garamond" w:hAnsi="Garamond"/>
                <w:position w:val="-14"/>
              </w:rPr>
              <w:object w:dxaOrig="440" w:dyaOrig="400">
                <v:shape id="_x0000_i1464" type="#_x0000_t75" style="width:23.75pt;height:18.35pt" o:ole="">
                  <v:imagedata r:id="rId36" o:title=""/>
                </v:shape>
                <o:OLEObject Type="Embed" ProgID="Equation.3" ShapeID="_x0000_i1464" DrawAspect="Content" ObjectID="_1804456743" r:id="rId50"/>
              </w:object>
            </w:r>
            <w:r w:rsidRPr="006B5B36">
              <w:rPr>
                <w:rFonts w:ascii="Garamond" w:hAnsi="Garamond"/>
                <w:bCs/>
                <w:iCs/>
              </w:rPr>
              <w:t xml:space="preserve"> обязательствами поручителя (-ей) по оплате штрафов по данным договорам;</w:t>
            </w:r>
          </w:p>
          <w:p w:rsidR="00BE3615" w:rsidRPr="006B5B36" w:rsidRDefault="001D7393" w:rsidP="006B5B36">
            <w:pPr>
              <w:pStyle w:val="aa"/>
              <w:tabs>
                <w:tab w:val="left" w:pos="360"/>
                <w:tab w:val="left" w:pos="1560"/>
              </w:tabs>
              <w:ind w:left="360" w:hanging="284"/>
              <w:rPr>
                <w:rFonts w:ascii="Garamond" w:hAnsi="Garamond"/>
                <w:bCs/>
                <w:iCs/>
                <w:color w:val="FF0000"/>
              </w:rPr>
            </w:pPr>
            <w:r w:rsidRPr="006B5B36">
              <w:rPr>
                <w:rFonts w:ascii="Garamond" w:hAnsi="Garamond"/>
              </w:rPr>
              <w:t xml:space="preserve">     </w:t>
            </w:r>
            <w:r w:rsidRPr="006B5B36">
              <w:rPr>
                <w:rFonts w:ascii="Garamond" w:hAnsi="Garamond"/>
                <w:position w:val="-14"/>
              </w:rPr>
              <w:object w:dxaOrig="720" w:dyaOrig="400">
                <v:shape id="_x0000_i1465" type="#_x0000_t75" style="width:36pt;height:18.35pt" o:ole="">
                  <v:imagedata r:id="rId40" o:title=""/>
                </v:shape>
                <o:OLEObject Type="Embed" ProgID="Equation.3" ShapeID="_x0000_i1465" DrawAspect="Content" ObjectID="_1804456744" r:id="rId51"/>
              </w:object>
            </w:r>
            <w:r w:rsidRPr="006B5B36">
              <w:rPr>
                <w:rFonts w:ascii="Garamond" w:hAnsi="Garamond"/>
              </w:rPr>
              <w:t xml:space="preserve"> – </w:t>
            </w:r>
            <w:r w:rsidRPr="006B5B36">
              <w:rPr>
                <w:rFonts w:ascii="Garamond" w:hAnsi="Garamond"/>
                <w:bCs/>
                <w:iCs/>
              </w:rPr>
              <w:t xml:space="preserve">неисполненные (частично исполненные) обязательства участника оптового рынка </w:t>
            </w:r>
            <w:r w:rsidRPr="006B5B36">
              <w:rPr>
                <w:rFonts w:ascii="Garamond" w:hAnsi="Garamond"/>
                <w:bCs/>
                <w:i/>
                <w:iCs/>
              </w:rPr>
              <w:t xml:space="preserve">i </w:t>
            </w:r>
            <w:r w:rsidRPr="006B5B36">
              <w:rPr>
                <w:rFonts w:ascii="Garamond" w:hAnsi="Garamond"/>
                <w:bCs/>
                <w:iCs/>
              </w:rPr>
              <w:t xml:space="preserve">по оплате штрафов по договорам </w:t>
            </w:r>
            <w:r w:rsidRPr="006B5B36">
              <w:rPr>
                <w:rFonts w:ascii="Garamond" w:hAnsi="Garamond"/>
                <w:bCs/>
                <w:i/>
                <w:iCs/>
              </w:rPr>
              <w:t>D</w:t>
            </w:r>
            <w:r w:rsidRPr="006B5B36">
              <w:rPr>
                <w:rFonts w:ascii="Garamond" w:hAnsi="Garamond"/>
                <w:bCs/>
                <w:iCs/>
              </w:rPr>
              <w:t xml:space="preserve">, </w:t>
            </w:r>
            <w:r w:rsidRPr="006B5B36">
              <w:rPr>
                <w:rFonts w:ascii="Garamond" w:hAnsi="Garamond"/>
              </w:rPr>
              <w:t>в отношении которых к моменту проведения настоящего расчета не сформированы обязательства поручителя (-ей) по оплате соответствующих штрафов</w:t>
            </w:r>
            <w:r w:rsidRPr="006B5B36">
              <w:rPr>
                <w:rFonts w:ascii="Garamond" w:hAnsi="Garamond"/>
                <w:bCs/>
                <w:iCs/>
              </w:rPr>
              <w:t>;</w:t>
            </w:r>
          </w:p>
          <w:p w:rsidR="00BE3615" w:rsidRPr="006B5B36" w:rsidRDefault="001D7393" w:rsidP="006B5B36">
            <w:pPr>
              <w:pStyle w:val="aa"/>
              <w:tabs>
                <w:tab w:val="left" w:pos="180"/>
                <w:tab w:val="left" w:pos="616"/>
                <w:tab w:val="left" w:pos="900"/>
              </w:tabs>
              <w:rPr>
                <w:rFonts w:ascii="Garamond" w:hAnsi="Garamond"/>
                <w:bCs/>
                <w:iCs/>
              </w:rPr>
            </w:pPr>
            <w:r w:rsidRPr="006B5B36">
              <w:rPr>
                <w:rFonts w:ascii="Garamond" w:hAnsi="Garamond"/>
                <w:bCs/>
                <w:iCs/>
              </w:rPr>
              <w:t xml:space="preserve">б) определяет размер обязательств поручителя по оплате штрафов по договорам </w:t>
            </w:r>
            <w:r w:rsidRPr="006B5B36">
              <w:rPr>
                <w:rFonts w:ascii="Garamond" w:hAnsi="Garamond"/>
                <w:bCs/>
                <w:i/>
                <w:iCs/>
              </w:rPr>
              <w:t>D</w:t>
            </w:r>
            <w:r w:rsidRPr="006B5B36">
              <w:rPr>
                <w:rFonts w:ascii="Garamond" w:hAnsi="Garamond"/>
                <w:bCs/>
                <w:iCs/>
              </w:rPr>
              <w:t xml:space="preserve"> путем распределения величины </w:t>
            </w:r>
            <w:r w:rsidRPr="006B5B36">
              <w:rPr>
                <w:rFonts w:ascii="Garamond" w:hAnsi="Garamond"/>
                <w:position w:val="-14"/>
              </w:rPr>
              <w:object w:dxaOrig="440" w:dyaOrig="400">
                <v:shape id="_x0000_i1466" type="#_x0000_t75" style="width:23.75pt;height:18.35pt" o:ole="">
                  <v:imagedata r:id="rId36" o:title=""/>
                </v:shape>
                <o:OLEObject Type="Embed" ProgID="Equation.3" ShapeID="_x0000_i1466" DrawAspect="Content" ObjectID="_1804456745" r:id="rId52"/>
              </w:object>
            </w:r>
            <w:r w:rsidRPr="006B5B36">
              <w:rPr>
                <w:rFonts w:ascii="Garamond" w:hAnsi="Garamond"/>
                <w:bCs/>
                <w:iCs/>
              </w:rPr>
              <w:t xml:space="preserve"> пропорционально величине неисполненных (частично исполненных) обязательств указанного участника оптового рынка </w:t>
            </w:r>
            <w:r w:rsidRPr="006B5B36">
              <w:rPr>
                <w:rFonts w:ascii="Garamond" w:hAnsi="Garamond"/>
                <w:bCs/>
                <w:i/>
                <w:iCs/>
              </w:rPr>
              <w:t>i</w:t>
            </w:r>
            <w:r w:rsidRPr="006B5B36">
              <w:rPr>
                <w:rFonts w:ascii="Garamond" w:hAnsi="Garamond"/>
                <w:bCs/>
                <w:iCs/>
              </w:rPr>
              <w:t xml:space="preserve"> по оплате штрафов по договорам </w:t>
            </w:r>
            <w:r w:rsidRPr="006B5B36">
              <w:rPr>
                <w:rFonts w:ascii="Garamond" w:hAnsi="Garamond"/>
                <w:bCs/>
                <w:i/>
                <w:iCs/>
              </w:rPr>
              <w:t>D</w:t>
            </w:r>
            <w:r w:rsidRPr="006B5B36">
              <w:rPr>
                <w:rFonts w:ascii="Garamond" w:hAnsi="Garamond"/>
                <w:bCs/>
                <w:iCs/>
              </w:rPr>
              <w:t xml:space="preserve">, </w:t>
            </w:r>
            <w:r w:rsidRPr="006B5B36">
              <w:rPr>
                <w:rFonts w:ascii="Garamond" w:hAnsi="Garamond"/>
              </w:rPr>
              <w:t>в отношении которых к моменту проведения настоящего расчета не сформированы обязательства поручителей по оплате соответствующих штрафов</w:t>
            </w:r>
            <w:r w:rsidRPr="006B5B36">
              <w:rPr>
                <w:rFonts w:ascii="Garamond" w:hAnsi="Garamond"/>
                <w:bCs/>
                <w:iCs/>
              </w:rPr>
              <w:t xml:space="preserve">; </w:t>
            </w:r>
          </w:p>
          <w:p w:rsidR="00BE3615" w:rsidRPr="006B5B36" w:rsidRDefault="001D7393" w:rsidP="006B5B36">
            <w:pPr>
              <w:pStyle w:val="aa"/>
              <w:tabs>
                <w:tab w:val="left" w:pos="180"/>
                <w:tab w:val="left" w:pos="900"/>
              </w:tabs>
              <w:rPr>
                <w:rFonts w:ascii="Garamond" w:hAnsi="Garamond"/>
              </w:rPr>
            </w:pPr>
            <w:r w:rsidRPr="006B5B36">
              <w:rPr>
                <w:rFonts w:ascii="Garamond" w:hAnsi="Garamond"/>
              </w:rPr>
              <w:t xml:space="preserve">в) </w:t>
            </w:r>
            <w:r w:rsidRPr="006B5B36">
              <w:rPr>
                <w:rFonts w:ascii="Garamond" w:hAnsi="Garamond"/>
                <w:bCs/>
                <w:iCs/>
              </w:rPr>
              <w:t>формирует обязательства поручителя по оплате штрафов с датой платежа – 28-е число текущего месяца в размере, определенном в предыдущем абзаце</w:t>
            </w:r>
            <w:r w:rsidRPr="006B5B36">
              <w:rPr>
                <w:rFonts w:ascii="Garamond" w:hAnsi="Garamond"/>
              </w:rPr>
              <w:t>;</w:t>
            </w:r>
          </w:p>
          <w:p w:rsidR="00BE3615" w:rsidRPr="006B5B36" w:rsidRDefault="001D7393" w:rsidP="006B5B36">
            <w:pPr>
              <w:pStyle w:val="aa"/>
              <w:tabs>
                <w:tab w:val="left" w:pos="180"/>
                <w:tab w:val="left" w:pos="616"/>
                <w:tab w:val="left" w:pos="900"/>
              </w:tabs>
              <w:rPr>
                <w:rFonts w:ascii="Garamond" w:hAnsi="Garamond"/>
                <w:bCs/>
                <w:iCs/>
              </w:rPr>
            </w:pPr>
            <w:r w:rsidRPr="006B5B36">
              <w:rPr>
                <w:rFonts w:ascii="Garamond" w:hAnsi="Garamond"/>
              </w:rPr>
              <w:t xml:space="preserve">г) блокирует (т.е. не включает обязательства в Сводный реестр платежей) неисполненные (частично исполненные) обязательства участника оптового рынка </w:t>
            </w:r>
            <w:r w:rsidRPr="006B5B36">
              <w:rPr>
                <w:rFonts w:ascii="Garamond" w:hAnsi="Garamond"/>
                <w:i/>
              </w:rPr>
              <w:t>i</w:t>
            </w:r>
            <w:r w:rsidRPr="006B5B36">
              <w:rPr>
                <w:rFonts w:ascii="Garamond" w:hAnsi="Garamond"/>
              </w:rPr>
              <w:t xml:space="preserve"> по оплате в размере соответствующих сформированных обязательств поручителя;</w:t>
            </w:r>
          </w:p>
          <w:p w:rsidR="00BE3615" w:rsidRPr="006B5B36" w:rsidRDefault="001D7393" w:rsidP="006B5B36">
            <w:pPr>
              <w:tabs>
                <w:tab w:val="left" w:pos="0"/>
                <w:tab w:val="left" w:pos="616"/>
              </w:tabs>
              <w:ind w:firstLine="709"/>
              <w:rPr>
                <w:highlight w:val="yellow"/>
              </w:rPr>
            </w:pPr>
            <w:r w:rsidRPr="006B5B36">
              <w:rPr>
                <w:bCs/>
                <w:iCs/>
              </w:rPr>
              <w:t>д) в</w:t>
            </w:r>
            <w:r w:rsidRPr="006B5B36">
              <w:t xml:space="preserve"> целях погашения указанной в предыдущих пунктах заблокированной задолженности уведомляет участника оптового рынка </w:t>
            </w:r>
            <w:r w:rsidRPr="006B5B36">
              <w:rPr>
                <w:i/>
              </w:rPr>
              <w:t>i</w:t>
            </w:r>
            <w:r w:rsidRPr="006B5B36">
              <w:t xml:space="preserve"> и поручителя путем публикации информации о дате платежа для обязательств по оплате штрафов на сайте КО, в разделах с ограниченным в соответствии с Правилами ЭДО СЭД КО доступом, для указанных участников оптового рынка, </w:t>
            </w:r>
            <w:r w:rsidRPr="006B5B36">
              <w:rPr>
                <w:bCs/>
              </w:rPr>
              <w:t>в соответствии с разделом 9 настоящего Регламента</w:t>
            </w:r>
            <w:r w:rsidRPr="006B5B36">
              <w:t>.</w:t>
            </w:r>
            <w:r w:rsidRPr="006B5B36">
              <w:rPr>
                <w:highlight w:val="yellow"/>
              </w:rPr>
              <w:t xml:space="preserve"> </w:t>
            </w:r>
          </w:p>
          <w:p w:rsidR="00BE3615" w:rsidRPr="006B5B36" w:rsidRDefault="001D7393" w:rsidP="006B5B36">
            <w:pPr>
              <w:tabs>
                <w:tab w:val="left" w:pos="0"/>
                <w:tab w:val="left" w:pos="616"/>
              </w:tabs>
              <w:ind w:firstLine="709"/>
              <w:rPr>
                <w:highlight w:val="yellow"/>
              </w:rPr>
            </w:pPr>
            <w:r w:rsidRPr="006B5B36">
              <w:rPr>
                <w:highlight w:val="yellow"/>
              </w:rPr>
              <w:t>В случае если по итогам следующего рабочего дня после 21-го числа месяца, если в указанный день проводились торговые сессии с уполномоченной кредитной организацией (в случае если платежи проводились не в дату платежа 21-го числа месяца, а в иной день в соответствии с Договор</w:t>
            </w:r>
            <w:r w:rsidRPr="002E74B8">
              <w:rPr>
                <w:i/>
                <w:highlight w:val="yellow"/>
              </w:rPr>
              <w:t>ом о присоединении к торговой системе оптового рынка</w:t>
            </w:r>
            <w:r w:rsidRPr="006B5B36">
              <w:rPr>
                <w:highlight w:val="yellow"/>
              </w:rPr>
              <w:t>, то по итогам следующего рабочего дня за днем проведения платежа)</w:t>
            </w:r>
            <w:r w:rsidR="00CD4351">
              <w:rPr>
                <w:highlight w:val="yellow"/>
              </w:rPr>
              <w:t>,</w:t>
            </w:r>
            <w:r w:rsidRPr="006B5B36">
              <w:rPr>
                <w:highlight w:val="yellow"/>
              </w:rPr>
              <w:t xml:space="preserve"> у участника оптового рынка </w:t>
            </w:r>
            <w:r w:rsidRPr="006B5B36">
              <w:rPr>
                <w:i/>
                <w:highlight w:val="yellow"/>
              </w:rPr>
              <w:t>i</w:t>
            </w:r>
            <w:r w:rsidRPr="006B5B36">
              <w:rPr>
                <w:highlight w:val="yellow"/>
              </w:rPr>
              <w:t xml:space="preserve"> имеются неисполненные (частично исполненные) обязательства по </w:t>
            </w:r>
            <w:r w:rsidR="006B5B36" w:rsidRPr="006B5B36">
              <w:rPr>
                <w:highlight w:val="yellow"/>
              </w:rPr>
              <w:t>у</w:t>
            </w:r>
            <w:r w:rsidRPr="006B5B36">
              <w:rPr>
                <w:highlight w:val="yellow"/>
              </w:rPr>
              <w:t xml:space="preserve">плате штрафов по договору </w:t>
            </w:r>
            <w:r w:rsidRPr="006B5B36">
              <w:rPr>
                <w:i/>
                <w:highlight w:val="yellow"/>
              </w:rPr>
              <w:t>D</w:t>
            </w:r>
            <w:r w:rsidRPr="006B5B36">
              <w:rPr>
                <w:highlight w:val="yellow"/>
              </w:rPr>
              <w:t xml:space="preserve"> только </w:t>
            </w:r>
            <w:r w:rsidR="006B5B36" w:rsidRPr="006B5B36">
              <w:rPr>
                <w:highlight w:val="yellow"/>
              </w:rPr>
              <w:t>перед субъектом оптового рынка,</w:t>
            </w:r>
            <w:r w:rsidRPr="006B5B36">
              <w:rPr>
                <w:highlight w:val="yellow"/>
              </w:rPr>
              <w:t xml:space="preserve"> расчеты с которым осуществляются вне уполномоченной кредитной организации в соответствии с настоящим Регламентом, ЦФР не производит действия, указанные в п</w:t>
            </w:r>
            <w:r w:rsidR="006B5B36" w:rsidRPr="006B5B36">
              <w:rPr>
                <w:highlight w:val="yellow"/>
              </w:rPr>
              <w:t>од</w:t>
            </w:r>
            <w:r w:rsidRPr="006B5B36">
              <w:rPr>
                <w:highlight w:val="yellow"/>
              </w:rPr>
              <w:t xml:space="preserve">п. </w:t>
            </w:r>
            <w:r w:rsidR="006B5B36" w:rsidRPr="006B5B36">
              <w:rPr>
                <w:highlight w:val="yellow"/>
              </w:rPr>
              <w:t>«</w:t>
            </w:r>
            <w:r w:rsidRPr="006B5B36">
              <w:rPr>
                <w:highlight w:val="yellow"/>
              </w:rPr>
              <w:t>а</w:t>
            </w:r>
            <w:r w:rsidR="006B5B36" w:rsidRPr="006B5B36">
              <w:rPr>
                <w:highlight w:val="yellow"/>
              </w:rPr>
              <w:t>»–«</w:t>
            </w:r>
            <w:r w:rsidRPr="006B5B36">
              <w:rPr>
                <w:highlight w:val="yellow"/>
              </w:rPr>
              <w:t>д</w:t>
            </w:r>
            <w:r w:rsidR="006B5B36" w:rsidRPr="006B5B36">
              <w:rPr>
                <w:highlight w:val="yellow"/>
              </w:rPr>
              <w:t>»</w:t>
            </w:r>
            <w:r w:rsidRPr="006B5B36">
              <w:rPr>
                <w:highlight w:val="yellow"/>
              </w:rPr>
              <w:t xml:space="preserve"> настоящего пункта.</w:t>
            </w:r>
          </w:p>
          <w:p w:rsidR="00BE3615" w:rsidRPr="006B5B36" w:rsidRDefault="001D7393" w:rsidP="006B5B36">
            <w:pPr>
              <w:tabs>
                <w:tab w:val="left" w:pos="616"/>
              </w:tabs>
            </w:pPr>
            <w:r w:rsidRPr="006B5B36">
              <w:t>Начиная с 28-го числа текущего месяца ЦФР включает обязательства поручителя по оплате штрафов, сформированные в соответствии с настоящим пунктом, в Сводный реестр платежей с учетом порядка и очередности осуществления платежей и передает Сводный реестр платежей в уполномоченную кредитную организацию.</w:t>
            </w:r>
          </w:p>
          <w:p w:rsidR="00BE3615" w:rsidRPr="006B5B36" w:rsidRDefault="001D7393" w:rsidP="006B5B36">
            <w:pPr>
              <w:tabs>
                <w:tab w:val="left" w:pos="0"/>
                <w:tab w:val="left" w:pos="616"/>
              </w:tabs>
            </w:pPr>
            <w:r w:rsidRPr="006B5B36">
              <w:tab/>
              <w:t xml:space="preserve">Не позднее рабочего дня, следующего за днем исполнения обязательств по оплате штрафов поручителем, ЦФР прекращает учет заблокированной задолженности участника оптового рынка </w:t>
            </w:r>
            <w:r w:rsidRPr="006B5B36">
              <w:rPr>
                <w:i/>
              </w:rPr>
              <w:t>i</w:t>
            </w:r>
            <w:r w:rsidRPr="006B5B36">
              <w:t xml:space="preserve"> по договорам </w:t>
            </w:r>
            <w:r w:rsidRPr="006B5B36">
              <w:rPr>
                <w:i/>
              </w:rPr>
              <w:t>D</w:t>
            </w:r>
            <w:r w:rsidRPr="006B5B36">
              <w:t xml:space="preserve"> в размере оплаченных поручителем обязательств. </w:t>
            </w:r>
          </w:p>
          <w:p w:rsidR="00BE3615" w:rsidRPr="006B5B36" w:rsidRDefault="001D7393" w:rsidP="006B5B36">
            <w:pPr>
              <w:pStyle w:val="aa"/>
              <w:tabs>
                <w:tab w:val="left" w:pos="0"/>
                <w:tab w:val="left" w:pos="616"/>
              </w:tabs>
              <w:rPr>
                <w:rFonts w:ascii="Garamond" w:hAnsi="Garamond"/>
              </w:rPr>
            </w:pPr>
            <w:r w:rsidRPr="006B5B36">
              <w:rPr>
                <w:rFonts w:ascii="Garamond" w:hAnsi="Garamond"/>
              </w:rPr>
              <w:tab/>
              <w:t xml:space="preserve">По договорам поручительства, заключенным в отношении договоров </w:t>
            </w:r>
            <w:r w:rsidRPr="006B5B36">
              <w:rPr>
                <w:rFonts w:ascii="Garamond" w:hAnsi="Garamond"/>
                <w:i/>
              </w:rPr>
              <w:t>D</w:t>
            </w:r>
            <w:r w:rsidRPr="006B5B36">
              <w:rPr>
                <w:rFonts w:ascii="Garamond" w:hAnsi="Garamond"/>
              </w:rPr>
              <w:t xml:space="preserve"> в рамках предоставления дополнительного обеспечения, ЦФР осуществляет действия, предусмотренные подп. «а»–«д» настоящего пункта, при условии, что предельный размер обеспечения исполнения обязательств </w:t>
            </w:r>
            <w:r w:rsidRPr="006B5B36">
              <w:rPr>
                <w:rFonts w:ascii="Garamond" w:hAnsi="Garamond"/>
                <w:bCs/>
                <w:iCs/>
              </w:rPr>
              <w:t xml:space="preserve">по оплате </w:t>
            </w:r>
            <w:r w:rsidRPr="006B5B36">
              <w:rPr>
                <w:rFonts w:ascii="Garamond" w:hAnsi="Garamond"/>
              </w:rPr>
              <w:t xml:space="preserve">штрафов </w:t>
            </w:r>
            <w:r w:rsidRPr="006B5B36">
              <w:rPr>
                <w:rFonts w:ascii="Garamond" w:hAnsi="Garamond"/>
                <w:position w:val="-14"/>
              </w:rPr>
              <w:object w:dxaOrig="660" w:dyaOrig="400">
                <v:shape id="_x0000_i1467" type="#_x0000_t75" style="width:29.9pt;height:18.35pt" o:ole="">
                  <v:imagedata r:id="rId34" o:title=""/>
                </v:shape>
                <o:OLEObject Type="Embed" ProgID="Equation.3" ShapeID="_x0000_i1467" DrawAspect="Content" ObjectID="_1804456746" r:id="rId53"/>
              </w:object>
            </w:r>
            <w:r w:rsidRPr="006B5B36">
              <w:rPr>
                <w:rFonts w:ascii="Garamond" w:hAnsi="Garamond"/>
              </w:rPr>
              <w:t xml:space="preserve">, ранее предоставленного </w:t>
            </w:r>
            <w:r w:rsidRPr="006B5B36">
              <w:rPr>
                <w:rFonts w:ascii="Garamond" w:hAnsi="Garamond"/>
                <w:bCs/>
                <w:iCs/>
              </w:rPr>
              <w:t xml:space="preserve">участником оптового рынка </w:t>
            </w:r>
            <w:r w:rsidRPr="006B5B36">
              <w:rPr>
                <w:rFonts w:ascii="Garamond" w:hAnsi="Garamond"/>
                <w:bCs/>
                <w:i/>
                <w:iCs/>
              </w:rPr>
              <w:t xml:space="preserve">i </w:t>
            </w:r>
            <w:r w:rsidRPr="006B5B36">
              <w:rPr>
                <w:rFonts w:ascii="Garamond" w:hAnsi="Garamond"/>
              </w:rPr>
              <w:t xml:space="preserve">в отношении договоров </w:t>
            </w:r>
            <w:r w:rsidRPr="006B5B36">
              <w:rPr>
                <w:rFonts w:ascii="Garamond" w:hAnsi="Garamond"/>
                <w:i/>
              </w:rPr>
              <w:t>D</w:t>
            </w:r>
            <w:r w:rsidRPr="006B5B36">
              <w:rPr>
                <w:rFonts w:ascii="Garamond" w:hAnsi="Garamond"/>
              </w:rPr>
              <w:t xml:space="preserve">, равен 0. При этом </w:t>
            </w:r>
            <w:r w:rsidRPr="006B5B36">
              <w:rPr>
                <w:rFonts w:ascii="Garamond" w:hAnsi="Garamond"/>
                <w:position w:val="-14"/>
              </w:rPr>
              <w:object w:dxaOrig="660" w:dyaOrig="400">
                <v:shape id="_x0000_i1468" type="#_x0000_t75" style="width:29.9pt;height:18.35pt" o:ole="">
                  <v:imagedata r:id="rId34" o:title=""/>
                </v:shape>
                <o:OLEObject Type="Embed" ProgID="Equation.3" ShapeID="_x0000_i1468" DrawAspect="Content" ObjectID="_1804456747" r:id="rId54"/>
              </w:object>
            </w:r>
            <w:r w:rsidRPr="006B5B36">
              <w:rPr>
                <w:rFonts w:ascii="Garamond" w:hAnsi="Garamond"/>
              </w:rPr>
              <w:t xml:space="preserve"> для договоров поручительства, заключенных в отношении договоров </w:t>
            </w:r>
            <w:r w:rsidRPr="006B5B36">
              <w:rPr>
                <w:rFonts w:ascii="Garamond" w:hAnsi="Garamond"/>
                <w:i/>
              </w:rPr>
              <w:t>D</w:t>
            </w:r>
            <w:r w:rsidRPr="006B5B36">
              <w:rPr>
                <w:rFonts w:ascii="Garamond" w:hAnsi="Garamond"/>
              </w:rPr>
              <w:t xml:space="preserve"> в рамках предоставления дополнительного обеспечения, определяется как разность между совокупным размером дополнительного обеспечения </w:t>
            </w:r>
            <w:r w:rsidRPr="006B5B36">
              <w:rPr>
                <w:rFonts w:ascii="Garamond" w:hAnsi="Garamond"/>
                <w:bCs/>
                <w:iCs/>
              </w:rPr>
              <w:t xml:space="preserve">участника оптового рынка </w:t>
            </w:r>
            <w:r w:rsidRPr="006B5B36">
              <w:rPr>
                <w:rFonts w:ascii="Garamond" w:hAnsi="Garamond"/>
                <w:bCs/>
                <w:i/>
                <w:iCs/>
              </w:rPr>
              <w:t>i</w:t>
            </w:r>
            <w:r w:rsidRPr="006B5B36">
              <w:rPr>
                <w:rFonts w:ascii="Garamond" w:hAnsi="Garamond"/>
                <w:i/>
              </w:rPr>
              <w:t>,</w:t>
            </w:r>
            <w:r w:rsidRPr="006B5B36">
              <w:rPr>
                <w:rFonts w:ascii="Garamond" w:hAnsi="Garamond"/>
                <w:bCs/>
                <w:iCs/>
              </w:rPr>
              <w:t xml:space="preserve"> определенным в соответствии с настоящим Регламентом, и всеми сформированными на момент определения </w:t>
            </w:r>
            <w:r w:rsidRPr="006B5B36">
              <w:rPr>
                <w:rFonts w:ascii="Garamond" w:hAnsi="Garamond"/>
                <w:position w:val="-14"/>
              </w:rPr>
              <w:object w:dxaOrig="440" w:dyaOrig="400">
                <v:shape id="_x0000_i1469" type="#_x0000_t75" style="width:23.75pt;height:18.35pt" o:ole="">
                  <v:imagedata r:id="rId36" o:title=""/>
                </v:shape>
                <o:OLEObject Type="Embed" ProgID="Equation.3" ShapeID="_x0000_i1469" DrawAspect="Content" ObjectID="_1804456748" r:id="rId55"/>
              </w:object>
            </w:r>
            <w:r w:rsidRPr="006B5B36">
              <w:rPr>
                <w:rFonts w:ascii="Garamond" w:hAnsi="Garamond"/>
                <w:bCs/>
                <w:iCs/>
              </w:rPr>
              <w:t xml:space="preserve"> обязательствами поручителя (-ей) по оплате штрафов по договорам </w:t>
            </w:r>
            <w:r w:rsidRPr="006B5B36">
              <w:rPr>
                <w:rFonts w:ascii="Garamond" w:hAnsi="Garamond"/>
                <w:bCs/>
                <w:i/>
                <w:iCs/>
              </w:rPr>
              <w:t>D</w:t>
            </w:r>
            <w:r w:rsidRPr="006B5B36">
              <w:rPr>
                <w:rFonts w:ascii="Garamond" w:hAnsi="Garamond"/>
              </w:rPr>
              <w:t xml:space="preserve"> по данным договорам поручительства.</w:t>
            </w:r>
          </w:p>
          <w:p w:rsidR="00BE3615" w:rsidRPr="006B5B36" w:rsidRDefault="001D7393" w:rsidP="006B5B36">
            <w:pPr>
              <w:tabs>
                <w:tab w:val="left" w:pos="0"/>
                <w:tab w:val="left" w:pos="616"/>
              </w:tabs>
            </w:pPr>
            <w:r w:rsidRPr="006B5B36">
              <w:t xml:space="preserve">В случае если ЦФР определено, что предельный размер обеспечения, предоставленного поручителем в отношении договоров </w:t>
            </w:r>
            <w:r w:rsidRPr="006B5B36">
              <w:rPr>
                <w:i/>
              </w:rPr>
              <w:t>D</w:t>
            </w:r>
            <w:r w:rsidRPr="006B5B36">
              <w:t>, использован в полном объеме (равен нулю), то ЦФР не позднее 25-го числа текущего месяца (либо не позднее рабочего дня, следующего за 25-м числом, в случае если 25-е число месяца является нерабочим днем) направляет соответствующее уведомление КО (на бумажном носителе за подписью уполномоченного лица).</w:t>
            </w:r>
          </w:p>
          <w:p w:rsidR="00BE3615" w:rsidRPr="006B5B36" w:rsidRDefault="001D7393" w:rsidP="006B5B36">
            <w:pPr>
              <w:tabs>
                <w:tab w:val="left" w:pos="0"/>
                <w:tab w:val="left" w:pos="616"/>
              </w:tabs>
            </w:pPr>
            <w:r w:rsidRPr="006B5B36">
              <w:tab/>
              <w:t>В случае если в соответствии с разделом 22 настоящего Регламента ЦФР прекратил включение обязательств/требований участника оптового рынка по оплате штрафов в Сводный реестр платежей, направляемый в уполномоченную кредитную организацию, урегулирование вопросов, связанных с расчетами по оплате данных штрафов, производится контрагентами по договорам и поручителем по соответствующим договорам поручительства в двустороннем порядке без участия ЦФР.</w:t>
            </w:r>
          </w:p>
        </w:tc>
      </w:tr>
      <w:tr w:rsidR="00BE3615" w:rsidRPr="006B5B36" w:rsidTr="00AD7B88">
        <w:trPr>
          <w:trHeight w:val="416"/>
        </w:trPr>
        <w:tc>
          <w:tcPr>
            <w:tcW w:w="846" w:type="dxa"/>
          </w:tcPr>
          <w:p w:rsidR="00BE3615" w:rsidRPr="006B5B36" w:rsidRDefault="001D7393" w:rsidP="006B5B36">
            <w:pPr>
              <w:ind w:firstLine="0"/>
              <w:jc w:val="left"/>
              <w:rPr>
                <w:b/>
              </w:rPr>
            </w:pPr>
            <w:r w:rsidRPr="006B5B36">
              <w:rPr>
                <w:b/>
              </w:rPr>
              <w:t>Приложение 89</w:t>
            </w:r>
            <w:r w:rsidR="00237103" w:rsidRPr="006B5B36">
              <w:rPr>
                <w:b/>
              </w:rPr>
              <w:t>, п. 3</w:t>
            </w:r>
          </w:p>
        </w:tc>
        <w:tc>
          <w:tcPr>
            <w:tcW w:w="6662" w:type="dxa"/>
          </w:tcPr>
          <w:p w:rsidR="00BE3615" w:rsidRPr="006B5B36" w:rsidRDefault="001D7393" w:rsidP="006B5B36">
            <w:pPr>
              <w:pStyle w:val="msolistparagraph0"/>
              <w:numPr>
                <w:ilvl w:val="0"/>
                <w:numId w:val="58"/>
              </w:numPr>
              <w:spacing w:before="120" w:after="120"/>
              <w:contextualSpacing w:val="0"/>
              <w:rPr>
                <w:rFonts w:ascii="Garamond" w:hAnsi="Garamond"/>
                <w:b/>
                <w:sz w:val="22"/>
                <w:szCs w:val="22"/>
                <w:lang w:eastAsia="en-US"/>
              </w:rPr>
            </w:pPr>
            <w:r w:rsidRPr="006B5B36">
              <w:rPr>
                <w:rFonts w:ascii="Garamond" w:hAnsi="Garamond"/>
                <w:b/>
                <w:sz w:val="22"/>
                <w:szCs w:val="22"/>
                <w:lang w:eastAsia="en-US"/>
              </w:rPr>
              <w:t xml:space="preserve">Порядок взаимодействия ЦФР, уполномоченной кредитной организации и участников оптового рынка при проведении расчетов по оплате штрафов по банковской гарантии </w:t>
            </w:r>
          </w:p>
          <w:p w:rsidR="00BE3615" w:rsidRPr="006B5B36" w:rsidRDefault="001D7393" w:rsidP="006B5B36">
            <w:pPr>
              <w:pStyle w:val="84"/>
              <w:numPr>
                <w:ilvl w:val="1"/>
                <w:numId w:val="58"/>
              </w:numPr>
              <w:tabs>
                <w:tab w:val="left" w:pos="0"/>
                <w:tab w:val="left" w:pos="1080"/>
              </w:tabs>
              <w:spacing w:before="120" w:after="120" w:line="240" w:lineRule="auto"/>
              <w:ind w:left="0" w:firstLine="600"/>
              <w:contextualSpacing w:val="0"/>
              <w:jc w:val="both"/>
              <w:rPr>
                <w:rFonts w:ascii="Garamond" w:hAnsi="Garamond"/>
              </w:rPr>
            </w:pPr>
            <w:r w:rsidRPr="006B5B36">
              <w:rPr>
                <w:rFonts w:ascii="Garamond" w:hAnsi="Garamond"/>
              </w:rPr>
              <w:t>Начиная с даты платежа – 21-го числа месяца, следующего за расчетным, ЦФР включает в Сводный реестр платежей суммы штрафов с учетом порядка и очередности осуществления и передает Сводный реестр платежей в уполномоченную кредитную организацию.</w:t>
            </w:r>
          </w:p>
          <w:p w:rsidR="00BE3615" w:rsidRPr="006B5B36" w:rsidRDefault="001D7393" w:rsidP="006B5B36">
            <w:pPr>
              <w:numPr>
                <w:ilvl w:val="1"/>
                <w:numId w:val="58"/>
              </w:numPr>
              <w:tabs>
                <w:tab w:val="left" w:pos="0"/>
                <w:tab w:val="left" w:pos="1080"/>
                <w:tab w:val="left" w:pos="1134"/>
              </w:tabs>
              <w:ind w:left="0" w:firstLine="600"/>
            </w:pPr>
            <w:r w:rsidRPr="006B5B36">
              <w:t xml:space="preserve">При неисполнении участником оптового рынка </w:t>
            </w:r>
            <w:r w:rsidRPr="006B5B36">
              <w:rPr>
                <w:i/>
              </w:rPr>
              <w:t>i</w:t>
            </w:r>
            <w:r w:rsidRPr="006B5B36">
              <w:t xml:space="preserve"> своих обязательств по оплате штрафов по договору </w:t>
            </w:r>
            <w:r w:rsidRPr="006B5B36">
              <w:rPr>
                <w:i/>
                <w:color w:val="000000"/>
              </w:rPr>
              <w:t>D</w:t>
            </w:r>
            <w:r w:rsidRPr="006B5B36">
              <w:t xml:space="preserve"> и в случае, если в целях обеспечения исполнения обязательств по договору </w:t>
            </w:r>
            <w:r w:rsidRPr="006B5B36">
              <w:rPr>
                <w:i/>
                <w:color w:val="000000"/>
              </w:rPr>
              <w:t>D</w:t>
            </w:r>
            <w:r w:rsidRPr="006B5B36">
              <w:t xml:space="preserve"> участником оптового рынка </w:t>
            </w:r>
            <w:r w:rsidRPr="006B5B36">
              <w:rPr>
                <w:i/>
              </w:rPr>
              <w:t>i</w:t>
            </w:r>
            <w:r w:rsidRPr="006B5B36">
              <w:t xml:space="preserve"> предоставлена банковская гарантия, ЦФР по итогам следующего рабочего дня после 21-го числа месяца, если в указанный день проводились торговые сессии с уполномоченной кредитной организацией (в случае если платежи проводились не в дату платежа 21-го числа месяца, а в иной день в соответствии с </w:t>
            </w:r>
            <w:r w:rsidRPr="006B5B36">
              <w:rPr>
                <w:i/>
              </w:rPr>
              <w:t>Договором о присоединении к торговой системе оптового рынка</w:t>
            </w:r>
            <w:r w:rsidRPr="006B5B36">
              <w:t xml:space="preserve">, то по итогам следующего рабочего дня за днем проведения платежа): </w:t>
            </w:r>
          </w:p>
          <w:p w:rsidR="00BE3615" w:rsidRPr="006B5B36" w:rsidRDefault="001D7393" w:rsidP="006B5B36">
            <w:pPr>
              <w:numPr>
                <w:ilvl w:val="0"/>
                <w:numId w:val="59"/>
              </w:numPr>
              <w:tabs>
                <w:tab w:val="left" w:pos="0"/>
                <w:tab w:val="left" w:pos="540"/>
                <w:tab w:val="left" w:pos="900"/>
                <w:tab w:val="left" w:pos="1080"/>
              </w:tabs>
              <w:ind w:left="0" w:firstLine="600"/>
            </w:pPr>
            <w:r w:rsidRPr="006B5B36">
              <w:t>рассчитывает сумму штрафов, подлежащую оплате за счет средств банковской гарантии</w:t>
            </w:r>
            <w:r w:rsidRPr="006B5B36">
              <w:rPr>
                <w:bCs/>
                <w:iCs/>
              </w:rPr>
              <w:t>,</w:t>
            </w:r>
            <w:r w:rsidRPr="006B5B36">
              <w:t xml:space="preserve"> в следующем порядке:</w:t>
            </w:r>
          </w:p>
          <w:p w:rsidR="00BE3615" w:rsidRPr="006B5B36" w:rsidRDefault="001D7393" w:rsidP="006B5B36">
            <w:pPr>
              <w:pStyle w:val="84"/>
              <w:tabs>
                <w:tab w:val="left" w:pos="1134"/>
              </w:tabs>
              <w:spacing w:before="120" w:after="120" w:line="240" w:lineRule="auto"/>
              <w:ind w:left="993" w:hanging="284"/>
              <w:contextualSpacing w:val="0"/>
              <w:jc w:val="center"/>
              <w:rPr>
                <w:rFonts w:ascii="Garamond" w:hAnsi="Garamond"/>
              </w:rPr>
            </w:pPr>
            <w:r w:rsidRPr="006B5B36">
              <w:rPr>
                <w:rFonts w:ascii="Garamond" w:hAnsi="Garamond"/>
                <w:iCs/>
                <w:spacing w:val="-3"/>
                <w:position w:val="-14"/>
              </w:rPr>
              <w:object w:dxaOrig="2579" w:dyaOrig="400">
                <v:shape id="_x0000_i1470" type="#_x0000_t75" style="width:120.9pt;height:23.75pt" o:ole="">
                  <v:imagedata r:id="rId56" o:title=""/>
                </v:shape>
                <o:OLEObject Type="Embed" ProgID="Equation.3" ShapeID="_x0000_i1470" DrawAspect="Content" ObjectID="_1804456749" r:id="rId57"/>
              </w:object>
            </w:r>
          </w:p>
          <w:p w:rsidR="00BE3615" w:rsidRPr="006B5B36" w:rsidRDefault="001D7393" w:rsidP="006B5B36">
            <w:pPr>
              <w:tabs>
                <w:tab w:val="left" w:pos="1134"/>
              </w:tabs>
              <w:ind w:left="360" w:hanging="360"/>
            </w:pPr>
            <w:r w:rsidRPr="006B5B36">
              <w:t xml:space="preserve">где </w:t>
            </w:r>
            <w:r w:rsidRPr="006B5B36">
              <w:rPr>
                <w:i/>
              </w:rPr>
              <w:t>i</w:t>
            </w:r>
            <w:r w:rsidRPr="006B5B36">
              <w:t xml:space="preserve"> – участник оптового рынка, в отношении которого рассчитан штраф по договорам </w:t>
            </w:r>
            <w:r w:rsidRPr="006B5B36">
              <w:rPr>
                <w:i/>
                <w:color w:val="000000"/>
              </w:rPr>
              <w:t>D</w:t>
            </w:r>
            <w:r w:rsidRPr="006B5B36">
              <w:t>;</w:t>
            </w:r>
          </w:p>
          <w:p w:rsidR="00BE3615" w:rsidRPr="006B5B36" w:rsidRDefault="001D7393" w:rsidP="006B5B36">
            <w:pPr>
              <w:pStyle w:val="aa"/>
              <w:tabs>
                <w:tab w:val="left" w:pos="1452"/>
              </w:tabs>
              <w:ind w:left="169" w:right="33" w:hanging="49"/>
              <w:rPr>
                <w:rFonts w:ascii="Garamond" w:hAnsi="Garamond"/>
                <w:bCs/>
                <w:iCs/>
              </w:rPr>
            </w:pPr>
            <w:r w:rsidRPr="006B5B36">
              <w:rPr>
                <w:rFonts w:ascii="Garamond" w:hAnsi="Garamond"/>
                <w:position w:val="-14"/>
              </w:rPr>
              <w:object w:dxaOrig="680" w:dyaOrig="400">
                <v:shape id="_x0000_i1471" type="#_x0000_t75" style="width:36.7pt;height:23.75pt" o:ole="">
                  <v:imagedata r:id="rId58" o:title=""/>
                </v:shape>
                <o:OLEObject Type="Embed" ProgID="Equation.3" ShapeID="_x0000_i1471" DrawAspect="Content" ObjectID="_1804456750" r:id="rId59"/>
              </w:object>
            </w:r>
            <w:r w:rsidRPr="006B5B36">
              <w:rPr>
                <w:rFonts w:ascii="Garamond" w:hAnsi="Garamond"/>
              </w:rPr>
              <w:t xml:space="preserve"> – размер банковской гарантии,</w:t>
            </w:r>
            <w:r w:rsidRPr="006B5B36">
              <w:rPr>
                <w:rFonts w:ascii="Garamond" w:hAnsi="Garamond"/>
                <w:bCs/>
                <w:iCs/>
              </w:rPr>
              <w:t xml:space="preserve"> </w:t>
            </w:r>
            <w:r w:rsidRPr="006B5B36">
              <w:rPr>
                <w:rFonts w:ascii="Garamond" w:hAnsi="Garamond"/>
              </w:rPr>
              <w:t xml:space="preserve">который определяется как разность между суммой, указанной в банковской гарантии, и размером обязательств по оплате штрафов по договорам </w:t>
            </w:r>
            <w:r w:rsidRPr="006B5B36">
              <w:rPr>
                <w:rFonts w:ascii="Garamond" w:hAnsi="Garamond"/>
                <w:i/>
              </w:rPr>
              <w:t>D</w:t>
            </w:r>
            <w:r w:rsidRPr="006B5B36">
              <w:rPr>
                <w:rFonts w:ascii="Garamond" w:hAnsi="Garamond"/>
              </w:rPr>
              <w:t xml:space="preserve"> по соответствующей банковской гарантии, сформированных до момента расчета величины </w:t>
            </w:r>
            <w:r w:rsidRPr="006B5B36">
              <w:rPr>
                <w:rFonts w:ascii="Garamond" w:hAnsi="Garamond"/>
                <w:position w:val="-14"/>
              </w:rPr>
              <w:object w:dxaOrig="380" w:dyaOrig="400">
                <v:shape id="_x0000_i1472" type="#_x0000_t75" style="width:12.25pt;height:23.75pt" o:ole="">
                  <v:imagedata r:id="rId60" o:title=""/>
                </v:shape>
                <o:OLEObject Type="Embed" ProgID="Equation.3" ShapeID="_x0000_i1472" DrawAspect="Content" ObjectID="_1804456751" r:id="rId61"/>
              </w:object>
            </w:r>
            <w:r w:rsidRPr="006B5B36">
              <w:rPr>
                <w:rFonts w:ascii="Garamond" w:hAnsi="Garamond"/>
              </w:rPr>
              <w:t>;</w:t>
            </w:r>
          </w:p>
          <w:p w:rsidR="00BE3615" w:rsidRPr="006B5B36" w:rsidRDefault="001D7393" w:rsidP="006B5B36">
            <w:pPr>
              <w:pStyle w:val="aa"/>
              <w:tabs>
                <w:tab w:val="left" w:pos="709"/>
                <w:tab w:val="left" w:pos="1452"/>
              </w:tabs>
              <w:ind w:left="360"/>
              <w:rPr>
                <w:rFonts w:ascii="Garamond" w:hAnsi="Garamond"/>
              </w:rPr>
            </w:pPr>
            <w:r w:rsidRPr="006B5B36">
              <w:rPr>
                <w:rFonts w:ascii="Garamond" w:hAnsi="Garamond"/>
                <w:position w:val="-14"/>
              </w:rPr>
              <w:object w:dxaOrig="680" w:dyaOrig="400">
                <v:shape id="_x0000_i1473" type="#_x0000_t75" style="width:36.7pt;height:23.75pt" o:ole="">
                  <v:imagedata r:id="rId62" o:title=""/>
                </v:shape>
                <o:OLEObject Type="Embed" ProgID="Equation.3" ShapeID="_x0000_i1473" DrawAspect="Content" ObjectID="_1804456752" r:id="rId63"/>
              </w:object>
            </w:r>
            <w:r w:rsidRPr="006B5B36">
              <w:rPr>
                <w:rFonts w:ascii="Garamond" w:hAnsi="Garamond"/>
              </w:rPr>
              <w:t xml:space="preserve"> – совокупные неисполненные </w:t>
            </w:r>
            <w:r w:rsidRPr="006B5B36">
              <w:rPr>
                <w:rFonts w:ascii="Garamond" w:hAnsi="Garamond"/>
                <w:bCs/>
                <w:iCs/>
              </w:rPr>
              <w:t xml:space="preserve">обязательства </w:t>
            </w:r>
            <w:r w:rsidRPr="006B5B36">
              <w:rPr>
                <w:rFonts w:ascii="Garamond" w:hAnsi="Garamond"/>
              </w:rPr>
              <w:t xml:space="preserve">участника оптового рынка </w:t>
            </w:r>
            <w:r w:rsidRPr="006B5B36">
              <w:rPr>
                <w:rFonts w:ascii="Garamond" w:hAnsi="Garamond"/>
                <w:i/>
              </w:rPr>
              <w:t>i</w:t>
            </w:r>
            <w:r w:rsidRPr="006B5B36">
              <w:rPr>
                <w:rFonts w:ascii="Garamond" w:hAnsi="Garamond"/>
              </w:rPr>
              <w:t xml:space="preserve"> по оплате штрафов по договорам </w:t>
            </w:r>
            <w:r w:rsidRPr="006B5B36">
              <w:rPr>
                <w:rFonts w:ascii="Garamond" w:hAnsi="Garamond"/>
                <w:i/>
              </w:rPr>
              <w:t>D</w:t>
            </w:r>
            <w:r w:rsidRPr="006B5B36">
              <w:rPr>
                <w:rFonts w:ascii="Garamond" w:hAnsi="Garamond"/>
              </w:rPr>
              <w:t xml:space="preserve">, включенные в реестры рассчитанных штрафов по договорам </w:t>
            </w:r>
            <w:r w:rsidRPr="006B5B36">
              <w:rPr>
                <w:rFonts w:ascii="Garamond" w:hAnsi="Garamond"/>
                <w:i/>
              </w:rPr>
              <w:t>D</w:t>
            </w:r>
            <w:r w:rsidRPr="006B5B36">
              <w:rPr>
                <w:rFonts w:ascii="Garamond" w:hAnsi="Garamond"/>
              </w:rPr>
              <w:t xml:space="preserve">, полученные от КО в соответствии с настоящим Регламентом, оплата которых в соответствии с Соглашением о порядке расчетов, связанных с уплатой штрафов по договорам </w:t>
            </w:r>
            <w:r w:rsidRPr="006B5B36">
              <w:rPr>
                <w:rFonts w:ascii="Garamond" w:hAnsi="Garamond"/>
                <w:i/>
              </w:rPr>
              <w:t>D</w:t>
            </w:r>
            <w:r w:rsidRPr="006B5B36">
              <w:rPr>
                <w:rFonts w:ascii="Garamond" w:hAnsi="Garamond"/>
              </w:rPr>
              <w:t>, осуществляется</w:t>
            </w:r>
            <w:r w:rsidRPr="006B5B36">
              <w:rPr>
                <w:rFonts w:ascii="Garamond" w:hAnsi="Garamond"/>
                <w:bCs/>
                <w:iCs/>
              </w:rPr>
              <w:t xml:space="preserve"> по банковской гарантии и </w:t>
            </w:r>
            <w:r w:rsidRPr="006B5B36">
              <w:rPr>
                <w:rFonts w:ascii="Garamond" w:hAnsi="Garamond"/>
              </w:rPr>
              <w:t xml:space="preserve">в отношении которых до момента расчета величины </w:t>
            </w:r>
            <w:r w:rsidRPr="006B5B36">
              <w:rPr>
                <w:rFonts w:ascii="Garamond" w:hAnsi="Garamond"/>
                <w:position w:val="-14"/>
              </w:rPr>
              <w:object w:dxaOrig="380" w:dyaOrig="400">
                <v:shape id="_x0000_i1474" type="#_x0000_t75" style="width:12.25pt;height:23.75pt" o:ole="">
                  <v:imagedata r:id="rId64" o:title=""/>
                </v:shape>
                <o:OLEObject Type="Embed" ProgID="Equation.3" ShapeID="_x0000_i1474" DrawAspect="Content" ObjectID="_1804456753" r:id="rId65"/>
              </w:object>
            </w:r>
            <w:r w:rsidRPr="006B5B36">
              <w:rPr>
                <w:rFonts w:ascii="Garamond" w:hAnsi="Garamond"/>
              </w:rPr>
              <w:t xml:space="preserve"> не были сформированы обязательства по оплате штрафов по банковской гарантии в соответствии с настоящим пунктом</w:t>
            </w:r>
            <w:r w:rsidRPr="006B5B36">
              <w:rPr>
                <w:rFonts w:ascii="Garamond" w:hAnsi="Garamond"/>
                <w:bCs/>
                <w:iCs/>
              </w:rPr>
              <w:t>;</w:t>
            </w:r>
          </w:p>
          <w:p w:rsidR="00BE3615" w:rsidRPr="006B5B36" w:rsidRDefault="001D7393" w:rsidP="006B5B36">
            <w:pPr>
              <w:pStyle w:val="msonormalcxspmiddle"/>
              <w:numPr>
                <w:ilvl w:val="0"/>
                <w:numId w:val="59"/>
              </w:numPr>
              <w:tabs>
                <w:tab w:val="left" w:pos="540"/>
                <w:tab w:val="left" w:pos="900"/>
              </w:tabs>
              <w:spacing w:before="120" w:beforeAutospacing="0" w:after="120" w:afterAutospacing="0"/>
              <w:ind w:left="0" w:firstLine="60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6B5B36">
              <w:rPr>
                <w:rFonts w:ascii="Garamond" w:hAnsi="Garamond"/>
                <w:sz w:val="22"/>
                <w:szCs w:val="22"/>
                <w:lang w:eastAsia="en-US"/>
              </w:rPr>
              <w:t xml:space="preserve">определяет размер обязательств по оплате каждого штрафа по каждому договору </w:t>
            </w:r>
            <w:r w:rsidRPr="006B5B36">
              <w:rPr>
                <w:rFonts w:ascii="Garamond" w:hAnsi="Garamond"/>
                <w:i/>
                <w:sz w:val="22"/>
                <w:szCs w:val="22"/>
                <w:lang w:eastAsia="en-US"/>
              </w:rPr>
              <w:t>D</w:t>
            </w:r>
            <w:r w:rsidRPr="006B5B36">
              <w:rPr>
                <w:rFonts w:ascii="Garamond" w:hAnsi="Garamond"/>
                <w:sz w:val="22"/>
                <w:szCs w:val="22"/>
                <w:lang w:eastAsia="en-US"/>
              </w:rPr>
              <w:t>,</w:t>
            </w:r>
            <w:r w:rsidRPr="006B5B36">
              <w:rPr>
                <w:rFonts w:ascii="Garamond" w:hAnsi="Garamond"/>
                <w:bCs/>
                <w:iCs/>
                <w:sz w:val="22"/>
                <w:szCs w:val="22"/>
                <w:lang w:eastAsia="en-US"/>
              </w:rPr>
              <w:t xml:space="preserve"> заключенному участником оптового рынка </w:t>
            </w:r>
            <w:r w:rsidRPr="006B5B36">
              <w:rPr>
                <w:rFonts w:ascii="Garamond" w:hAnsi="Garamond"/>
                <w:bCs/>
                <w:i/>
                <w:iCs/>
                <w:sz w:val="22"/>
                <w:szCs w:val="22"/>
                <w:lang w:eastAsia="en-US"/>
              </w:rPr>
              <w:t>i</w:t>
            </w:r>
            <w:r w:rsidRPr="006B5B36">
              <w:rPr>
                <w:rFonts w:ascii="Garamond" w:hAnsi="Garamond"/>
                <w:bCs/>
                <w:iCs/>
                <w:sz w:val="22"/>
                <w:szCs w:val="22"/>
                <w:lang w:eastAsia="en-US"/>
              </w:rPr>
              <w:t xml:space="preserve">, </w:t>
            </w:r>
            <w:r w:rsidRPr="006B5B36">
              <w:rPr>
                <w:rFonts w:ascii="Garamond" w:hAnsi="Garamond"/>
                <w:sz w:val="22"/>
                <w:szCs w:val="22"/>
                <w:lang w:eastAsia="en-US"/>
              </w:rPr>
              <w:t xml:space="preserve">по банковской гарантии путем распределения величины </w:t>
            </w:r>
            <w:r w:rsidRPr="006B5B36">
              <w:rPr>
                <w:rFonts w:ascii="Garamond" w:hAnsi="Garamond"/>
                <w:position w:val="-14"/>
                <w:sz w:val="22"/>
                <w:szCs w:val="22"/>
                <w:lang w:eastAsia="en-US"/>
              </w:rPr>
              <w:object w:dxaOrig="380" w:dyaOrig="400">
                <v:shape id="_x0000_i1475" type="#_x0000_t75" style="width:12.25pt;height:23.75pt" o:ole="">
                  <v:imagedata r:id="rId64" o:title=""/>
                </v:shape>
                <o:OLEObject Type="Embed" ProgID="Equation.3" ShapeID="_x0000_i1475" DrawAspect="Content" ObjectID="_1804456754" r:id="rId66"/>
              </w:object>
            </w:r>
            <w:r w:rsidRPr="006B5B36">
              <w:rPr>
                <w:rFonts w:ascii="Garamond" w:hAnsi="Garamond"/>
                <w:sz w:val="22"/>
                <w:szCs w:val="22"/>
                <w:lang w:eastAsia="en-US"/>
              </w:rPr>
              <w:t xml:space="preserve">, определенной в соответствии с подп. «а» настоящего пункта, пропорционально величине совокупных неисполненных обязательств указанного участника оптового рынка </w:t>
            </w:r>
            <w:r w:rsidRPr="006B5B36">
              <w:rPr>
                <w:rFonts w:ascii="Garamond" w:hAnsi="Garamond"/>
                <w:i/>
                <w:sz w:val="22"/>
                <w:szCs w:val="22"/>
                <w:lang w:eastAsia="en-US"/>
              </w:rPr>
              <w:t>i</w:t>
            </w:r>
            <w:r w:rsidRPr="006B5B36">
              <w:rPr>
                <w:rFonts w:ascii="Garamond" w:hAnsi="Garamond"/>
                <w:sz w:val="22"/>
                <w:szCs w:val="22"/>
                <w:lang w:eastAsia="en-US"/>
              </w:rPr>
              <w:t xml:space="preserve"> по оплате штрафов по договорам </w:t>
            </w:r>
            <w:r w:rsidRPr="006B5B36">
              <w:rPr>
                <w:rFonts w:ascii="Garamond" w:hAnsi="Garamond"/>
                <w:i/>
                <w:sz w:val="22"/>
                <w:szCs w:val="22"/>
                <w:lang w:eastAsia="en-US"/>
              </w:rPr>
              <w:t>D</w:t>
            </w:r>
            <w:r w:rsidRPr="006B5B36">
              <w:rPr>
                <w:rFonts w:ascii="Garamond" w:hAnsi="Garamond"/>
                <w:sz w:val="22"/>
                <w:szCs w:val="22"/>
                <w:lang w:eastAsia="en-US"/>
              </w:rPr>
              <w:t xml:space="preserve"> (</w:t>
            </w:r>
            <w:r w:rsidRPr="006B5B36">
              <w:rPr>
                <w:rFonts w:ascii="Garamond" w:hAnsi="Garamond"/>
                <w:position w:val="-14"/>
                <w:sz w:val="22"/>
                <w:szCs w:val="22"/>
                <w:lang w:eastAsia="en-US"/>
              </w:rPr>
              <w:object w:dxaOrig="680" w:dyaOrig="400">
                <v:shape id="_x0000_i1476" type="#_x0000_t75" style="width:36.7pt;height:23.75pt" o:ole="">
                  <v:imagedata r:id="rId67" o:title=""/>
                </v:shape>
                <o:OLEObject Type="Embed" ProgID="Equation.3" ShapeID="_x0000_i1476" DrawAspect="Content" ObjectID="_1804456755" r:id="rId68"/>
              </w:object>
            </w:r>
            <w:r w:rsidRPr="006B5B36">
              <w:rPr>
                <w:rFonts w:ascii="Garamond" w:hAnsi="Garamond"/>
                <w:sz w:val="22"/>
                <w:szCs w:val="22"/>
                <w:lang w:eastAsia="en-US"/>
              </w:rPr>
              <w:t>);</w:t>
            </w:r>
          </w:p>
          <w:p w:rsidR="00BE3615" w:rsidRPr="006B5B36" w:rsidRDefault="001D7393" w:rsidP="006B5B36">
            <w:pPr>
              <w:numPr>
                <w:ilvl w:val="0"/>
                <w:numId w:val="59"/>
              </w:numPr>
              <w:tabs>
                <w:tab w:val="left" w:pos="540"/>
                <w:tab w:val="left" w:pos="900"/>
              </w:tabs>
              <w:ind w:left="0" w:firstLine="600"/>
            </w:pPr>
            <w:r w:rsidRPr="006B5B36">
              <w:t xml:space="preserve">блокирует (т.е. не включает в Сводный реестр платежей участников оптового рынка) неисполненные обязательства участника оптового рынка </w:t>
            </w:r>
            <w:r w:rsidRPr="006B5B36">
              <w:rPr>
                <w:i/>
              </w:rPr>
              <w:t>i</w:t>
            </w:r>
            <w:r w:rsidRPr="006B5B36">
              <w:t xml:space="preserve"> по оплате штрафов по договорам </w:t>
            </w:r>
            <w:r w:rsidRPr="006B5B36">
              <w:rPr>
                <w:i/>
              </w:rPr>
              <w:t>D</w:t>
            </w:r>
            <w:r w:rsidRPr="006B5B36">
              <w:t xml:space="preserve">, включенные в реестры рассчитанных штрафов по договорам </w:t>
            </w:r>
            <w:r w:rsidRPr="006B5B36">
              <w:rPr>
                <w:i/>
              </w:rPr>
              <w:t>D</w:t>
            </w:r>
            <w:r w:rsidRPr="006B5B36">
              <w:t xml:space="preserve">, полученные от КО в соответствии с настоящим Регламентом, в размере, определенном в соответствии с подп. «б» настоящего пункта, оплата которых в соответствии с Соглашением о порядке расчетов, связанных с уплатой штрафов по договорам </w:t>
            </w:r>
            <w:r w:rsidRPr="006B5B36">
              <w:rPr>
                <w:i/>
              </w:rPr>
              <w:t>D</w:t>
            </w:r>
            <w:r w:rsidRPr="006B5B36">
              <w:t xml:space="preserve">, осуществляется по банковской гарантии, при этом размер незаблокированных неисполненных обязательств участника оптового рынка </w:t>
            </w:r>
            <w:r w:rsidRPr="006B5B36">
              <w:rPr>
                <w:i/>
              </w:rPr>
              <w:t>i</w:t>
            </w:r>
            <w:r w:rsidRPr="006B5B36">
              <w:t xml:space="preserve"> по оплате штрафов по договорам </w:t>
            </w:r>
            <w:r w:rsidRPr="006B5B36">
              <w:rPr>
                <w:i/>
              </w:rPr>
              <w:t xml:space="preserve">D </w:t>
            </w:r>
            <w:r w:rsidRPr="006B5B36">
              <w:t xml:space="preserve">ЦФР включает в Сводный реестр платежей в соответствии с очередностью, предусмотренной настоящим Регламентом; </w:t>
            </w:r>
          </w:p>
          <w:p w:rsidR="00BE3615" w:rsidRPr="006B5B36" w:rsidRDefault="001D7393" w:rsidP="006B5B36">
            <w:pPr>
              <w:numPr>
                <w:ilvl w:val="0"/>
                <w:numId w:val="59"/>
              </w:numPr>
              <w:tabs>
                <w:tab w:val="left" w:pos="540"/>
                <w:tab w:val="left" w:pos="900"/>
              </w:tabs>
              <w:ind w:left="0" w:firstLine="600"/>
            </w:pPr>
            <w:r w:rsidRPr="006B5B36">
              <w:t xml:space="preserve">в размере каждого из определенных в соответствии с подп. «б» настоящего пункта обязательств формирует следующие обязательства по оплате штрафов по договорам </w:t>
            </w:r>
            <w:r w:rsidRPr="006B5B36">
              <w:rPr>
                <w:i/>
              </w:rPr>
              <w:t>D</w:t>
            </w:r>
            <w:r w:rsidRPr="006B5B36">
              <w:t xml:space="preserve"> по банковской гарантии: </w:t>
            </w:r>
          </w:p>
          <w:p w:rsidR="00BE3615" w:rsidRPr="006B5B36" w:rsidRDefault="001D7393" w:rsidP="006B5B36">
            <w:pPr>
              <w:tabs>
                <w:tab w:val="left" w:pos="540"/>
                <w:tab w:val="left" w:pos="900"/>
              </w:tabs>
              <w:ind w:firstLine="600"/>
              <w:rPr>
                <w:i/>
              </w:rPr>
            </w:pPr>
            <w:r w:rsidRPr="006B5B36">
              <w:t xml:space="preserve">– обязательства участника оптового рынка </w:t>
            </w:r>
            <w:r w:rsidRPr="006B5B36">
              <w:rPr>
                <w:i/>
              </w:rPr>
              <w:t xml:space="preserve">i, </w:t>
            </w:r>
            <w:r w:rsidRPr="006B5B36">
              <w:t xml:space="preserve">в отношении которого рассчитан штраф по договорам </w:t>
            </w:r>
            <w:r w:rsidRPr="006B5B36">
              <w:rPr>
                <w:i/>
                <w:color w:val="000000"/>
              </w:rPr>
              <w:t>D</w:t>
            </w:r>
            <w:r w:rsidRPr="006B5B36">
              <w:rPr>
                <w:color w:val="000000"/>
              </w:rPr>
              <w:t>,</w:t>
            </w:r>
            <w:r w:rsidRPr="006B5B36">
              <w:t xml:space="preserve"> перед ЦФР; </w:t>
            </w:r>
          </w:p>
          <w:p w:rsidR="00BE3615" w:rsidRPr="006B5B36" w:rsidRDefault="001D7393" w:rsidP="006B5B36">
            <w:pPr>
              <w:tabs>
                <w:tab w:val="left" w:pos="540"/>
                <w:tab w:val="left" w:pos="900"/>
              </w:tabs>
              <w:ind w:firstLine="600"/>
            </w:pPr>
            <w:r w:rsidRPr="006B5B36">
              <w:t xml:space="preserve">– обязательства ЦФР по перечислению денежных средств участникам оптового рынка – контрагентам участника оптового рынка </w:t>
            </w:r>
            <w:r w:rsidRPr="006B5B36">
              <w:rPr>
                <w:i/>
              </w:rPr>
              <w:t>i</w:t>
            </w:r>
            <w:r w:rsidRPr="006B5B36">
              <w:t xml:space="preserve"> по договорам </w:t>
            </w:r>
            <w:r w:rsidRPr="006B5B36">
              <w:rPr>
                <w:i/>
              </w:rPr>
              <w:t>D</w:t>
            </w:r>
            <w:r w:rsidRPr="006B5B36">
              <w:t>;</w:t>
            </w:r>
          </w:p>
          <w:p w:rsidR="00BE3615" w:rsidRPr="006B5B36" w:rsidRDefault="001D7393" w:rsidP="006B5B36">
            <w:pPr>
              <w:numPr>
                <w:ilvl w:val="0"/>
                <w:numId w:val="59"/>
              </w:numPr>
              <w:tabs>
                <w:tab w:val="left" w:pos="540"/>
                <w:tab w:val="left" w:pos="900"/>
              </w:tabs>
              <w:ind w:left="0" w:firstLine="600"/>
            </w:pPr>
            <w:r w:rsidRPr="006B5B36">
              <w:t xml:space="preserve">в целях исполнения обязательств участника оптового рынка </w:t>
            </w:r>
            <w:r w:rsidRPr="006B5B36">
              <w:rPr>
                <w:i/>
              </w:rPr>
              <w:t>i</w:t>
            </w:r>
            <w:r w:rsidRPr="006B5B36">
              <w:t xml:space="preserve"> по оплате штрафов по договорам </w:t>
            </w:r>
            <w:r w:rsidRPr="006B5B36">
              <w:rPr>
                <w:i/>
              </w:rPr>
              <w:t>D</w:t>
            </w:r>
            <w:r w:rsidRPr="006B5B36">
              <w:t xml:space="preserve"> за счет предоставленной банковской гарантии направляет в авизующий банк в электронном виде требование на выплату денежных средств по банковской гарантии для передачи его по системе SWIFT или системе передачи финансовых сообщений Банка России (СПФС) банку-гаранту в соответствии с </w:t>
            </w:r>
            <w:r w:rsidRPr="006B5B36">
              <w:rPr>
                <w:rFonts w:eastAsia="Batang" w:cs="Garamond"/>
              </w:rPr>
              <w:t xml:space="preserve">приложением 10 к </w:t>
            </w:r>
            <w:r w:rsidRPr="006B5B36">
              <w:rPr>
                <w:rFonts w:eastAsia="Batang" w:cs="Garamond"/>
                <w:i/>
              </w:rPr>
              <w:t>Положению о порядке предоставления финансовых гарантий на оптовом рынке</w:t>
            </w:r>
            <w:r w:rsidRPr="006B5B36">
              <w:rPr>
                <w:rFonts w:eastAsia="Batang" w:cs="Garamond"/>
              </w:rPr>
              <w:t xml:space="preserve"> (Приложение № 26 к </w:t>
            </w:r>
            <w:r w:rsidRPr="006B5B36">
              <w:rPr>
                <w:rFonts w:eastAsia="Batang" w:cs="Garamond"/>
                <w:i/>
              </w:rPr>
              <w:t>Договору о присоединении к торговой системе оптового рынка</w:t>
            </w:r>
            <w:r w:rsidRPr="006B5B36">
              <w:rPr>
                <w:rFonts w:eastAsia="Batang" w:cs="Garamond"/>
              </w:rPr>
              <w:t>).</w:t>
            </w:r>
          </w:p>
          <w:p w:rsidR="00BE3615" w:rsidRPr="006B5B36" w:rsidRDefault="001D7393" w:rsidP="006B5B36">
            <w:pPr>
              <w:pStyle w:val="84"/>
              <w:numPr>
                <w:ilvl w:val="1"/>
                <w:numId w:val="58"/>
              </w:numPr>
              <w:tabs>
                <w:tab w:val="left" w:pos="1080"/>
                <w:tab w:val="left" w:pos="1134"/>
              </w:tabs>
              <w:spacing w:before="120" w:after="120" w:line="240" w:lineRule="auto"/>
              <w:ind w:left="0" w:firstLine="600"/>
              <w:contextualSpacing w:val="0"/>
              <w:jc w:val="both"/>
              <w:rPr>
                <w:rFonts w:ascii="Garamond" w:hAnsi="Garamond"/>
                <w:i/>
              </w:rPr>
            </w:pPr>
            <w:r w:rsidRPr="006B5B36">
              <w:rPr>
                <w:rFonts w:ascii="Garamond" w:hAnsi="Garamond"/>
              </w:rPr>
              <w:t xml:space="preserve">Не позднее одного рабочего дня, следующего за днем поступления на расчетный счет ЦФР денежных средств по банковской гарантии в счет уплаты участником оптового рынка </w:t>
            </w:r>
            <w:r w:rsidRPr="006B5B36">
              <w:rPr>
                <w:rFonts w:ascii="Garamond" w:hAnsi="Garamond"/>
                <w:i/>
              </w:rPr>
              <w:t>i</w:t>
            </w:r>
            <w:r w:rsidRPr="006B5B36">
              <w:rPr>
                <w:rFonts w:ascii="Garamond" w:hAnsi="Garamond"/>
              </w:rPr>
              <w:t xml:space="preserve"> штрафов по договорам </w:t>
            </w:r>
            <w:r w:rsidRPr="006B5B36">
              <w:rPr>
                <w:rFonts w:ascii="Garamond" w:hAnsi="Garamond"/>
                <w:i/>
              </w:rPr>
              <w:t>D</w:t>
            </w:r>
            <w:r w:rsidRPr="006B5B36">
              <w:rPr>
                <w:rFonts w:ascii="Garamond" w:hAnsi="Garamond"/>
              </w:rPr>
              <w:t>, ЦФР:</w:t>
            </w:r>
          </w:p>
          <w:p w:rsidR="00BE3615" w:rsidRPr="006B5B36" w:rsidRDefault="001D7393" w:rsidP="006B5B36">
            <w:pPr>
              <w:numPr>
                <w:ilvl w:val="0"/>
                <w:numId w:val="60"/>
              </w:numPr>
              <w:tabs>
                <w:tab w:val="left" w:pos="960"/>
                <w:tab w:val="left" w:pos="1134"/>
              </w:tabs>
              <w:ind w:left="0" w:firstLine="600"/>
              <w:rPr>
                <w:i/>
              </w:rPr>
            </w:pPr>
            <w:r w:rsidRPr="006B5B36">
              <w:t xml:space="preserve"> прекращает учет сформированных заблокированных обязательств участника оптового рынка </w:t>
            </w:r>
            <w:r w:rsidRPr="006B5B36">
              <w:rPr>
                <w:i/>
              </w:rPr>
              <w:t xml:space="preserve">i, </w:t>
            </w:r>
            <w:r w:rsidRPr="006B5B36">
              <w:t xml:space="preserve">в отношении которого рассчитан штраф по договорам </w:t>
            </w:r>
            <w:r w:rsidRPr="006B5B36">
              <w:rPr>
                <w:i/>
                <w:color w:val="000000"/>
              </w:rPr>
              <w:t>D</w:t>
            </w:r>
            <w:r w:rsidRPr="006B5B36">
              <w:t xml:space="preserve"> перед ЦФР;</w:t>
            </w:r>
          </w:p>
          <w:p w:rsidR="00BE3615" w:rsidRPr="006B5B36" w:rsidRDefault="001D7393" w:rsidP="006B5B36">
            <w:pPr>
              <w:numPr>
                <w:ilvl w:val="0"/>
                <w:numId w:val="60"/>
              </w:numPr>
              <w:tabs>
                <w:tab w:val="left" w:pos="960"/>
                <w:tab w:val="left" w:pos="1134"/>
              </w:tabs>
              <w:ind w:left="0" w:firstLine="600"/>
              <w:rPr>
                <w:i/>
              </w:rPr>
            </w:pPr>
            <w:r w:rsidRPr="006B5B36">
              <w:t xml:space="preserve">включает в Сводный реестр платежей обязательства ЦФР по перечислению денежных средств участникам оптового рынка – контрагентам участника оптового рынка </w:t>
            </w:r>
            <w:r w:rsidRPr="006B5B36">
              <w:rPr>
                <w:i/>
              </w:rPr>
              <w:t>i</w:t>
            </w:r>
            <w:r w:rsidRPr="006B5B36">
              <w:t xml:space="preserve"> по договорам </w:t>
            </w:r>
            <w:r w:rsidRPr="006B5B36">
              <w:rPr>
                <w:i/>
              </w:rPr>
              <w:t>D</w:t>
            </w:r>
            <w:r w:rsidRPr="006B5B36">
              <w:t>.</w:t>
            </w:r>
          </w:p>
          <w:p w:rsidR="00BE3615" w:rsidRPr="006B5B36" w:rsidRDefault="001D7393" w:rsidP="006B5B36">
            <w:pPr>
              <w:tabs>
                <w:tab w:val="left" w:pos="1080"/>
                <w:tab w:val="left" w:pos="1134"/>
              </w:tabs>
              <w:ind w:firstLine="600"/>
            </w:pPr>
            <w:r w:rsidRPr="006B5B36">
              <w:t xml:space="preserve">В случае если ЦФР определено, что денежные средства банковской гарантии, предоставленной в отношении договоров </w:t>
            </w:r>
            <w:r w:rsidRPr="006B5B36">
              <w:rPr>
                <w:i/>
              </w:rPr>
              <w:t>D</w:t>
            </w:r>
            <w:r w:rsidRPr="006B5B36">
              <w:t xml:space="preserve">, использованы в полном объеме, то ЦФР не позднее следующего рабочего дня направляет соответствующее уведомление КО (на бумажном носителе за подписью уполномоченного лица). </w:t>
            </w:r>
          </w:p>
          <w:p w:rsidR="00BE3615" w:rsidRPr="006B5B36" w:rsidRDefault="001D7393" w:rsidP="006B5B36">
            <w:pPr>
              <w:numPr>
                <w:ilvl w:val="1"/>
                <w:numId w:val="58"/>
              </w:numPr>
              <w:tabs>
                <w:tab w:val="left" w:pos="1080"/>
                <w:tab w:val="left" w:pos="1134"/>
              </w:tabs>
              <w:ind w:left="0" w:firstLine="600"/>
            </w:pPr>
            <w:r w:rsidRPr="006B5B36">
              <w:t xml:space="preserve">Не позднее рабочего дня, следующего за днем исполнения в полном объеме обязательств ЦФР по перечислению участнику оптового рынка – контрагенту участника оптового рынка </w:t>
            </w:r>
            <w:r w:rsidRPr="006B5B36">
              <w:rPr>
                <w:i/>
              </w:rPr>
              <w:t>i</w:t>
            </w:r>
            <w:r w:rsidRPr="006B5B36">
              <w:t xml:space="preserve"> по договорам </w:t>
            </w:r>
            <w:r w:rsidRPr="006B5B36">
              <w:rPr>
                <w:i/>
              </w:rPr>
              <w:t>D</w:t>
            </w:r>
            <w:r w:rsidRPr="006B5B36">
              <w:t xml:space="preserve"> денежных средств в счет уплаты штрафов по договору </w:t>
            </w:r>
            <w:r w:rsidRPr="006B5B36">
              <w:rPr>
                <w:i/>
              </w:rPr>
              <w:t>D</w:t>
            </w:r>
            <w:r w:rsidRPr="006B5B36">
              <w:t xml:space="preserve"> (далее – исполненные обязательства ЦФР), ЦФР прекращает учет заблокированных обязательств участника оптового рынка </w:t>
            </w:r>
            <w:r w:rsidRPr="006B5B36">
              <w:rPr>
                <w:i/>
              </w:rPr>
              <w:t>i</w:t>
            </w:r>
            <w:r w:rsidRPr="006B5B36">
              <w:t xml:space="preserve"> по оплате участнику оптового рынка – контрагенту по договору </w:t>
            </w:r>
            <w:r w:rsidRPr="006B5B36">
              <w:rPr>
                <w:i/>
              </w:rPr>
              <w:t>D</w:t>
            </w:r>
            <w:r w:rsidRPr="006B5B36">
              <w:t xml:space="preserve"> соответствующего штрафа в размере исполненных обязательств ЦФР. </w:t>
            </w:r>
          </w:p>
          <w:p w:rsidR="00BE3615" w:rsidRPr="006B5B36" w:rsidRDefault="001D7393" w:rsidP="006B5B36">
            <w:r w:rsidRPr="006B5B36">
              <w:t xml:space="preserve">В случае если в срок, предусмотренный приложением 10 к </w:t>
            </w:r>
            <w:r w:rsidRPr="006B5B36">
              <w:rPr>
                <w:i/>
              </w:rPr>
              <w:t>Положению о порядке предоставления финансовых гарантий на оптовом рынке</w:t>
            </w:r>
            <w:r w:rsidRPr="006B5B36">
              <w:t xml:space="preserve"> (Приложение № 26 к </w:t>
            </w:r>
            <w:r w:rsidRPr="006B5B36">
              <w:rPr>
                <w:i/>
              </w:rPr>
              <w:t>Договору о присоединении к торговой системе оптового рынка</w:t>
            </w:r>
            <w:r w:rsidRPr="006B5B36">
              <w:t>), банк-гарант не исполнил требование ЦФР по выплате денежных средств по банковской гарантии, ЦФР фиксирует факт невыплаты банком-гарантом денежных средств по банковской гарантии и направляет соответствующее уведомление в Совет рынка (на бумажном носителе за подписью уполномоченного лица).</w:t>
            </w:r>
          </w:p>
        </w:tc>
        <w:tc>
          <w:tcPr>
            <w:tcW w:w="7229" w:type="dxa"/>
          </w:tcPr>
          <w:p w:rsidR="00BE3615" w:rsidRPr="006B5B36" w:rsidRDefault="001D7393" w:rsidP="006B5B36">
            <w:pPr>
              <w:pStyle w:val="msolistparagraph0"/>
              <w:numPr>
                <w:ilvl w:val="0"/>
                <w:numId w:val="61"/>
              </w:numPr>
              <w:spacing w:before="120" w:after="120"/>
              <w:contextualSpacing w:val="0"/>
              <w:rPr>
                <w:rFonts w:ascii="Garamond" w:hAnsi="Garamond"/>
                <w:b/>
                <w:sz w:val="22"/>
                <w:szCs w:val="22"/>
                <w:lang w:eastAsia="en-US"/>
              </w:rPr>
            </w:pPr>
            <w:r w:rsidRPr="006B5B36">
              <w:rPr>
                <w:rFonts w:ascii="Garamond" w:hAnsi="Garamond"/>
                <w:b/>
                <w:sz w:val="22"/>
                <w:szCs w:val="22"/>
                <w:lang w:eastAsia="en-US"/>
              </w:rPr>
              <w:t xml:space="preserve">Порядок взаимодействия ЦФР, уполномоченной кредитной организации и участников оптового рынка при проведении расчетов по оплате штрафов по банковской гарантии </w:t>
            </w:r>
          </w:p>
          <w:p w:rsidR="00BE3615" w:rsidRPr="006B5B36" w:rsidRDefault="001D7393" w:rsidP="006B5B36">
            <w:pPr>
              <w:pStyle w:val="84"/>
              <w:numPr>
                <w:ilvl w:val="1"/>
                <w:numId w:val="61"/>
              </w:numPr>
              <w:tabs>
                <w:tab w:val="left" w:pos="0"/>
                <w:tab w:val="left" w:pos="1080"/>
              </w:tabs>
              <w:spacing w:before="120" w:after="120" w:line="240" w:lineRule="auto"/>
              <w:ind w:left="0" w:firstLine="600"/>
              <w:contextualSpacing w:val="0"/>
              <w:jc w:val="both"/>
              <w:rPr>
                <w:rFonts w:ascii="Garamond" w:hAnsi="Garamond"/>
              </w:rPr>
            </w:pPr>
            <w:r w:rsidRPr="006B5B36">
              <w:rPr>
                <w:rFonts w:ascii="Garamond" w:hAnsi="Garamond"/>
              </w:rPr>
              <w:t>Начиная с даты платежа – 21-го числа месяца, следующего за расчетным, ЦФР включает в Сводный реестр платежей суммы штрафов с учетом порядка и очередности осуществления и передает Сводный реестр платежей в уполномоченную кредитную организацию.</w:t>
            </w:r>
          </w:p>
          <w:p w:rsidR="00BE3615" w:rsidRPr="006B5B36" w:rsidRDefault="001D7393" w:rsidP="006B5B36">
            <w:pPr>
              <w:numPr>
                <w:ilvl w:val="1"/>
                <w:numId w:val="61"/>
              </w:numPr>
              <w:tabs>
                <w:tab w:val="left" w:pos="0"/>
                <w:tab w:val="left" w:pos="1080"/>
                <w:tab w:val="left" w:pos="1134"/>
              </w:tabs>
              <w:ind w:left="0" w:firstLine="600"/>
            </w:pPr>
            <w:r w:rsidRPr="006B5B36">
              <w:t xml:space="preserve">При неисполнении участником оптового рынка </w:t>
            </w:r>
            <w:r w:rsidRPr="006B5B36">
              <w:rPr>
                <w:i/>
              </w:rPr>
              <w:t>i</w:t>
            </w:r>
            <w:r w:rsidRPr="006B5B36">
              <w:t xml:space="preserve"> своих обязательств по оплате штрафов по договору </w:t>
            </w:r>
            <w:r w:rsidRPr="006B5B36">
              <w:rPr>
                <w:i/>
                <w:color w:val="000000"/>
              </w:rPr>
              <w:t>D</w:t>
            </w:r>
            <w:r w:rsidRPr="006B5B36">
              <w:t xml:space="preserve"> и в случае, если в целях обеспечения исполнения обязательств по договору </w:t>
            </w:r>
            <w:r w:rsidRPr="006B5B36">
              <w:rPr>
                <w:i/>
                <w:color w:val="000000"/>
              </w:rPr>
              <w:t>D</w:t>
            </w:r>
            <w:r w:rsidRPr="006B5B36">
              <w:t xml:space="preserve"> участником оптового рынка </w:t>
            </w:r>
            <w:r w:rsidRPr="006B5B36">
              <w:rPr>
                <w:i/>
              </w:rPr>
              <w:t>i</w:t>
            </w:r>
            <w:r w:rsidRPr="006B5B36">
              <w:t xml:space="preserve"> предоставлена банковская гарантия, ЦФР по итогам следующего рабочего дня после 21-го числа месяца, если в указанный день проводились торговые сессии с уполномоченной кредитной организацией (в случае если платежи проводились не в дату платежа 21-го числа месяца, а в иной день в соответствии с </w:t>
            </w:r>
            <w:r w:rsidRPr="006B5B36">
              <w:rPr>
                <w:i/>
              </w:rPr>
              <w:t>Договором о присоединении к торговой системе оптового рынка</w:t>
            </w:r>
            <w:r w:rsidRPr="006B5B36">
              <w:t xml:space="preserve">, то по итогам следующего рабочего дня за днем проведения платежа): </w:t>
            </w:r>
          </w:p>
          <w:p w:rsidR="00BE3615" w:rsidRPr="006B5B36" w:rsidRDefault="001D7393" w:rsidP="006B5B36">
            <w:pPr>
              <w:numPr>
                <w:ilvl w:val="0"/>
                <w:numId w:val="62"/>
              </w:numPr>
              <w:tabs>
                <w:tab w:val="left" w:pos="0"/>
                <w:tab w:val="left" w:pos="540"/>
                <w:tab w:val="left" w:pos="900"/>
                <w:tab w:val="left" w:pos="1080"/>
              </w:tabs>
            </w:pPr>
            <w:r w:rsidRPr="006B5B36">
              <w:t>рассчитывает сумму штрафов, подлежащую оплате за счет средств банковской гарантии</w:t>
            </w:r>
            <w:r w:rsidRPr="006B5B36">
              <w:rPr>
                <w:bCs/>
                <w:iCs/>
              </w:rPr>
              <w:t>,</w:t>
            </w:r>
            <w:r w:rsidRPr="006B5B36">
              <w:t xml:space="preserve"> в следующем порядке:</w:t>
            </w:r>
          </w:p>
          <w:p w:rsidR="00BE3615" w:rsidRPr="006B5B36" w:rsidRDefault="001D7393" w:rsidP="006B5B36">
            <w:pPr>
              <w:pStyle w:val="84"/>
              <w:tabs>
                <w:tab w:val="left" w:pos="1134"/>
              </w:tabs>
              <w:spacing w:before="120" w:after="120" w:line="240" w:lineRule="auto"/>
              <w:ind w:left="993" w:hanging="284"/>
              <w:contextualSpacing w:val="0"/>
              <w:jc w:val="center"/>
              <w:rPr>
                <w:rFonts w:ascii="Garamond" w:hAnsi="Garamond"/>
              </w:rPr>
            </w:pPr>
            <w:r w:rsidRPr="006B5B36">
              <w:rPr>
                <w:rFonts w:ascii="Garamond" w:hAnsi="Garamond"/>
                <w:iCs/>
                <w:spacing w:val="-3"/>
                <w:position w:val="-14"/>
              </w:rPr>
              <w:object w:dxaOrig="2579" w:dyaOrig="400">
                <v:shape id="_x0000_i1477" type="#_x0000_t75" style="width:120.9pt;height:23.75pt" o:ole="">
                  <v:imagedata r:id="rId56" o:title=""/>
                </v:shape>
                <o:OLEObject Type="Embed" ProgID="Equation.3" ShapeID="_x0000_i1477" DrawAspect="Content" ObjectID="_1804456756" r:id="rId69"/>
              </w:object>
            </w:r>
          </w:p>
          <w:p w:rsidR="00BE3615" w:rsidRPr="006B5B36" w:rsidRDefault="001D7393" w:rsidP="006B5B36">
            <w:pPr>
              <w:tabs>
                <w:tab w:val="left" w:pos="1134"/>
              </w:tabs>
              <w:ind w:left="360" w:hanging="360"/>
            </w:pPr>
            <w:r w:rsidRPr="006B5B36">
              <w:t xml:space="preserve">где </w:t>
            </w:r>
            <w:r w:rsidRPr="006B5B36">
              <w:rPr>
                <w:i/>
              </w:rPr>
              <w:t>i</w:t>
            </w:r>
            <w:r w:rsidRPr="006B5B36">
              <w:t xml:space="preserve"> – участник оптового рынка, в отношении которого рассчитан штраф по договорам </w:t>
            </w:r>
            <w:r w:rsidRPr="006B5B36">
              <w:rPr>
                <w:i/>
                <w:color w:val="000000"/>
              </w:rPr>
              <w:t>D</w:t>
            </w:r>
            <w:r w:rsidRPr="006B5B36">
              <w:t>;</w:t>
            </w:r>
          </w:p>
          <w:p w:rsidR="00BE3615" w:rsidRPr="006B5B36" w:rsidRDefault="001D7393" w:rsidP="006B5B36">
            <w:pPr>
              <w:pStyle w:val="aa"/>
              <w:tabs>
                <w:tab w:val="left" w:pos="1452"/>
              </w:tabs>
              <w:ind w:left="360" w:hanging="47"/>
              <w:rPr>
                <w:rFonts w:ascii="Garamond" w:hAnsi="Garamond"/>
                <w:bCs/>
                <w:iCs/>
              </w:rPr>
            </w:pPr>
            <w:r w:rsidRPr="006B5B36">
              <w:rPr>
                <w:rFonts w:ascii="Garamond" w:hAnsi="Garamond"/>
                <w:position w:val="-14"/>
              </w:rPr>
              <w:object w:dxaOrig="680" w:dyaOrig="400">
                <v:shape id="_x0000_i1478" type="#_x0000_t75" style="width:36.7pt;height:23.75pt" o:ole="">
                  <v:imagedata r:id="rId58" o:title=""/>
                </v:shape>
                <o:OLEObject Type="Embed" ProgID="Equation.3" ShapeID="_x0000_i1478" DrawAspect="Content" ObjectID="_1804456757" r:id="rId70"/>
              </w:object>
            </w:r>
            <w:r w:rsidRPr="006B5B36">
              <w:rPr>
                <w:rFonts w:ascii="Garamond" w:hAnsi="Garamond"/>
              </w:rPr>
              <w:t xml:space="preserve"> – размер банковской гарантии,</w:t>
            </w:r>
            <w:r w:rsidRPr="006B5B36">
              <w:rPr>
                <w:rFonts w:ascii="Garamond" w:hAnsi="Garamond"/>
                <w:bCs/>
                <w:iCs/>
              </w:rPr>
              <w:t xml:space="preserve"> </w:t>
            </w:r>
            <w:r w:rsidRPr="006B5B36">
              <w:rPr>
                <w:rFonts w:ascii="Garamond" w:hAnsi="Garamond"/>
              </w:rPr>
              <w:t xml:space="preserve">который определяется как разность между суммой, указанной в банковской гарантии, и размером обязательств по оплате штрафов по договорам </w:t>
            </w:r>
            <w:r w:rsidRPr="006B5B36">
              <w:rPr>
                <w:rFonts w:ascii="Garamond" w:hAnsi="Garamond"/>
                <w:i/>
              </w:rPr>
              <w:t>D</w:t>
            </w:r>
            <w:r w:rsidRPr="006B5B36">
              <w:rPr>
                <w:rFonts w:ascii="Garamond" w:hAnsi="Garamond"/>
              </w:rPr>
              <w:t xml:space="preserve"> по соответствующей банковской гарантии, сформированных до момента расчета величины </w:t>
            </w:r>
            <w:r w:rsidRPr="006B5B36">
              <w:rPr>
                <w:rFonts w:ascii="Garamond" w:hAnsi="Garamond"/>
                <w:position w:val="-14"/>
              </w:rPr>
              <w:object w:dxaOrig="380" w:dyaOrig="400">
                <v:shape id="_x0000_i1479" type="#_x0000_t75" style="width:12.25pt;height:23.75pt" o:ole="">
                  <v:imagedata r:id="rId60" o:title=""/>
                </v:shape>
                <o:OLEObject Type="Embed" ProgID="Equation.3" ShapeID="_x0000_i1479" DrawAspect="Content" ObjectID="_1804456758" r:id="rId71"/>
              </w:object>
            </w:r>
            <w:r w:rsidRPr="006B5B36">
              <w:rPr>
                <w:rFonts w:ascii="Garamond" w:hAnsi="Garamond"/>
              </w:rPr>
              <w:t>;</w:t>
            </w:r>
          </w:p>
          <w:p w:rsidR="00BE3615" w:rsidRPr="006B5B36" w:rsidRDefault="001D7393" w:rsidP="006B5B36">
            <w:pPr>
              <w:pStyle w:val="aa"/>
              <w:tabs>
                <w:tab w:val="left" w:pos="709"/>
                <w:tab w:val="left" w:pos="1452"/>
              </w:tabs>
              <w:ind w:left="360" w:hanging="47"/>
              <w:rPr>
                <w:rFonts w:ascii="Garamond" w:hAnsi="Garamond"/>
              </w:rPr>
            </w:pPr>
            <w:r w:rsidRPr="006B5B36">
              <w:rPr>
                <w:rFonts w:ascii="Garamond" w:hAnsi="Garamond"/>
                <w:position w:val="-14"/>
              </w:rPr>
              <w:object w:dxaOrig="680" w:dyaOrig="400">
                <v:shape id="_x0000_i1480" type="#_x0000_t75" style="width:36.7pt;height:23.75pt" o:ole="">
                  <v:imagedata r:id="rId62" o:title=""/>
                </v:shape>
                <o:OLEObject Type="Embed" ProgID="Equation.3" ShapeID="_x0000_i1480" DrawAspect="Content" ObjectID="_1804456759" r:id="rId72"/>
              </w:object>
            </w:r>
            <w:r w:rsidRPr="006B5B36">
              <w:rPr>
                <w:rFonts w:ascii="Garamond" w:hAnsi="Garamond"/>
              </w:rPr>
              <w:t xml:space="preserve"> – совокупные неисполненные </w:t>
            </w:r>
            <w:r w:rsidRPr="006B5B36">
              <w:rPr>
                <w:rFonts w:ascii="Garamond" w:hAnsi="Garamond"/>
                <w:bCs/>
                <w:iCs/>
              </w:rPr>
              <w:t xml:space="preserve">обязательства </w:t>
            </w:r>
            <w:r w:rsidRPr="006B5B36">
              <w:rPr>
                <w:rFonts w:ascii="Garamond" w:hAnsi="Garamond"/>
              </w:rPr>
              <w:t xml:space="preserve">участника оптового рынка </w:t>
            </w:r>
            <w:r w:rsidRPr="006B5B36">
              <w:rPr>
                <w:rFonts w:ascii="Garamond" w:hAnsi="Garamond"/>
                <w:i/>
              </w:rPr>
              <w:t>i</w:t>
            </w:r>
            <w:r w:rsidRPr="006B5B36">
              <w:rPr>
                <w:rFonts w:ascii="Garamond" w:hAnsi="Garamond"/>
              </w:rPr>
              <w:t xml:space="preserve"> по оплате штрафов по договорам </w:t>
            </w:r>
            <w:r w:rsidRPr="006B5B36">
              <w:rPr>
                <w:rFonts w:ascii="Garamond" w:hAnsi="Garamond"/>
                <w:i/>
              </w:rPr>
              <w:t>D</w:t>
            </w:r>
            <w:r w:rsidRPr="006B5B36">
              <w:rPr>
                <w:rFonts w:ascii="Garamond" w:hAnsi="Garamond"/>
              </w:rPr>
              <w:t xml:space="preserve">, включенные в реестры рассчитанных штрафов по договорам </w:t>
            </w:r>
            <w:r w:rsidRPr="006B5B36">
              <w:rPr>
                <w:rFonts w:ascii="Garamond" w:hAnsi="Garamond"/>
                <w:i/>
              </w:rPr>
              <w:t>D</w:t>
            </w:r>
            <w:r w:rsidRPr="006B5B36">
              <w:rPr>
                <w:rFonts w:ascii="Garamond" w:hAnsi="Garamond"/>
              </w:rPr>
              <w:t xml:space="preserve">, полученные от КО в соответствии с настоящим Регламентом, оплата которых в соответствии с Соглашением о порядке расчетов, связанных с уплатой штрафов по договорам </w:t>
            </w:r>
            <w:r w:rsidRPr="006B5B36">
              <w:rPr>
                <w:rFonts w:ascii="Garamond" w:hAnsi="Garamond"/>
                <w:i/>
              </w:rPr>
              <w:t>D</w:t>
            </w:r>
            <w:r w:rsidRPr="006B5B36">
              <w:rPr>
                <w:rFonts w:ascii="Garamond" w:hAnsi="Garamond"/>
              </w:rPr>
              <w:t>, осуществляется</w:t>
            </w:r>
            <w:r w:rsidRPr="006B5B36">
              <w:rPr>
                <w:rFonts w:ascii="Garamond" w:hAnsi="Garamond"/>
                <w:bCs/>
                <w:iCs/>
              </w:rPr>
              <w:t xml:space="preserve"> по банковской гарантии и </w:t>
            </w:r>
            <w:r w:rsidRPr="006B5B36">
              <w:rPr>
                <w:rFonts w:ascii="Garamond" w:hAnsi="Garamond"/>
              </w:rPr>
              <w:t xml:space="preserve">в отношении которых до момента расчета величины </w:t>
            </w:r>
            <w:r w:rsidRPr="006B5B36">
              <w:rPr>
                <w:rFonts w:ascii="Garamond" w:hAnsi="Garamond"/>
                <w:position w:val="-14"/>
              </w:rPr>
              <w:object w:dxaOrig="380" w:dyaOrig="400">
                <v:shape id="_x0000_i1481" type="#_x0000_t75" style="width:12.25pt;height:23.75pt" o:ole="">
                  <v:imagedata r:id="rId64" o:title=""/>
                </v:shape>
                <o:OLEObject Type="Embed" ProgID="Equation.3" ShapeID="_x0000_i1481" DrawAspect="Content" ObjectID="_1804456760" r:id="rId73"/>
              </w:object>
            </w:r>
            <w:r w:rsidRPr="006B5B36">
              <w:rPr>
                <w:rFonts w:ascii="Garamond" w:hAnsi="Garamond"/>
              </w:rPr>
              <w:t xml:space="preserve"> не были сформированы обязательства по оплате штрафов по банковской гарантии в соответствии с настоящим пунктом</w:t>
            </w:r>
            <w:r w:rsidRPr="006B5B36">
              <w:rPr>
                <w:rFonts w:ascii="Garamond" w:hAnsi="Garamond"/>
                <w:bCs/>
                <w:iCs/>
              </w:rPr>
              <w:t>;</w:t>
            </w:r>
          </w:p>
          <w:p w:rsidR="00BE3615" w:rsidRPr="006B5B36" w:rsidRDefault="001D7393" w:rsidP="006B5B36">
            <w:pPr>
              <w:pStyle w:val="msonormalcxspmiddle"/>
              <w:numPr>
                <w:ilvl w:val="0"/>
                <w:numId w:val="62"/>
              </w:numPr>
              <w:tabs>
                <w:tab w:val="left" w:pos="540"/>
                <w:tab w:val="left" w:pos="900"/>
              </w:tabs>
              <w:spacing w:before="120" w:beforeAutospacing="0" w:after="120" w:afterAutospacing="0"/>
              <w:ind w:left="0" w:firstLine="60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6B5B36">
              <w:rPr>
                <w:rFonts w:ascii="Garamond" w:hAnsi="Garamond"/>
                <w:sz w:val="22"/>
                <w:szCs w:val="22"/>
                <w:lang w:eastAsia="en-US"/>
              </w:rPr>
              <w:t xml:space="preserve">определяет размер обязательств по оплате каждого штрафа по каждому договору </w:t>
            </w:r>
            <w:r w:rsidRPr="006B5B36">
              <w:rPr>
                <w:rFonts w:ascii="Garamond" w:hAnsi="Garamond"/>
                <w:i/>
                <w:sz w:val="22"/>
                <w:szCs w:val="22"/>
                <w:lang w:eastAsia="en-US"/>
              </w:rPr>
              <w:t>D</w:t>
            </w:r>
            <w:r w:rsidRPr="006B5B36">
              <w:rPr>
                <w:rFonts w:ascii="Garamond" w:hAnsi="Garamond"/>
                <w:sz w:val="22"/>
                <w:szCs w:val="22"/>
                <w:lang w:eastAsia="en-US"/>
              </w:rPr>
              <w:t>,</w:t>
            </w:r>
            <w:r w:rsidRPr="006B5B36">
              <w:rPr>
                <w:rFonts w:ascii="Garamond" w:hAnsi="Garamond"/>
                <w:bCs/>
                <w:iCs/>
                <w:sz w:val="22"/>
                <w:szCs w:val="22"/>
                <w:lang w:eastAsia="en-US"/>
              </w:rPr>
              <w:t xml:space="preserve"> заключенному участником оптового рынка </w:t>
            </w:r>
            <w:r w:rsidRPr="006B5B36">
              <w:rPr>
                <w:rFonts w:ascii="Garamond" w:hAnsi="Garamond"/>
                <w:bCs/>
                <w:i/>
                <w:iCs/>
                <w:sz w:val="22"/>
                <w:szCs w:val="22"/>
                <w:lang w:eastAsia="en-US"/>
              </w:rPr>
              <w:t>i</w:t>
            </w:r>
            <w:r w:rsidRPr="006B5B36">
              <w:rPr>
                <w:rFonts w:ascii="Garamond" w:hAnsi="Garamond"/>
                <w:bCs/>
                <w:iCs/>
                <w:sz w:val="22"/>
                <w:szCs w:val="22"/>
                <w:lang w:eastAsia="en-US"/>
              </w:rPr>
              <w:t xml:space="preserve">, </w:t>
            </w:r>
            <w:r w:rsidRPr="006B5B36">
              <w:rPr>
                <w:rFonts w:ascii="Garamond" w:hAnsi="Garamond"/>
                <w:sz w:val="22"/>
                <w:szCs w:val="22"/>
                <w:lang w:eastAsia="en-US"/>
              </w:rPr>
              <w:t xml:space="preserve">по банковской гарантии путем распределения величины </w:t>
            </w:r>
            <w:r w:rsidRPr="006B5B36">
              <w:rPr>
                <w:rFonts w:ascii="Garamond" w:hAnsi="Garamond"/>
                <w:position w:val="-14"/>
                <w:sz w:val="22"/>
                <w:szCs w:val="22"/>
                <w:lang w:eastAsia="en-US"/>
              </w:rPr>
              <w:object w:dxaOrig="380" w:dyaOrig="400">
                <v:shape id="_x0000_i1482" type="#_x0000_t75" style="width:12.25pt;height:23.75pt" o:ole="">
                  <v:imagedata r:id="rId64" o:title=""/>
                </v:shape>
                <o:OLEObject Type="Embed" ProgID="Equation.3" ShapeID="_x0000_i1482" DrawAspect="Content" ObjectID="_1804456761" r:id="rId74"/>
              </w:object>
            </w:r>
            <w:r w:rsidRPr="006B5B36">
              <w:rPr>
                <w:rFonts w:ascii="Garamond" w:hAnsi="Garamond"/>
                <w:sz w:val="22"/>
                <w:szCs w:val="22"/>
                <w:lang w:eastAsia="en-US"/>
              </w:rPr>
              <w:t xml:space="preserve">, определенной в соответствии с подп. «а» настоящего пункта, пропорционально величине совокупных неисполненных обязательств указанного участника оптового рынка </w:t>
            </w:r>
            <w:r w:rsidRPr="006B5B36">
              <w:rPr>
                <w:rFonts w:ascii="Garamond" w:hAnsi="Garamond"/>
                <w:i/>
                <w:sz w:val="22"/>
                <w:szCs w:val="22"/>
                <w:lang w:eastAsia="en-US"/>
              </w:rPr>
              <w:t>i</w:t>
            </w:r>
            <w:r w:rsidRPr="006B5B36">
              <w:rPr>
                <w:rFonts w:ascii="Garamond" w:hAnsi="Garamond"/>
                <w:sz w:val="22"/>
                <w:szCs w:val="22"/>
                <w:lang w:eastAsia="en-US"/>
              </w:rPr>
              <w:t xml:space="preserve"> по оплате штрафов по договорам </w:t>
            </w:r>
            <w:r w:rsidRPr="006B5B36">
              <w:rPr>
                <w:rFonts w:ascii="Garamond" w:hAnsi="Garamond"/>
                <w:i/>
                <w:sz w:val="22"/>
                <w:szCs w:val="22"/>
                <w:lang w:eastAsia="en-US"/>
              </w:rPr>
              <w:t>D</w:t>
            </w:r>
            <w:r w:rsidRPr="006B5B36">
              <w:rPr>
                <w:rFonts w:ascii="Garamond" w:hAnsi="Garamond"/>
                <w:sz w:val="22"/>
                <w:szCs w:val="22"/>
                <w:lang w:eastAsia="en-US"/>
              </w:rPr>
              <w:t xml:space="preserve"> (</w:t>
            </w:r>
            <w:r w:rsidRPr="006B5B36">
              <w:rPr>
                <w:rFonts w:ascii="Garamond" w:hAnsi="Garamond"/>
                <w:position w:val="-14"/>
                <w:sz w:val="22"/>
                <w:szCs w:val="22"/>
                <w:lang w:eastAsia="en-US"/>
              </w:rPr>
              <w:object w:dxaOrig="680" w:dyaOrig="400">
                <v:shape id="_x0000_i1483" type="#_x0000_t75" style="width:36.7pt;height:23.75pt" o:ole="">
                  <v:imagedata r:id="rId67" o:title=""/>
                </v:shape>
                <o:OLEObject Type="Embed" ProgID="Equation.3" ShapeID="_x0000_i1483" DrawAspect="Content" ObjectID="_1804456762" r:id="rId75"/>
              </w:object>
            </w:r>
            <w:r w:rsidRPr="006B5B36">
              <w:rPr>
                <w:rFonts w:ascii="Garamond" w:hAnsi="Garamond"/>
                <w:sz w:val="22"/>
                <w:szCs w:val="22"/>
                <w:lang w:eastAsia="en-US"/>
              </w:rPr>
              <w:t>);</w:t>
            </w:r>
          </w:p>
          <w:p w:rsidR="00BE3615" w:rsidRPr="006B5B36" w:rsidRDefault="001D7393" w:rsidP="006B5B36">
            <w:pPr>
              <w:numPr>
                <w:ilvl w:val="0"/>
                <w:numId w:val="62"/>
              </w:numPr>
              <w:tabs>
                <w:tab w:val="left" w:pos="540"/>
                <w:tab w:val="left" w:pos="900"/>
              </w:tabs>
              <w:ind w:left="0" w:firstLine="600"/>
            </w:pPr>
            <w:r w:rsidRPr="006B5B36">
              <w:t xml:space="preserve">блокирует (т.е. не включает в Сводный реестр платежей участников оптового рынка) неисполненные обязательства участника оптового рынка </w:t>
            </w:r>
            <w:r w:rsidRPr="006B5B36">
              <w:rPr>
                <w:i/>
              </w:rPr>
              <w:t>i</w:t>
            </w:r>
            <w:r w:rsidRPr="006B5B36">
              <w:t xml:space="preserve"> по оплате штрафов по договорам </w:t>
            </w:r>
            <w:r w:rsidRPr="006B5B36">
              <w:rPr>
                <w:i/>
              </w:rPr>
              <w:t>D</w:t>
            </w:r>
            <w:r w:rsidRPr="006B5B36">
              <w:t xml:space="preserve">, включенные в реестры рассчитанных штрафов по договорам </w:t>
            </w:r>
            <w:r w:rsidRPr="006B5B36">
              <w:rPr>
                <w:i/>
              </w:rPr>
              <w:t>D</w:t>
            </w:r>
            <w:r w:rsidRPr="006B5B36">
              <w:t xml:space="preserve">, полученные от КО в соответствии с настоящим Регламентом, в размере, определенном в соответствии с подп. «б» настоящего пункта, оплата которых в соответствии с Соглашением о порядке расчетов, связанных с уплатой штрафов по договорам </w:t>
            </w:r>
            <w:r w:rsidRPr="006B5B36">
              <w:rPr>
                <w:i/>
              </w:rPr>
              <w:t>D</w:t>
            </w:r>
            <w:r w:rsidRPr="006B5B36">
              <w:t xml:space="preserve">, осуществляется по банковской гарантии, при этом размер незаблокированных неисполненных обязательств участника оптового рынка </w:t>
            </w:r>
            <w:r w:rsidRPr="006B5B36">
              <w:rPr>
                <w:i/>
              </w:rPr>
              <w:t>i</w:t>
            </w:r>
            <w:r w:rsidRPr="006B5B36">
              <w:t xml:space="preserve"> по оплате штрафов по договорам </w:t>
            </w:r>
            <w:r w:rsidRPr="006B5B36">
              <w:rPr>
                <w:i/>
              </w:rPr>
              <w:t xml:space="preserve">D </w:t>
            </w:r>
            <w:r w:rsidRPr="006B5B36">
              <w:t xml:space="preserve">ЦФР включает в Сводный реестр платежей в соответствии с очередностью, предусмотренной настоящим Регламентом; </w:t>
            </w:r>
          </w:p>
          <w:p w:rsidR="00BE3615" w:rsidRPr="006B5B36" w:rsidRDefault="001D7393" w:rsidP="006B5B36">
            <w:pPr>
              <w:numPr>
                <w:ilvl w:val="0"/>
                <w:numId w:val="62"/>
              </w:numPr>
              <w:tabs>
                <w:tab w:val="left" w:pos="540"/>
                <w:tab w:val="left" w:pos="900"/>
              </w:tabs>
              <w:ind w:left="0" w:firstLine="600"/>
            </w:pPr>
            <w:r w:rsidRPr="006B5B36">
              <w:t xml:space="preserve">в размере каждого из определенных в соответствии с подп. «б» настоящего пункта обязательств формирует следующие обязательства по оплате штрафов по договорам </w:t>
            </w:r>
            <w:r w:rsidRPr="006B5B36">
              <w:rPr>
                <w:i/>
              </w:rPr>
              <w:t>D</w:t>
            </w:r>
            <w:r w:rsidRPr="006B5B36">
              <w:t xml:space="preserve"> по банковской гарантии: </w:t>
            </w:r>
          </w:p>
          <w:p w:rsidR="00BE3615" w:rsidRPr="006B5B36" w:rsidRDefault="001D7393" w:rsidP="006B5B36">
            <w:pPr>
              <w:tabs>
                <w:tab w:val="left" w:pos="540"/>
                <w:tab w:val="left" w:pos="900"/>
              </w:tabs>
              <w:ind w:firstLine="600"/>
              <w:rPr>
                <w:i/>
              </w:rPr>
            </w:pPr>
            <w:r w:rsidRPr="006B5B36">
              <w:t xml:space="preserve">– обязательства участника оптового рынка </w:t>
            </w:r>
            <w:r w:rsidRPr="006B5B36">
              <w:rPr>
                <w:i/>
              </w:rPr>
              <w:t xml:space="preserve">i, </w:t>
            </w:r>
            <w:r w:rsidRPr="006B5B36">
              <w:t xml:space="preserve">в отношении которого рассчитан штраф по договорам </w:t>
            </w:r>
            <w:r w:rsidRPr="006B5B36">
              <w:rPr>
                <w:i/>
                <w:color w:val="000000"/>
              </w:rPr>
              <w:t>D</w:t>
            </w:r>
            <w:r w:rsidRPr="006B5B36">
              <w:rPr>
                <w:color w:val="000000"/>
              </w:rPr>
              <w:t>,</w:t>
            </w:r>
            <w:r w:rsidRPr="006B5B36">
              <w:t xml:space="preserve"> перед ЦФР; </w:t>
            </w:r>
          </w:p>
          <w:p w:rsidR="00BE3615" w:rsidRPr="006B5B36" w:rsidRDefault="001D7393" w:rsidP="006B5B36">
            <w:pPr>
              <w:tabs>
                <w:tab w:val="left" w:pos="540"/>
                <w:tab w:val="left" w:pos="900"/>
              </w:tabs>
              <w:ind w:firstLine="600"/>
            </w:pPr>
            <w:r w:rsidRPr="006B5B36">
              <w:t xml:space="preserve">– обязательства ЦФР по перечислению денежных средств участникам оптового рынка – контрагентам участника оптового рынка </w:t>
            </w:r>
            <w:r w:rsidRPr="006B5B36">
              <w:rPr>
                <w:i/>
              </w:rPr>
              <w:t>i</w:t>
            </w:r>
            <w:r w:rsidRPr="006B5B36">
              <w:t xml:space="preserve"> по договорам </w:t>
            </w:r>
            <w:r w:rsidRPr="006B5B36">
              <w:rPr>
                <w:i/>
              </w:rPr>
              <w:t>D</w:t>
            </w:r>
            <w:r w:rsidRPr="006B5B36">
              <w:t>;</w:t>
            </w:r>
          </w:p>
          <w:p w:rsidR="00BE3615" w:rsidRPr="006B5B36" w:rsidRDefault="001D7393" w:rsidP="006B5B36">
            <w:pPr>
              <w:numPr>
                <w:ilvl w:val="0"/>
                <w:numId w:val="62"/>
              </w:numPr>
              <w:tabs>
                <w:tab w:val="left" w:pos="540"/>
                <w:tab w:val="left" w:pos="900"/>
              </w:tabs>
              <w:ind w:left="0" w:firstLine="600"/>
            </w:pPr>
            <w:r w:rsidRPr="006B5B36">
              <w:t xml:space="preserve">в целях исполнения обязательств участника оптового рынка </w:t>
            </w:r>
            <w:r w:rsidRPr="006B5B36">
              <w:rPr>
                <w:i/>
              </w:rPr>
              <w:t>i</w:t>
            </w:r>
            <w:r w:rsidRPr="006B5B36">
              <w:t xml:space="preserve"> по оплате штрафов по договорам </w:t>
            </w:r>
            <w:r w:rsidRPr="006B5B36">
              <w:rPr>
                <w:i/>
              </w:rPr>
              <w:t>D</w:t>
            </w:r>
            <w:r w:rsidRPr="006B5B36">
              <w:t xml:space="preserve"> за счет предоставленной банковской гарантии направляет в авизующий банк в электронном виде требование на выплату денежных средств по банковской гарантии для передачи его по системе SWIFT или системе передачи финансовых сообщений Банка России (СПФС) банку-гаранту в соответствии с </w:t>
            </w:r>
            <w:r w:rsidRPr="006B5B36">
              <w:rPr>
                <w:rFonts w:eastAsia="Batang" w:cs="Garamond"/>
              </w:rPr>
              <w:t xml:space="preserve">приложением 10 к </w:t>
            </w:r>
            <w:r w:rsidRPr="006B5B36">
              <w:rPr>
                <w:rFonts w:eastAsia="Batang" w:cs="Garamond"/>
                <w:i/>
              </w:rPr>
              <w:t>Положению о порядке предоставления финансовых гарантий на оптовом рынке</w:t>
            </w:r>
            <w:r w:rsidRPr="006B5B36">
              <w:rPr>
                <w:rFonts w:eastAsia="Batang" w:cs="Garamond"/>
              </w:rPr>
              <w:t xml:space="preserve"> (Приложение № 26 к </w:t>
            </w:r>
            <w:r w:rsidRPr="006B5B36">
              <w:rPr>
                <w:rFonts w:eastAsia="Batang" w:cs="Garamond"/>
                <w:i/>
              </w:rPr>
              <w:t>Договору о присоединении к торговой системе оптового рынка</w:t>
            </w:r>
            <w:r w:rsidRPr="006B5B36">
              <w:rPr>
                <w:rFonts w:eastAsia="Batang" w:cs="Garamond"/>
              </w:rPr>
              <w:t>).</w:t>
            </w:r>
          </w:p>
          <w:p w:rsidR="00BE3615" w:rsidRPr="006B5B36" w:rsidRDefault="001D7393" w:rsidP="006B5B36">
            <w:pPr>
              <w:tabs>
                <w:tab w:val="left" w:pos="0"/>
                <w:tab w:val="left" w:pos="616"/>
              </w:tabs>
              <w:ind w:firstLine="709"/>
              <w:rPr>
                <w:highlight w:val="yellow"/>
              </w:rPr>
            </w:pPr>
            <w:r w:rsidRPr="006B5B36">
              <w:rPr>
                <w:highlight w:val="yellow"/>
              </w:rPr>
              <w:t xml:space="preserve">В случае если по итогам следующего рабочего дня после 21-го числа месяца, если в указанный день проводились торговые сессии с уполномоченной кредитной организацией (в случае если платежи проводились не в дату платежа 21-го числа месяца, а в иной день в соответствии с </w:t>
            </w:r>
            <w:r w:rsidRPr="00CD4351">
              <w:rPr>
                <w:i/>
                <w:highlight w:val="yellow"/>
              </w:rPr>
              <w:t>Договором о присоединении к торговой системе оптового рынка</w:t>
            </w:r>
            <w:r w:rsidRPr="006B5B36">
              <w:rPr>
                <w:highlight w:val="yellow"/>
              </w:rPr>
              <w:t>, то по итогам следующего рабочего дня за днем проведения платежа)</w:t>
            </w:r>
            <w:r w:rsidR="00CD4351">
              <w:rPr>
                <w:highlight w:val="yellow"/>
              </w:rPr>
              <w:t>,</w:t>
            </w:r>
            <w:r w:rsidRPr="006B5B36">
              <w:rPr>
                <w:highlight w:val="yellow"/>
              </w:rPr>
              <w:t xml:space="preserve"> у участника оптового рынка </w:t>
            </w:r>
            <w:r w:rsidRPr="006B5B36">
              <w:rPr>
                <w:i/>
                <w:highlight w:val="yellow"/>
              </w:rPr>
              <w:t>i</w:t>
            </w:r>
            <w:r w:rsidRPr="006B5B36">
              <w:rPr>
                <w:highlight w:val="yellow"/>
              </w:rPr>
              <w:t xml:space="preserve"> имеются неисполненные (частично исполненные) обязательства по </w:t>
            </w:r>
            <w:r w:rsidR="00237103" w:rsidRPr="006B5B36">
              <w:rPr>
                <w:highlight w:val="yellow"/>
              </w:rPr>
              <w:t>у</w:t>
            </w:r>
            <w:r w:rsidRPr="006B5B36">
              <w:rPr>
                <w:highlight w:val="yellow"/>
              </w:rPr>
              <w:t xml:space="preserve">плате штрафов по договору </w:t>
            </w:r>
            <w:r w:rsidRPr="006B5B36">
              <w:rPr>
                <w:i/>
                <w:highlight w:val="yellow"/>
              </w:rPr>
              <w:t>D</w:t>
            </w:r>
            <w:r w:rsidRPr="006B5B36">
              <w:rPr>
                <w:highlight w:val="yellow"/>
              </w:rPr>
              <w:t xml:space="preserve"> только перед субъектом оптового рынка, расчеты с которым осуществляются вне уполномоченной кредитной организации в соответствии с настоящим Регламентом, ЦФР не производит действия, указанные в п</w:t>
            </w:r>
            <w:r w:rsidR="00237103" w:rsidRPr="006B5B36">
              <w:rPr>
                <w:highlight w:val="yellow"/>
              </w:rPr>
              <w:t>од</w:t>
            </w:r>
            <w:r w:rsidRPr="006B5B36">
              <w:rPr>
                <w:highlight w:val="yellow"/>
              </w:rPr>
              <w:t xml:space="preserve">п. </w:t>
            </w:r>
            <w:r w:rsidR="00237103" w:rsidRPr="006B5B36">
              <w:rPr>
                <w:highlight w:val="yellow"/>
              </w:rPr>
              <w:t>«</w:t>
            </w:r>
            <w:r w:rsidRPr="006B5B36">
              <w:rPr>
                <w:highlight w:val="yellow"/>
              </w:rPr>
              <w:t>а</w:t>
            </w:r>
            <w:r w:rsidR="00237103" w:rsidRPr="006B5B36">
              <w:rPr>
                <w:highlight w:val="yellow"/>
              </w:rPr>
              <w:t>»–«</w:t>
            </w:r>
            <w:r w:rsidRPr="006B5B36">
              <w:rPr>
                <w:highlight w:val="yellow"/>
              </w:rPr>
              <w:t>д</w:t>
            </w:r>
            <w:r w:rsidR="00237103" w:rsidRPr="006B5B36">
              <w:rPr>
                <w:highlight w:val="yellow"/>
              </w:rPr>
              <w:t>»</w:t>
            </w:r>
            <w:r w:rsidRPr="006B5B36">
              <w:rPr>
                <w:highlight w:val="yellow"/>
              </w:rPr>
              <w:t xml:space="preserve"> пункта 3.2</w:t>
            </w:r>
            <w:r w:rsidR="00CD4351">
              <w:rPr>
                <w:highlight w:val="yellow"/>
              </w:rPr>
              <w:t xml:space="preserve"> настоящего приложения</w:t>
            </w:r>
            <w:bookmarkStart w:id="87" w:name="_GoBack"/>
            <w:bookmarkEnd w:id="87"/>
            <w:r w:rsidRPr="006B5B36">
              <w:rPr>
                <w:highlight w:val="yellow"/>
              </w:rPr>
              <w:t>.</w:t>
            </w:r>
          </w:p>
          <w:p w:rsidR="00BE3615" w:rsidRPr="006B5B36" w:rsidRDefault="001D7393" w:rsidP="006B5B36">
            <w:pPr>
              <w:pStyle w:val="84"/>
              <w:numPr>
                <w:ilvl w:val="1"/>
                <w:numId w:val="61"/>
              </w:numPr>
              <w:tabs>
                <w:tab w:val="left" w:pos="1080"/>
                <w:tab w:val="left" w:pos="1134"/>
              </w:tabs>
              <w:spacing w:before="120" w:after="120" w:line="240" w:lineRule="auto"/>
              <w:ind w:left="0" w:firstLine="600"/>
              <w:contextualSpacing w:val="0"/>
              <w:jc w:val="both"/>
              <w:rPr>
                <w:rFonts w:ascii="Garamond" w:hAnsi="Garamond"/>
                <w:i/>
              </w:rPr>
            </w:pPr>
            <w:r w:rsidRPr="006B5B36">
              <w:rPr>
                <w:rFonts w:ascii="Garamond" w:hAnsi="Garamond"/>
              </w:rPr>
              <w:t xml:space="preserve">Не позднее одного рабочего дня, следующего за днем поступления на расчетный счет ЦФР денежных средств по банковской гарантии в счет уплаты участником оптового рынка </w:t>
            </w:r>
            <w:r w:rsidRPr="006B5B36">
              <w:rPr>
                <w:rFonts w:ascii="Garamond" w:hAnsi="Garamond"/>
                <w:i/>
              </w:rPr>
              <w:t>i</w:t>
            </w:r>
            <w:r w:rsidRPr="006B5B36">
              <w:rPr>
                <w:rFonts w:ascii="Garamond" w:hAnsi="Garamond"/>
              </w:rPr>
              <w:t xml:space="preserve"> штрафов по договорам </w:t>
            </w:r>
            <w:r w:rsidRPr="006B5B36">
              <w:rPr>
                <w:rFonts w:ascii="Garamond" w:hAnsi="Garamond"/>
                <w:i/>
              </w:rPr>
              <w:t>D</w:t>
            </w:r>
            <w:r w:rsidRPr="006B5B36">
              <w:rPr>
                <w:rFonts w:ascii="Garamond" w:hAnsi="Garamond"/>
              </w:rPr>
              <w:t>, ЦФР:</w:t>
            </w:r>
          </w:p>
          <w:p w:rsidR="00BE3615" w:rsidRPr="006B5B36" w:rsidRDefault="001D7393" w:rsidP="006B5B36">
            <w:pPr>
              <w:numPr>
                <w:ilvl w:val="0"/>
                <w:numId w:val="60"/>
              </w:numPr>
              <w:tabs>
                <w:tab w:val="left" w:pos="960"/>
                <w:tab w:val="left" w:pos="1134"/>
              </w:tabs>
              <w:ind w:left="0" w:firstLine="600"/>
              <w:rPr>
                <w:i/>
              </w:rPr>
            </w:pPr>
            <w:r w:rsidRPr="006B5B36">
              <w:t xml:space="preserve"> прекращает учет сформированных заблокированных обязательств участника оптового рынка </w:t>
            </w:r>
            <w:r w:rsidRPr="006B5B36">
              <w:rPr>
                <w:i/>
              </w:rPr>
              <w:t xml:space="preserve">i, </w:t>
            </w:r>
            <w:r w:rsidRPr="006B5B36">
              <w:t xml:space="preserve">в отношении которого рассчитан штраф по договорам </w:t>
            </w:r>
            <w:r w:rsidRPr="006B5B36">
              <w:rPr>
                <w:i/>
                <w:color w:val="000000"/>
              </w:rPr>
              <w:t>D</w:t>
            </w:r>
            <w:r w:rsidRPr="006B5B36">
              <w:t xml:space="preserve"> перед ЦФР;</w:t>
            </w:r>
          </w:p>
          <w:p w:rsidR="00BE3615" w:rsidRPr="006B5B36" w:rsidRDefault="001D7393" w:rsidP="006B5B36">
            <w:pPr>
              <w:numPr>
                <w:ilvl w:val="0"/>
                <w:numId w:val="60"/>
              </w:numPr>
              <w:tabs>
                <w:tab w:val="left" w:pos="960"/>
                <w:tab w:val="left" w:pos="1134"/>
              </w:tabs>
              <w:ind w:left="0" w:firstLine="600"/>
              <w:rPr>
                <w:i/>
              </w:rPr>
            </w:pPr>
            <w:r w:rsidRPr="006B5B36">
              <w:t xml:space="preserve">включает в Сводный реестр платежей обязательства ЦФР по перечислению денежных средств участникам оптового рынка – контрагентам участника оптового рынка </w:t>
            </w:r>
            <w:r w:rsidRPr="006B5B36">
              <w:rPr>
                <w:i/>
              </w:rPr>
              <w:t>i</w:t>
            </w:r>
            <w:r w:rsidRPr="006B5B36">
              <w:t xml:space="preserve"> по договорам </w:t>
            </w:r>
            <w:r w:rsidRPr="006B5B36">
              <w:rPr>
                <w:i/>
              </w:rPr>
              <w:t>D</w:t>
            </w:r>
            <w:r w:rsidRPr="006B5B36">
              <w:t>.</w:t>
            </w:r>
          </w:p>
          <w:p w:rsidR="00BE3615" w:rsidRPr="006B5B36" w:rsidRDefault="001D7393" w:rsidP="006B5B36">
            <w:pPr>
              <w:tabs>
                <w:tab w:val="left" w:pos="1080"/>
                <w:tab w:val="left" w:pos="1134"/>
              </w:tabs>
              <w:ind w:firstLine="600"/>
            </w:pPr>
            <w:r w:rsidRPr="006B5B36">
              <w:t xml:space="preserve">В случае если ЦФР определено, что денежные средства банковской гарантии, предоставленной в отношении договоров </w:t>
            </w:r>
            <w:r w:rsidRPr="006B5B36">
              <w:rPr>
                <w:i/>
              </w:rPr>
              <w:t>D</w:t>
            </w:r>
            <w:r w:rsidRPr="006B5B36">
              <w:t xml:space="preserve">, использованы в полном объеме, то ЦФР не позднее следующего рабочего дня направляет соответствующее уведомление КО (на бумажном носителе за подписью уполномоченного лица). </w:t>
            </w:r>
          </w:p>
          <w:p w:rsidR="00BE3615" w:rsidRPr="006B5B36" w:rsidRDefault="001D7393" w:rsidP="006B5B36">
            <w:pPr>
              <w:numPr>
                <w:ilvl w:val="1"/>
                <w:numId w:val="61"/>
              </w:numPr>
              <w:tabs>
                <w:tab w:val="left" w:pos="1080"/>
                <w:tab w:val="left" w:pos="1134"/>
              </w:tabs>
              <w:ind w:left="0" w:firstLine="600"/>
            </w:pPr>
            <w:r w:rsidRPr="006B5B36">
              <w:t xml:space="preserve">Не позднее рабочего дня, следующего за днем исполнения в полном объеме обязательств ЦФР по перечислению участнику оптового рынка – контрагенту участника оптового рынка </w:t>
            </w:r>
            <w:r w:rsidRPr="006B5B36">
              <w:rPr>
                <w:i/>
              </w:rPr>
              <w:t>i</w:t>
            </w:r>
            <w:r w:rsidRPr="006B5B36">
              <w:t xml:space="preserve"> по договорам </w:t>
            </w:r>
            <w:r w:rsidRPr="006B5B36">
              <w:rPr>
                <w:i/>
              </w:rPr>
              <w:t>D</w:t>
            </w:r>
            <w:r w:rsidRPr="006B5B36">
              <w:t xml:space="preserve"> денежных средств в счет уплаты штрафов по договору </w:t>
            </w:r>
            <w:r w:rsidRPr="006B5B36">
              <w:rPr>
                <w:i/>
              </w:rPr>
              <w:t>D</w:t>
            </w:r>
            <w:r w:rsidRPr="006B5B36">
              <w:t xml:space="preserve"> (далее – исполненные обязательства ЦФР), ЦФР прекращает учет заблокированных обязательств участника оптового рынка </w:t>
            </w:r>
            <w:r w:rsidRPr="006B5B36">
              <w:rPr>
                <w:i/>
              </w:rPr>
              <w:t>i</w:t>
            </w:r>
            <w:r w:rsidRPr="006B5B36">
              <w:t xml:space="preserve"> по оплате участнику оптового рынка – контрагенту по договору </w:t>
            </w:r>
            <w:r w:rsidRPr="006B5B36">
              <w:rPr>
                <w:i/>
              </w:rPr>
              <w:t>D</w:t>
            </w:r>
            <w:r w:rsidRPr="006B5B36">
              <w:t xml:space="preserve"> соответствующего штрафа в размере исполненных обязательств ЦФР. </w:t>
            </w:r>
          </w:p>
          <w:p w:rsidR="00BE3615" w:rsidRPr="006B5B36" w:rsidRDefault="001D7393" w:rsidP="006B5B36">
            <w:pPr>
              <w:rPr>
                <w:b/>
                <w:color w:val="000000"/>
                <w:lang w:eastAsia="en-US"/>
              </w:rPr>
            </w:pPr>
            <w:r w:rsidRPr="006B5B36">
              <w:t xml:space="preserve">В случае если в срок, предусмотренный приложением 10 к </w:t>
            </w:r>
            <w:r w:rsidRPr="006B5B36">
              <w:rPr>
                <w:i/>
              </w:rPr>
              <w:t>Положению о порядке предоставления финансовых гарантий на оптовом рынке</w:t>
            </w:r>
            <w:r w:rsidRPr="006B5B36">
              <w:t xml:space="preserve"> (Приложение № 26 к </w:t>
            </w:r>
            <w:r w:rsidRPr="006B5B36">
              <w:rPr>
                <w:i/>
              </w:rPr>
              <w:t>Договору о присоединении к торговой системе оптового рынка</w:t>
            </w:r>
            <w:r w:rsidRPr="006B5B36">
              <w:t>), банк-гарант не исполнил требование ЦФР по выплате денежных средств по банковской гарантии, ЦФР фиксирует факт невыплаты банком-гарантом денежных средств по банковской гарантии и направляет соответствующее уведомление в Совет рынка (на бумажном носителе за подписью уполномоченного лица).</w:t>
            </w:r>
          </w:p>
        </w:tc>
      </w:tr>
    </w:tbl>
    <w:p w:rsidR="00BE3615" w:rsidRPr="006B5B36" w:rsidRDefault="00BE3615" w:rsidP="006B5B36">
      <w:pPr>
        <w:spacing w:before="0" w:after="0"/>
        <w:rPr>
          <w:b/>
          <w:sz w:val="26"/>
          <w:szCs w:val="26"/>
        </w:rPr>
      </w:pPr>
    </w:p>
    <w:p w:rsidR="00BE3615" w:rsidRPr="006B5B36" w:rsidRDefault="001D7393" w:rsidP="006B5B36">
      <w:pPr>
        <w:spacing w:before="0" w:after="0"/>
        <w:ind w:firstLine="0"/>
        <w:jc w:val="left"/>
        <w:rPr>
          <w:b/>
          <w:sz w:val="26"/>
          <w:szCs w:val="26"/>
        </w:rPr>
      </w:pPr>
      <w:r w:rsidRPr="006B5B36">
        <w:rPr>
          <w:b/>
          <w:sz w:val="26"/>
          <w:szCs w:val="26"/>
        </w:rPr>
        <w:t>Предложения по изменениям и дополнениям в РЕГЛАМЕНТ ОПРЕДЕЛЕНИЯ ОБЪЕМОВ МОЩНОСТИ, ПРОДАВАЕМОЙ ПО ДОГОВОРАМ О ПРЕДОСТАВЛЕНИИ МОЩНОСТИ</w:t>
      </w:r>
      <w:r w:rsidR="00237103" w:rsidRPr="006B5B36">
        <w:rPr>
          <w:b/>
          <w:sz w:val="26"/>
          <w:szCs w:val="26"/>
        </w:rPr>
        <w:t xml:space="preserve"> (Приложение № 6.7 к Договору о </w:t>
      </w:r>
      <w:r w:rsidRPr="006B5B36">
        <w:rPr>
          <w:b/>
          <w:sz w:val="26"/>
          <w:szCs w:val="26"/>
        </w:rPr>
        <w:t>присоединении к торговой системе оптового рынка)</w:t>
      </w:r>
    </w:p>
    <w:p w:rsidR="006B5B36" w:rsidRPr="006B5B36" w:rsidRDefault="006B5B36" w:rsidP="006B5B36">
      <w:pPr>
        <w:spacing w:before="0" w:after="0"/>
        <w:ind w:firstLine="0"/>
        <w:jc w:val="left"/>
        <w:rPr>
          <w:b/>
          <w:sz w:val="26"/>
          <w:szCs w:val="26"/>
        </w:rPr>
      </w:pPr>
    </w:p>
    <w:tbl>
      <w:tblPr>
        <w:tblStyle w:val="afff"/>
        <w:tblW w:w="14742" w:type="dxa"/>
        <w:tblInd w:w="-5" w:type="dxa"/>
        <w:tblLook w:val="04A0" w:firstRow="1" w:lastRow="0" w:firstColumn="1" w:lastColumn="0" w:noHBand="0" w:noVBand="1"/>
      </w:tblPr>
      <w:tblGrid>
        <w:gridCol w:w="896"/>
        <w:gridCol w:w="6901"/>
        <w:gridCol w:w="6945"/>
      </w:tblGrid>
      <w:tr w:rsidR="00BE3615" w:rsidRPr="006B5B36" w:rsidTr="00136129">
        <w:tc>
          <w:tcPr>
            <w:tcW w:w="896" w:type="dxa"/>
          </w:tcPr>
          <w:p w:rsidR="00BE3615" w:rsidRPr="006B5B36" w:rsidRDefault="001D7393" w:rsidP="006B5B36">
            <w:pPr>
              <w:spacing w:before="0" w:after="0"/>
              <w:ind w:firstLine="0"/>
              <w:jc w:val="center"/>
              <w:rPr>
                <w:rFonts w:cs="Garamond"/>
                <w:b/>
                <w:bCs/>
              </w:rPr>
            </w:pPr>
            <w:r w:rsidRPr="006B5B36">
              <w:rPr>
                <w:rFonts w:cs="Garamond"/>
                <w:b/>
                <w:bCs/>
              </w:rPr>
              <w:t>№</w:t>
            </w:r>
          </w:p>
          <w:p w:rsidR="00BE3615" w:rsidRPr="006B5B36" w:rsidRDefault="001D7393" w:rsidP="006B5B36">
            <w:pPr>
              <w:spacing w:before="0" w:after="0"/>
              <w:ind w:firstLine="0"/>
              <w:jc w:val="center"/>
              <w:rPr>
                <w:b/>
                <w:sz w:val="26"/>
                <w:szCs w:val="26"/>
              </w:rPr>
            </w:pPr>
            <w:r w:rsidRPr="006B5B36">
              <w:rPr>
                <w:rFonts w:cs="Garamond"/>
                <w:b/>
                <w:bCs/>
              </w:rPr>
              <w:t>пункта</w:t>
            </w:r>
          </w:p>
        </w:tc>
        <w:tc>
          <w:tcPr>
            <w:tcW w:w="6901" w:type="dxa"/>
          </w:tcPr>
          <w:p w:rsidR="00BE3615" w:rsidRPr="006B5B36" w:rsidRDefault="001D7393" w:rsidP="006B5B36">
            <w:pPr>
              <w:spacing w:before="0" w:after="0"/>
              <w:ind w:firstLine="0"/>
              <w:jc w:val="center"/>
              <w:rPr>
                <w:rFonts w:cs="Garamond"/>
                <w:b/>
                <w:bCs/>
              </w:rPr>
            </w:pPr>
            <w:r w:rsidRPr="006B5B36">
              <w:rPr>
                <w:rFonts w:cs="Garamond"/>
                <w:b/>
                <w:bCs/>
              </w:rPr>
              <w:t>Редакция, действующая на момент</w:t>
            </w:r>
          </w:p>
          <w:p w:rsidR="00BE3615" w:rsidRPr="006B5B36" w:rsidRDefault="001D7393" w:rsidP="006B5B36">
            <w:pPr>
              <w:spacing w:before="0" w:after="0"/>
              <w:ind w:firstLine="0"/>
              <w:jc w:val="center"/>
              <w:rPr>
                <w:b/>
                <w:sz w:val="26"/>
                <w:szCs w:val="26"/>
              </w:rPr>
            </w:pPr>
            <w:r w:rsidRPr="006B5B36">
              <w:rPr>
                <w:rFonts w:cs="Garamond"/>
                <w:b/>
                <w:bCs/>
              </w:rPr>
              <w:t>вступления в силу изменений</w:t>
            </w:r>
          </w:p>
        </w:tc>
        <w:tc>
          <w:tcPr>
            <w:tcW w:w="6945" w:type="dxa"/>
          </w:tcPr>
          <w:p w:rsidR="00BE3615" w:rsidRPr="006B5B36" w:rsidRDefault="001D7393" w:rsidP="006B5B36">
            <w:pPr>
              <w:spacing w:before="0" w:after="0"/>
              <w:ind w:firstLine="0"/>
              <w:jc w:val="center"/>
              <w:rPr>
                <w:rFonts w:cs="Garamond"/>
                <w:b/>
                <w:bCs/>
              </w:rPr>
            </w:pPr>
            <w:r w:rsidRPr="006B5B36">
              <w:rPr>
                <w:rFonts w:cs="Garamond"/>
                <w:b/>
                <w:bCs/>
              </w:rPr>
              <w:t>Предлагаемая редакция</w:t>
            </w:r>
          </w:p>
          <w:p w:rsidR="00BE3615" w:rsidRPr="006B5B36" w:rsidRDefault="001D7393" w:rsidP="006B5B36">
            <w:pPr>
              <w:spacing w:before="0" w:after="0"/>
              <w:ind w:firstLine="0"/>
              <w:jc w:val="center"/>
              <w:rPr>
                <w:b/>
                <w:sz w:val="26"/>
                <w:szCs w:val="26"/>
              </w:rPr>
            </w:pPr>
            <w:r w:rsidRPr="006B5B36">
              <w:rPr>
                <w:rFonts w:cs="Garamond"/>
              </w:rPr>
              <w:t>(изменения выделены цветом)</w:t>
            </w:r>
          </w:p>
        </w:tc>
      </w:tr>
      <w:tr w:rsidR="00BE3615" w:rsidRPr="006B5B36" w:rsidTr="00136129">
        <w:tc>
          <w:tcPr>
            <w:tcW w:w="896" w:type="dxa"/>
          </w:tcPr>
          <w:p w:rsidR="00BE3615" w:rsidRPr="006B5B36" w:rsidRDefault="001D7393">
            <w:pPr>
              <w:ind w:firstLine="0"/>
              <w:jc w:val="center"/>
              <w:rPr>
                <w:b/>
                <w:sz w:val="26"/>
                <w:szCs w:val="26"/>
              </w:rPr>
            </w:pPr>
            <w:r w:rsidRPr="006B5B36">
              <w:rPr>
                <w:rFonts w:cs="Garamond"/>
                <w:b/>
                <w:bCs/>
              </w:rPr>
              <w:t>9.2</w:t>
            </w:r>
          </w:p>
        </w:tc>
        <w:tc>
          <w:tcPr>
            <w:tcW w:w="6901" w:type="dxa"/>
          </w:tcPr>
          <w:p w:rsidR="00BE3615" w:rsidRPr="006B5B36" w:rsidRDefault="001D7393" w:rsidP="00237103">
            <w:pPr>
              <w:pStyle w:val="35"/>
              <w:framePr w:wrap="around"/>
              <w:outlineLvl w:val="2"/>
              <w:rPr>
                <w:b/>
              </w:rPr>
            </w:pPr>
            <w:bookmarkStart w:id="88" w:name="_Toc187354052"/>
            <w:r w:rsidRPr="006B5B36">
              <w:rPr>
                <w:b/>
              </w:rPr>
              <w:t>Объемы мощности, продаваемые по ДПМ ВИЭ / ДПМ ТБО, для расчета авансовых обязательств</w:t>
            </w:r>
            <w:bookmarkEnd w:id="88"/>
          </w:p>
          <w:p w:rsidR="00BE3615" w:rsidRPr="006B5B36" w:rsidRDefault="001D7393" w:rsidP="00237103">
            <w:pPr>
              <w:pStyle w:val="35"/>
              <w:framePr w:wrap="around"/>
              <w:outlineLvl w:val="2"/>
            </w:pPr>
            <w:r w:rsidRPr="006B5B36">
              <w:t>…</w:t>
            </w:r>
          </w:p>
          <w:p w:rsidR="00BE3615" w:rsidRPr="006B5B36" w:rsidRDefault="001D7393" w:rsidP="00237103">
            <w:pPr>
              <w:pStyle w:val="subclauseindent"/>
              <w:widowControl w:val="0"/>
              <w:tabs>
                <w:tab w:val="left" w:pos="896"/>
              </w:tabs>
              <w:spacing w:line="360" w:lineRule="atLeast"/>
              <w:ind w:left="0" w:firstLine="540"/>
              <w:rPr>
                <w:rFonts w:ascii="Garamond" w:hAnsi="Garamond"/>
                <w:szCs w:val="22"/>
                <w:lang w:val="ru-RU" w:eastAsia="ko-KR"/>
              </w:rPr>
            </w:pPr>
            <w:r w:rsidRPr="006B5B36">
              <w:rPr>
                <w:rFonts w:ascii="Garamond" w:hAnsi="Garamond"/>
                <w:szCs w:val="22"/>
                <w:lang w:val="ru-RU" w:eastAsia="ko-KR"/>
              </w:rPr>
              <w:t xml:space="preserve">В расчетном месяце </w:t>
            </w:r>
            <w:r w:rsidRPr="006B5B36">
              <w:rPr>
                <w:rFonts w:ascii="Garamond" w:hAnsi="Garamond"/>
                <w:i/>
                <w:szCs w:val="22"/>
                <w:lang w:val="ru-RU" w:eastAsia="ko-KR"/>
              </w:rPr>
              <w:t>m</w:t>
            </w:r>
            <w:r w:rsidRPr="006B5B36">
              <w:rPr>
                <w:rFonts w:ascii="Garamond" w:hAnsi="Garamond"/>
                <w:szCs w:val="22"/>
                <w:lang w:val="ru-RU" w:eastAsia="ko-KR"/>
              </w:rPr>
              <w:t xml:space="preserve"> в отношении участника оптового рынка </w:t>
            </w:r>
            <w:r w:rsidRPr="006B5B36">
              <w:rPr>
                <w:rFonts w:ascii="Garamond" w:hAnsi="Garamond"/>
                <w:i/>
                <w:szCs w:val="22"/>
                <w:lang w:val="ru-RU" w:eastAsia="ko-KR"/>
              </w:rPr>
              <w:t>i</w:t>
            </w:r>
            <w:r w:rsidRPr="006B5B36">
              <w:rPr>
                <w:rFonts w:ascii="Garamond" w:hAnsi="Garamond"/>
                <w:szCs w:val="22"/>
                <w:lang w:val="ru-RU" w:eastAsia="ko-KR"/>
              </w:rPr>
              <w:t xml:space="preserve">, включенного в </w:t>
            </w:r>
            <w:r w:rsidRPr="006B5B36">
              <w:rPr>
                <w:rFonts w:ascii="Garamond" w:hAnsi="Garamond"/>
                <w:bCs/>
                <w:szCs w:val="22"/>
                <w:lang w:val="ru-RU"/>
              </w:rPr>
              <w:t>Реестр участников оптового рынка, в отношении которых не формируются авансовые требования за расчетный период</w:t>
            </w:r>
            <w:r w:rsidRPr="006B5B36"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Pr="006B5B36">
              <w:rPr>
                <w:rFonts w:ascii="Garamond" w:hAnsi="Garamond"/>
                <w:i/>
                <w:szCs w:val="22"/>
                <w:lang w:val="ru-RU"/>
              </w:rPr>
              <w:t>m</w:t>
            </w:r>
            <w:r w:rsidRPr="006B5B36">
              <w:rPr>
                <w:rFonts w:ascii="Garamond" w:hAnsi="Garamond"/>
                <w:szCs w:val="22"/>
                <w:lang w:val="ru-RU" w:eastAsia="ko-KR"/>
              </w:rPr>
              <w:t xml:space="preserve">, получаемый КО в соответствии с пунктом </w:t>
            </w:r>
            <w:r w:rsidRPr="006B5B36">
              <w:rPr>
                <w:rFonts w:ascii="Garamond" w:hAnsi="Garamond"/>
                <w:szCs w:val="22"/>
                <w:highlight w:val="yellow"/>
                <w:lang w:val="ru-RU" w:eastAsia="ko-KR"/>
              </w:rPr>
              <w:t>4.4.2</w:t>
            </w:r>
            <w:r w:rsidRPr="006B5B36">
              <w:rPr>
                <w:rFonts w:ascii="Garamond" w:hAnsi="Garamond"/>
                <w:szCs w:val="22"/>
                <w:lang w:val="ru-RU" w:eastAsia="ko-KR"/>
              </w:rPr>
              <w:t xml:space="preserve"> </w:t>
            </w:r>
            <w:r w:rsidRPr="006B5B36">
              <w:rPr>
                <w:rFonts w:ascii="Garamond" w:hAnsi="Garamond"/>
                <w:i/>
                <w:szCs w:val="22"/>
                <w:lang w:val="ru-RU"/>
              </w:rPr>
              <w:t>Регламента финансовых расчетов на оптовом рынке электроэнергии</w:t>
            </w:r>
            <w:r w:rsidRPr="006B5B36">
              <w:rPr>
                <w:rFonts w:ascii="Garamond" w:hAnsi="Garamond"/>
                <w:szCs w:val="22"/>
                <w:lang w:val="ru-RU"/>
              </w:rPr>
              <w:t xml:space="preserve"> (Приложение № 16 к </w:t>
            </w:r>
            <w:r w:rsidRPr="006B5B36">
              <w:rPr>
                <w:rFonts w:ascii="Garamond" w:hAnsi="Garamond"/>
                <w:i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6B5B36">
              <w:rPr>
                <w:rFonts w:ascii="Garamond" w:hAnsi="Garamond"/>
                <w:szCs w:val="22"/>
                <w:lang w:val="ru-RU"/>
              </w:rPr>
              <w:t xml:space="preserve">), </w:t>
            </w:r>
            <w:r w:rsidRPr="006B5B36">
              <w:rPr>
                <w:rFonts w:ascii="Garamond" w:hAnsi="Garamond"/>
                <w:szCs w:val="22"/>
                <w:lang w:val="ru-RU" w:eastAsia="ko-KR"/>
              </w:rPr>
              <w:t xml:space="preserve">объем </w:t>
            </w:r>
            <w:r w:rsidRPr="006B5B36">
              <w:rPr>
                <w:rFonts w:ascii="Garamond" w:hAnsi="Garamond"/>
                <w:position w:val="-14"/>
                <w:szCs w:val="22"/>
                <w:lang w:val="ru-RU"/>
              </w:rPr>
              <w:object w:dxaOrig="1440" w:dyaOrig="400">
                <v:shape id="_x0000_i1484" type="#_x0000_t75" style="width:1in;height:22.4pt" o:ole="">
                  <v:imagedata r:id="rId76" o:title=""/>
                </v:shape>
                <o:OLEObject Type="Embed" ProgID="Equation.3" ShapeID="_x0000_i1484" DrawAspect="Content" ObjectID="_1804456763" r:id="rId77"/>
              </w:object>
            </w:r>
            <w:r w:rsidRPr="006B5B36">
              <w:rPr>
                <w:rFonts w:ascii="Garamond" w:hAnsi="Garamond"/>
                <w:position w:val="-14"/>
                <w:szCs w:val="22"/>
                <w:lang w:val="ru-RU"/>
              </w:rPr>
              <w:t xml:space="preserve"> </w:t>
            </w:r>
            <w:r w:rsidRPr="006B5B36">
              <w:rPr>
                <w:rFonts w:ascii="Garamond" w:hAnsi="Garamond"/>
                <w:szCs w:val="22"/>
                <w:lang w:val="ru-RU" w:eastAsia="ko-KR"/>
              </w:rPr>
              <w:t>не рассчитывается.</w:t>
            </w:r>
          </w:p>
        </w:tc>
        <w:tc>
          <w:tcPr>
            <w:tcW w:w="6945" w:type="dxa"/>
          </w:tcPr>
          <w:p w:rsidR="00BE3615" w:rsidRPr="006B5B36" w:rsidRDefault="001D7393" w:rsidP="00237103">
            <w:pPr>
              <w:pStyle w:val="35"/>
              <w:framePr w:wrap="around"/>
              <w:outlineLvl w:val="2"/>
              <w:rPr>
                <w:b/>
              </w:rPr>
            </w:pPr>
            <w:r w:rsidRPr="006B5B36">
              <w:rPr>
                <w:b/>
              </w:rPr>
              <w:t>Объемы мощности, продаваемые по ДПМ ВИЭ / ДПМ ТБО, для расчета авансовых обязательств</w:t>
            </w:r>
          </w:p>
          <w:p w:rsidR="00BE3615" w:rsidRPr="006B5B36" w:rsidRDefault="001D7393" w:rsidP="00237103">
            <w:pPr>
              <w:pStyle w:val="35"/>
              <w:framePr w:wrap="around"/>
              <w:outlineLvl w:val="2"/>
            </w:pPr>
            <w:r w:rsidRPr="006B5B36">
              <w:t>…</w:t>
            </w:r>
          </w:p>
          <w:p w:rsidR="00BE3615" w:rsidRPr="006B5B36" w:rsidRDefault="001D7393" w:rsidP="00237103">
            <w:pPr>
              <w:pStyle w:val="subclauseindent"/>
              <w:widowControl w:val="0"/>
              <w:tabs>
                <w:tab w:val="left" w:pos="896"/>
              </w:tabs>
              <w:spacing w:line="360" w:lineRule="atLeast"/>
              <w:ind w:left="0" w:firstLine="540"/>
              <w:rPr>
                <w:rFonts w:ascii="Garamond" w:hAnsi="Garamond"/>
                <w:szCs w:val="22"/>
                <w:lang w:val="ru-RU" w:eastAsia="ko-KR"/>
              </w:rPr>
            </w:pPr>
            <w:r w:rsidRPr="006B5B36">
              <w:rPr>
                <w:rFonts w:ascii="Garamond" w:hAnsi="Garamond"/>
                <w:szCs w:val="22"/>
                <w:lang w:val="ru-RU" w:eastAsia="ko-KR"/>
              </w:rPr>
              <w:t xml:space="preserve">В расчетном месяце </w:t>
            </w:r>
            <w:r w:rsidRPr="006B5B36">
              <w:rPr>
                <w:rFonts w:ascii="Garamond" w:hAnsi="Garamond"/>
                <w:i/>
                <w:szCs w:val="22"/>
                <w:lang w:val="ru-RU" w:eastAsia="ko-KR"/>
              </w:rPr>
              <w:t>m</w:t>
            </w:r>
            <w:r w:rsidRPr="006B5B36">
              <w:rPr>
                <w:rFonts w:ascii="Garamond" w:hAnsi="Garamond"/>
                <w:szCs w:val="22"/>
                <w:lang w:val="ru-RU" w:eastAsia="ko-KR"/>
              </w:rPr>
              <w:t xml:space="preserve"> в отношении участника оптового рынка </w:t>
            </w:r>
            <w:r w:rsidRPr="006B5B36">
              <w:rPr>
                <w:rFonts w:ascii="Garamond" w:hAnsi="Garamond"/>
                <w:i/>
                <w:szCs w:val="22"/>
                <w:lang w:val="ru-RU" w:eastAsia="ko-KR"/>
              </w:rPr>
              <w:t>i</w:t>
            </w:r>
            <w:r w:rsidRPr="006B5B36">
              <w:rPr>
                <w:rFonts w:ascii="Garamond" w:hAnsi="Garamond"/>
                <w:szCs w:val="22"/>
                <w:lang w:val="ru-RU" w:eastAsia="ko-KR"/>
              </w:rPr>
              <w:t xml:space="preserve">, включенного в </w:t>
            </w:r>
            <w:r w:rsidRPr="006B5B36">
              <w:rPr>
                <w:rFonts w:ascii="Garamond" w:hAnsi="Garamond"/>
                <w:bCs/>
                <w:szCs w:val="22"/>
                <w:lang w:val="ru-RU"/>
              </w:rPr>
              <w:t>Реестр участников оптового рынка, в отношении которых не формируются авансовые требования за расчетный период</w:t>
            </w:r>
            <w:r w:rsidRPr="006B5B36"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Pr="006B5B36">
              <w:rPr>
                <w:rFonts w:ascii="Garamond" w:hAnsi="Garamond"/>
                <w:i/>
                <w:szCs w:val="22"/>
                <w:lang w:val="ru-RU"/>
              </w:rPr>
              <w:t>m</w:t>
            </w:r>
            <w:r w:rsidRPr="006B5B36">
              <w:rPr>
                <w:rFonts w:ascii="Garamond" w:hAnsi="Garamond"/>
                <w:szCs w:val="22"/>
                <w:lang w:val="ru-RU" w:eastAsia="ko-KR"/>
              </w:rPr>
              <w:t xml:space="preserve">, получаемый КО в соответствии с пунктом </w:t>
            </w:r>
            <w:r w:rsidRPr="006B5B36">
              <w:rPr>
                <w:rFonts w:ascii="Garamond" w:hAnsi="Garamond"/>
                <w:szCs w:val="22"/>
                <w:highlight w:val="yellow"/>
                <w:lang w:val="ru-RU" w:eastAsia="ko-KR"/>
              </w:rPr>
              <w:t>2.8</w:t>
            </w:r>
            <w:r w:rsidRPr="006B5B36">
              <w:rPr>
                <w:rFonts w:ascii="Garamond" w:hAnsi="Garamond"/>
                <w:szCs w:val="22"/>
                <w:lang w:val="ru-RU" w:eastAsia="ko-KR"/>
              </w:rPr>
              <w:t xml:space="preserve"> </w:t>
            </w:r>
            <w:r w:rsidRPr="006B5B36">
              <w:rPr>
                <w:rFonts w:ascii="Garamond" w:hAnsi="Garamond"/>
                <w:i/>
                <w:szCs w:val="22"/>
                <w:lang w:val="ru-RU"/>
              </w:rPr>
              <w:t>Регламента финансовых расчетов на оптовом рынке электроэнергии</w:t>
            </w:r>
            <w:r w:rsidRPr="006B5B36">
              <w:rPr>
                <w:rFonts w:ascii="Garamond" w:hAnsi="Garamond"/>
                <w:szCs w:val="22"/>
                <w:lang w:val="ru-RU"/>
              </w:rPr>
              <w:t xml:space="preserve"> (Приложение № 16 к </w:t>
            </w:r>
            <w:r w:rsidRPr="006B5B36">
              <w:rPr>
                <w:rFonts w:ascii="Garamond" w:hAnsi="Garamond"/>
                <w:i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6B5B36">
              <w:rPr>
                <w:rFonts w:ascii="Garamond" w:hAnsi="Garamond"/>
                <w:szCs w:val="22"/>
                <w:lang w:val="ru-RU"/>
              </w:rPr>
              <w:t xml:space="preserve">), </w:t>
            </w:r>
            <w:r w:rsidRPr="006B5B36">
              <w:rPr>
                <w:rFonts w:ascii="Garamond" w:hAnsi="Garamond"/>
                <w:szCs w:val="22"/>
                <w:lang w:val="ru-RU" w:eastAsia="ko-KR"/>
              </w:rPr>
              <w:t xml:space="preserve">объем </w:t>
            </w:r>
            <w:r w:rsidRPr="006B5B36">
              <w:rPr>
                <w:rFonts w:ascii="Garamond" w:hAnsi="Garamond"/>
                <w:position w:val="-14"/>
                <w:szCs w:val="22"/>
                <w:lang w:val="ru-RU"/>
              </w:rPr>
              <w:object w:dxaOrig="1440" w:dyaOrig="400">
                <v:shape id="_x0000_i1076" type="#_x0000_t75" style="width:1in;height:22.4pt" o:ole="">
                  <v:imagedata r:id="rId76" o:title=""/>
                </v:shape>
                <o:OLEObject Type="Embed" ProgID="Equation.3" ShapeID="_x0000_i1076" DrawAspect="Content" ObjectID="_1804456764" r:id="rId78"/>
              </w:object>
            </w:r>
            <w:r w:rsidRPr="006B5B36">
              <w:rPr>
                <w:rFonts w:ascii="Garamond" w:hAnsi="Garamond"/>
                <w:position w:val="-14"/>
                <w:szCs w:val="22"/>
                <w:lang w:val="ru-RU"/>
              </w:rPr>
              <w:t xml:space="preserve"> </w:t>
            </w:r>
            <w:r w:rsidRPr="006B5B36">
              <w:rPr>
                <w:rFonts w:ascii="Garamond" w:hAnsi="Garamond"/>
                <w:szCs w:val="22"/>
                <w:lang w:val="ru-RU" w:eastAsia="ko-KR"/>
              </w:rPr>
              <w:t>не рассчитывается.</w:t>
            </w:r>
          </w:p>
        </w:tc>
      </w:tr>
    </w:tbl>
    <w:p w:rsidR="00BE3615" w:rsidRPr="006B5B36" w:rsidRDefault="00BE3615">
      <w:pPr>
        <w:rPr>
          <w:b/>
          <w:sz w:val="26"/>
          <w:szCs w:val="26"/>
        </w:rPr>
      </w:pPr>
    </w:p>
    <w:p w:rsidR="00BE3615" w:rsidRDefault="001D7393">
      <w:pPr>
        <w:rPr>
          <w:b/>
          <w:sz w:val="26"/>
          <w:szCs w:val="26"/>
        </w:rPr>
      </w:pPr>
      <w:r w:rsidRPr="006B5B36">
        <w:rPr>
          <w:b/>
          <w:sz w:val="26"/>
          <w:szCs w:val="26"/>
        </w:rPr>
        <w:t>Предложения по изменениям и дополнениям в РЕГЛАМЕНТ ОПРЕДЕЛЕНИЯ ОБЪЕМОВ ПОКУПКИ И ПРОДАЖИ МОЩНОСТИ НА ОПТОВЫЙ РЫНОК (Приложение № 13.2 к Договору о присоединении к торговой системе оптового рынка)</w:t>
      </w:r>
    </w:p>
    <w:p w:rsidR="00C65DD7" w:rsidRPr="006B5B36" w:rsidRDefault="00C65DD7">
      <w:pPr>
        <w:rPr>
          <w:b/>
          <w:sz w:val="26"/>
          <w:szCs w:val="26"/>
        </w:rPr>
      </w:pPr>
    </w:p>
    <w:tbl>
      <w:tblPr>
        <w:tblStyle w:val="afff"/>
        <w:tblW w:w="14884" w:type="dxa"/>
        <w:tblInd w:w="-5" w:type="dxa"/>
        <w:tblLook w:val="04A0" w:firstRow="1" w:lastRow="0" w:firstColumn="1" w:lastColumn="0" w:noHBand="0" w:noVBand="1"/>
      </w:tblPr>
      <w:tblGrid>
        <w:gridCol w:w="993"/>
        <w:gridCol w:w="6945"/>
        <w:gridCol w:w="6946"/>
      </w:tblGrid>
      <w:tr w:rsidR="00BE3615" w:rsidRPr="006B5B36" w:rsidTr="00136129">
        <w:tc>
          <w:tcPr>
            <w:tcW w:w="993" w:type="dxa"/>
          </w:tcPr>
          <w:p w:rsidR="00BE3615" w:rsidRPr="006B5B36" w:rsidRDefault="001D7393">
            <w:pPr>
              <w:spacing w:before="0" w:after="0"/>
              <w:ind w:firstLine="0"/>
              <w:jc w:val="center"/>
              <w:rPr>
                <w:rFonts w:cs="Garamond"/>
                <w:b/>
                <w:bCs/>
              </w:rPr>
            </w:pPr>
            <w:r w:rsidRPr="006B5B36">
              <w:rPr>
                <w:rFonts w:cs="Garamond"/>
                <w:b/>
                <w:bCs/>
              </w:rPr>
              <w:t>№</w:t>
            </w:r>
          </w:p>
          <w:p w:rsidR="00BE3615" w:rsidRPr="006B5B36" w:rsidRDefault="001D7393">
            <w:pPr>
              <w:spacing w:before="0" w:after="0"/>
              <w:ind w:firstLine="0"/>
              <w:jc w:val="center"/>
              <w:rPr>
                <w:b/>
                <w:sz w:val="26"/>
                <w:szCs w:val="26"/>
              </w:rPr>
            </w:pPr>
            <w:r w:rsidRPr="006B5B36">
              <w:rPr>
                <w:rFonts w:cs="Garamond"/>
                <w:b/>
                <w:bCs/>
              </w:rPr>
              <w:t>пункта</w:t>
            </w:r>
          </w:p>
        </w:tc>
        <w:tc>
          <w:tcPr>
            <w:tcW w:w="6945" w:type="dxa"/>
          </w:tcPr>
          <w:p w:rsidR="00BE3615" w:rsidRPr="006B5B36" w:rsidRDefault="001D7393">
            <w:pPr>
              <w:spacing w:before="0" w:after="0"/>
              <w:ind w:firstLine="0"/>
              <w:jc w:val="center"/>
              <w:rPr>
                <w:rFonts w:cs="Garamond"/>
                <w:b/>
                <w:bCs/>
              </w:rPr>
            </w:pPr>
            <w:r w:rsidRPr="006B5B36">
              <w:rPr>
                <w:rFonts w:cs="Garamond"/>
                <w:b/>
                <w:bCs/>
              </w:rPr>
              <w:t>Редакция, действующая на момент</w:t>
            </w:r>
          </w:p>
          <w:p w:rsidR="00BE3615" w:rsidRPr="006B5B36" w:rsidRDefault="001D7393">
            <w:pPr>
              <w:spacing w:before="0" w:after="0"/>
              <w:ind w:firstLine="0"/>
              <w:jc w:val="center"/>
              <w:rPr>
                <w:b/>
                <w:sz w:val="26"/>
                <w:szCs w:val="26"/>
              </w:rPr>
            </w:pPr>
            <w:r w:rsidRPr="006B5B36">
              <w:rPr>
                <w:rFonts w:cs="Garamond"/>
                <w:b/>
                <w:bCs/>
              </w:rPr>
              <w:t>вступления в силу изменений</w:t>
            </w:r>
          </w:p>
        </w:tc>
        <w:tc>
          <w:tcPr>
            <w:tcW w:w="6946" w:type="dxa"/>
          </w:tcPr>
          <w:p w:rsidR="00BE3615" w:rsidRPr="006B5B36" w:rsidRDefault="001D7393">
            <w:pPr>
              <w:spacing w:before="0" w:after="0"/>
              <w:ind w:firstLine="0"/>
              <w:jc w:val="center"/>
              <w:rPr>
                <w:rFonts w:cs="Garamond"/>
                <w:b/>
                <w:bCs/>
              </w:rPr>
            </w:pPr>
            <w:r w:rsidRPr="006B5B36">
              <w:rPr>
                <w:rFonts w:cs="Garamond"/>
                <w:b/>
                <w:bCs/>
              </w:rPr>
              <w:t>Предлагаемая редакция</w:t>
            </w:r>
          </w:p>
          <w:p w:rsidR="00BE3615" w:rsidRPr="006B5B36" w:rsidRDefault="001D7393">
            <w:pPr>
              <w:spacing w:before="0" w:after="0"/>
              <w:ind w:firstLine="0"/>
              <w:jc w:val="center"/>
              <w:rPr>
                <w:b/>
                <w:sz w:val="26"/>
                <w:szCs w:val="26"/>
              </w:rPr>
            </w:pPr>
            <w:r w:rsidRPr="006B5B36">
              <w:rPr>
                <w:rFonts w:cs="Garamond"/>
              </w:rPr>
              <w:t>(изменения выделены цветом)</w:t>
            </w:r>
          </w:p>
        </w:tc>
      </w:tr>
      <w:tr w:rsidR="00BE3615" w:rsidRPr="006B5B36" w:rsidTr="00136129">
        <w:tc>
          <w:tcPr>
            <w:tcW w:w="993" w:type="dxa"/>
          </w:tcPr>
          <w:p w:rsidR="00BE3615" w:rsidRPr="006B5B36" w:rsidRDefault="001D7393">
            <w:pPr>
              <w:ind w:firstLine="0"/>
              <w:jc w:val="center"/>
              <w:rPr>
                <w:b/>
                <w:sz w:val="26"/>
                <w:szCs w:val="26"/>
              </w:rPr>
            </w:pPr>
            <w:r w:rsidRPr="006B5B36">
              <w:rPr>
                <w:rFonts w:cs="Garamond"/>
                <w:b/>
                <w:bCs/>
              </w:rPr>
              <w:t>Пункт 9.1</w:t>
            </w:r>
          </w:p>
        </w:tc>
        <w:tc>
          <w:tcPr>
            <w:tcW w:w="6945" w:type="dxa"/>
          </w:tcPr>
          <w:p w:rsidR="00BE3615" w:rsidRPr="006B5B36" w:rsidRDefault="001D7393">
            <w:pPr>
              <w:numPr>
                <w:ilvl w:val="1"/>
                <w:numId w:val="71"/>
              </w:numPr>
              <w:tabs>
                <w:tab w:val="clear" w:pos="2134"/>
                <w:tab w:val="num" w:pos="515"/>
              </w:tabs>
              <w:ind w:left="459" w:hanging="426"/>
              <w:rPr>
                <w:b/>
              </w:rPr>
            </w:pPr>
            <w:r w:rsidRPr="006B5B36">
              <w:rPr>
                <w:b/>
              </w:rPr>
              <w:t>Объемы продажи мощности по результатам КОМ и КОМ НГО для расчета авансовых требований</w:t>
            </w:r>
          </w:p>
          <w:p w:rsidR="00BE3615" w:rsidRPr="006B5B36" w:rsidRDefault="001D7393">
            <w:pPr>
              <w:pStyle w:val="affffff9"/>
            </w:pPr>
            <w:r w:rsidRPr="006B5B36">
              <w:t>…</w:t>
            </w:r>
          </w:p>
          <w:p w:rsidR="00BE3615" w:rsidRPr="006B5B36" w:rsidRDefault="001D7393">
            <w:pPr>
              <w:pStyle w:val="affffff9"/>
              <w:rPr>
                <w:sz w:val="26"/>
                <w:szCs w:val="26"/>
              </w:rPr>
            </w:pPr>
            <w:r w:rsidRPr="006B5B36">
              <w:rPr>
                <w:lang w:eastAsia="ko-KR"/>
              </w:rPr>
              <w:t xml:space="preserve">В расчетном месяце </w:t>
            </w:r>
            <w:r w:rsidRPr="006B5B36">
              <w:rPr>
                <w:i/>
                <w:lang w:eastAsia="ko-KR"/>
              </w:rPr>
              <w:t>m</w:t>
            </w:r>
            <w:r w:rsidRPr="006B5B36">
              <w:rPr>
                <w:lang w:eastAsia="ko-KR"/>
              </w:rPr>
              <w:t xml:space="preserve"> в отношении участника оптового рынка </w:t>
            </w:r>
            <w:r w:rsidRPr="006B5B36">
              <w:rPr>
                <w:i/>
                <w:lang w:eastAsia="ko-KR"/>
              </w:rPr>
              <w:t>i</w:t>
            </w:r>
            <w:r w:rsidRPr="006B5B36">
              <w:rPr>
                <w:lang w:eastAsia="ko-KR"/>
              </w:rPr>
              <w:t xml:space="preserve">, включенного в </w:t>
            </w:r>
            <w:r w:rsidRPr="006B5B36">
              <w:t xml:space="preserve">Реестр участников оптового рынка, в отношении которых не формируются авансовые требования за расчетный период </w:t>
            </w:r>
            <w:r w:rsidRPr="006B5B36">
              <w:rPr>
                <w:i/>
              </w:rPr>
              <w:t>m</w:t>
            </w:r>
            <w:r w:rsidRPr="006B5B36">
              <w:rPr>
                <w:lang w:eastAsia="ko-KR"/>
              </w:rPr>
              <w:t xml:space="preserve">, получаемый КО в соответствии с пунктом </w:t>
            </w:r>
            <w:r w:rsidRPr="006B5B36">
              <w:rPr>
                <w:highlight w:val="yellow"/>
                <w:lang w:eastAsia="ko-KR"/>
              </w:rPr>
              <w:t>4.4.2</w:t>
            </w:r>
            <w:r w:rsidRPr="006B5B36">
              <w:rPr>
                <w:lang w:eastAsia="ko-KR"/>
              </w:rPr>
              <w:t xml:space="preserve"> </w:t>
            </w:r>
            <w:r w:rsidRPr="006B5B36">
              <w:rPr>
                <w:i/>
              </w:rPr>
              <w:t>Регламента финансовых расчетов на оптовом рынке электроэнергии</w:t>
            </w:r>
            <w:r w:rsidRPr="006B5B36">
              <w:t xml:space="preserve"> (Приложение № 16 к </w:t>
            </w:r>
            <w:r w:rsidRPr="006B5B36">
              <w:rPr>
                <w:i/>
              </w:rPr>
              <w:t>Договору о присоединении к торговой системе оптового рынка</w:t>
            </w:r>
            <w:r w:rsidRPr="006B5B36">
              <w:t xml:space="preserve">), </w:t>
            </w:r>
            <w:r w:rsidRPr="006B5B36">
              <w:rPr>
                <w:lang w:eastAsia="ko-KR"/>
              </w:rPr>
              <w:t>объем</w:t>
            </w:r>
            <w:r w:rsidRPr="006B5B36"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p</m:t>
                  </m:r>
                  <m:r>
                    <w:rPr>
                      <w:rFonts w:ascii="Cambria Math" w:hAnsi="Cambria Math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i</m:t>
                  </m:r>
                  <m:r>
                    <w:rPr>
                      <w:rFonts w:ascii="Cambria Math" w:hAnsi="Cambria Math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m</m:t>
                  </m:r>
                  <m:r>
                    <w:rPr>
                      <w:rFonts w:ascii="Cambria Math" w:hAnsi="Cambria Math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z</m:t>
                  </m:r>
                </m:sub>
                <m:sup>
                  <m:r>
                    <w:rPr>
                      <w:rFonts w:ascii="Cambria Math" w:hAnsi="Cambria Math"/>
                    </w:rPr>
                    <m:t>прод_КОМ_аванс</m:t>
                  </m:r>
                </m:sup>
              </m:sSubSup>
            </m:oMath>
            <w:r w:rsidRPr="006B5B36">
              <w:t xml:space="preserve"> </w:t>
            </w:r>
            <w:r w:rsidRPr="006B5B36">
              <w:rPr>
                <w:lang w:eastAsia="ko-KR"/>
              </w:rPr>
              <w:t>не рассчитывается.</w:t>
            </w:r>
          </w:p>
        </w:tc>
        <w:tc>
          <w:tcPr>
            <w:tcW w:w="6946" w:type="dxa"/>
          </w:tcPr>
          <w:p w:rsidR="00BE3615" w:rsidRPr="006B5B36" w:rsidRDefault="001D7393">
            <w:pPr>
              <w:pStyle w:val="afff2"/>
              <w:numPr>
                <w:ilvl w:val="1"/>
                <w:numId w:val="74"/>
              </w:numPr>
              <w:tabs>
                <w:tab w:val="left" w:pos="457"/>
              </w:tabs>
              <w:ind w:hanging="2030"/>
              <w:rPr>
                <w:rFonts w:ascii="Garamond" w:hAnsi="Garamond"/>
                <w:b/>
                <w:sz w:val="22"/>
              </w:rPr>
            </w:pPr>
            <w:r w:rsidRPr="006B5B36">
              <w:rPr>
                <w:rFonts w:ascii="Garamond" w:hAnsi="Garamond"/>
                <w:b/>
                <w:sz w:val="22"/>
              </w:rPr>
              <w:t>Объемы продажи мощности по результатам КОМ и КОМ НГО для расчета авансовых требований</w:t>
            </w:r>
          </w:p>
          <w:p w:rsidR="00BE3615" w:rsidRPr="006B5B36" w:rsidRDefault="001D7393">
            <w:pPr>
              <w:pStyle w:val="affffff9"/>
            </w:pPr>
            <w:r w:rsidRPr="006B5B36">
              <w:t>…</w:t>
            </w:r>
          </w:p>
          <w:p w:rsidR="00BE3615" w:rsidRPr="006B5B36" w:rsidRDefault="001D7393">
            <w:pPr>
              <w:pStyle w:val="affffff9"/>
            </w:pPr>
            <w:r w:rsidRPr="006B5B36">
              <w:rPr>
                <w:lang w:eastAsia="ko-KR"/>
              </w:rPr>
              <w:t xml:space="preserve">В расчетном месяце </w:t>
            </w:r>
            <w:r w:rsidRPr="006B5B36">
              <w:rPr>
                <w:i/>
                <w:lang w:eastAsia="ko-KR"/>
              </w:rPr>
              <w:t>m</w:t>
            </w:r>
            <w:r w:rsidRPr="006B5B36">
              <w:rPr>
                <w:lang w:eastAsia="ko-KR"/>
              </w:rPr>
              <w:t xml:space="preserve"> в отношении участника оптового рынка </w:t>
            </w:r>
            <w:r w:rsidRPr="006B5B36">
              <w:rPr>
                <w:i/>
                <w:lang w:eastAsia="ko-KR"/>
              </w:rPr>
              <w:t>i</w:t>
            </w:r>
            <w:r w:rsidRPr="006B5B36">
              <w:rPr>
                <w:lang w:eastAsia="ko-KR"/>
              </w:rPr>
              <w:t xml:space="preserve">, включенного в </w:t>
            </w:r>
            <w:r w:rsidRPr="006B5B36">
              <w:t xml:space="preserve">Реестр участников оптового рынка, в отношении которых не формируются авансовые требования за расчетный период </w:t>
            </w:r>
            <w:r w:rsidRPr="006B5B36">
              <w:rPr>
                <w:i/>
              </w:rPr>
              <w:t>m</w:t>
            </w:r>
            <w:r w:rsidRPr="006B5B36">
              <w:rPr>
                <w:lang w:eastAsia="ko-KR"/>
              </w:rPr>
              <w:t xml:space="preserve">, получаемый КО в соответствии с пунктом </w:t>
            </w:r>
            <w:r w:rsidRPr="006B5B36">
              <w:rPr>
                <w:highlight w:val="yellow"/>
                <w:lang w:eastAsia="ko-KR"/>
              </w:rPr>
              <w:t>2.8</w:t>
            </w:r>
            <w:r w:rsidRPr="006B5B36">
              <w:rPr>
                <w:lang w:eastAsia="ko-KR"/>
              </w:rPr>
              <w:t xml:space="preserve"> </w:t>
            </w:r>
            <w:r w:rsidRPr="006B5B36">
              <w:rPr>
                <w:i/>
              </w:rPr>
              <w:t>Регламента финансовых расчетов на оптовом рынке электроэнергии</w:t>
            </w:r>
            <w:r w:rsidRPr="006B5B36">
              <w:t xml:space="preserve"> (Приложение № 16 к </w:t>
            </w:r>
            <w:r w:rsidRPr="006B5B36">
              <w:rPr>
                <w:i/>
              </w:rPr>
              <w:t>Договору о присоединении к торговой системе оптового рынка</w:t>
            </w:r>
            <w:r w:rsidRPr="006B5B36">
              <w:t xml:space="preserve">), </w:t>
            </w:r>
            <w:r w:rsidRPr="006B5B36">
              <w:rPr>
                <w:lang w:eastAsia="ko-KR"/>
              </w:rPr>
              <w:t>объем</w:t>
            </w:r>
            <w:r w:rsidRPr="006B5B36"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p,i,m,z</m:t>
                  </m:r>
                </m:sub>
                <m:sup>
                  <m:r>
                    <w:rPr>
                      <w:rFonts w:ascii="Cambria Math" w:hAnsi="Cambria Math"/>
                    </w:rPr>
                    <m:t>прод_КОМ_аванс</m:t>
                  </m:r>
                </m:sup>
              </m:sSubSup>
            </m:oMath>
            <w:r w:rsidRPr="006B5B36">
              <w:t xml:space="preserve"> </w:t>
            </w:r>
            <w:r w:rsidRPr="006B5B36">
              <w:rPr>
                <w:lang w:eastAsia="ko-KR"/>
              </w:rPr>
              <w:t>не рассчитывается.</w:t>
            </w:r>
          </w:p>
          <w:p w:rsidR="00BE3615" w:rsidRPr="006B5B36" w:rsidRDefault="00BE3615">
            <w:pPr>
              <w:ind w:firstLine="0"/>
              <w:rPr>
                <w:b/>
                <w:sz w:val="26"/>
                <w:szCs w:val="26"/>
              </w:rPr>
            </w:pPr>
          </w:p>
        </w:tc>
      </w:tr>
      <w:tr w:rsidR="00BE3615" w:rsidRPr="006B5B36" w:rsidTr="00136129">
        <w:tc>
          <w:tcPr>
            <w:tcW w:w="993" w:type="dxa"/>
          </w:tcPr>
          <w:p w:rsidR="00BE3615" w:rsidRPr="006B5B36" w:rsidRDefault="001D7393">
            <w:pPr>
              <w:ind w:firstLine="0"/>
              <w:jc w:val="center"/>
              <w:rPr>
                <w:b/>
                <w:sz w:val="26"/>
                <w:szCs w:val="26"/>
              </w:rPr>
            </w:pPr>
            <w:r w:rsidRPr="006B5B36">
              <w:rPr>
                <w:rFonts w:cs="Garamond"/>
                <w:b/>
                <w:bCs/>
              </w:rPr>
              <w:t>Пункт 9.2</w:t>
            </w:r>
          </w:p>
        </w:tc>
        <w:tc>
          <w:tcPr>
            <w:tcW w:w="6945" w:type="dxa"/>
          </w:tcPr>
          <w:p w:rsidR="00BE3615" w:rsidRPr="006B5B36" w:rsidRDefault="001D7393" w:rsidP="00136129">
            <w:pPr>
              <w:numPr>
                <w:ilvl w:val="1"/>
                <w:numId w:val="71"/>
              </w:numPr>
              <w:tabs>
                <w:tab w:val="clear" w:pos="2134"/>
                <w:tab w:val="num" w:pos="312"/>
              </w:tabs>
              <w:spacing w:before="0"/>
              <w:ind w:left="170" w:hanging="170"/>
              <w:rPr>
                <w:b/>
              </w:rPr>
            </w:pPr>
            <w:r w:rsidRPr="006B5B36">
              <w:rPr>
                <w:b/>
              </w:rPr>
              <w:t>Объемы продажи мощности, производимой с использованием генерирующих объектов, мощность которых поставляется в вынужденном режиме с оплатой мощности для расчета авансовых требований</w:t>
            </w:r>
          </w:p>
          <w:p w:rsidR="00BE3615" w:rsidRPr="006B5B36" w:rsidRDefault="001D7393">
            <w:r w:rsidRPr="006B5B36">
              <w:t>...</w:t>
            </w:r>
          </w:p>
          <w:p w:rsidR="00BE3615" w:rsidRPr="006B5B36" w:rsidRDefault="001D7393">
            <w:pPr>
              <w:rPr>
                <w:b/>
                <w:lang w:eastAsia="ko-KR"/>
              </w:rPr>
            </w:pPr>
            <w:r w:rsidRPr="006B5B36">
              <w:rPr>
                <w:lang w:eastAsia="ko-KR"/>
              </w:rPr>
              <w:t xml:space="preserve">В расчетном месяце </w:t>
            </w:r>
            <w:r w:rsidRPr="006B5B36">
              <w:rPr>
                <w:i/>
                <w:lang w:eastAsia="ko-KR"/>
              </w:rPr>
              <w:t>m</w:t>
            </w:r>
            <w:r w:rsidRPr="006B5B36">
              <w:rPr>
                <w:lang w:eastAsia="ko-KR"/>
              </w:rPr>
              <w:t xml:space="preserve"> в отношении участника оптового рынка </w:t>
            </w:r>
            <w:r w:rsidRPr="006B5B36">
              <w:rPr>
                <w:i/>
                <w:lang w:eastAsia="ko-KR"/>
              </w:rPr>
              <w:t>i</w:t>
            </w:r>
            <w:r w:rsidRPr="006B5B36">
              <w:rPr>
                <w:lang w:eastAsia="ko-KR"/>
              </w:rPr>
              <w:t xml:space="preserve">, включенного в </w:t>
            </w:r>
            <w:r w:rsidRPr="006B5B36">
              <w:rPr>
                <w:bCs/>
              </w:rPr>
              <w:t>Реестр участников оптового рынка, в отношении которых не формируются авансовые требования за расчетный период</w:t>
            </w:r>
            <w:r w:rsidRPr="006B5B36">
              <w:t xml:space="preserve"> </w:t>
            </w:r>
            <w:r w:rsidRPr="006B5B36">
              <w:rPr>
                <w:i/>
              </w:rPr>
              <w:t>m</w:t>
            </w:r>
            <w:r w:rsidRPr="006B5B36">
              <w:rPr>
                <w:lang w:eastAsia="ko-KR"/>
              </w:rPr>
              <w:t xml:space="preserve">, получаемый КО в соответствии с пунктом </w:t>
            </w:r>
            <w:r w:rsidRPr="006B5B36">
              <w:rPr>
                <w:highlight w:val="yellow"/>
                <w:lang w:eastAsia="ko-KR"/>
              </w:rPr>
              <w:t>4.4.2</w:t>
            </w:r>
            <w:r w:rsidRPr="006B5B36">
              <w:rPr>
                <w:lang w:eastAsia="ko-KR"/>
              </w:rPr>
              <w:t xml:space="preserve"> </w:t>
            </w:r>
            <w:r w:rsidRPr="006B5B36">
              <w:rPr>
                <w:i/>
              </w:rPr>
              <w:t>Регламента финансовых расчетов на оптовом рынке электроэнергии</w:t>
            </w:r>
            <w:r w:rsidRPr="006B5B36">
              <w:t xml:space="preserve"> (Приложение № 16 к </w:t>
            </w:r>
            <w:r w:rsidRPr="006B5B36">
              <w:rPr>
                <w:i/>
              </w:rPr>
              <w:t>Договору о присоединении к торговой системе оптового рынка</w:t>
            </w:r>
            <w:r w:rsidRPr="006B5B36">
              <w:t xml:space="preserve">), </w:t>
            </w:r>
            <w:r w:rsidRPr="006B5B36">
              <w:rPr>
                <w:lang w:eastAsia="ko-KR"/>
              </w:rPr>
              <w:t>не рассчитываются объемы</w:t>
            </w:r>
            <w:r w:rsidRPr="006B5B36">
              <w:rPr>
                <w:bCs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bCs/>
                      <w:i/>
                    </w:rPr>
                  </m:ctrlPr>
                </m:sSub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p,i,m,z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прод_вынужд_ЦЗ_аванс</m:t>
                  </m:r>
                </m:sup>
              </m:sSubSup>
            </m:oMath>
            <w:r w:rsidRPr="006B5B36">
              <w:rPr>
                <w:bCs/>
              </w:rPr>
              <w:t xml:space="preserve"> </w:t>
            </w:r>
            <w:r w:rsidRPr="006B5B36">
              <w:t>и</w:t>
            </w:r>
            <w:r w:rsidRPr="006B5B36">
              <w:rPr>
                <w:bCs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bCs/>
                      <w:i/>
                    </w:rPr>
                  </m:ctrlPr>
                </m:sSub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p,i,m,z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прод_вынужд_суб_аванс</m:t>
                  </m:r>
                </m:sup>
              </m:sSubSup>
            </m:oMath>
            <w:r w:rsidRPr="006B5B36">
              <w:rPr>
                <w:lang w:eastAsia="ko-KR"/>
              </w:rPr>
              <w:t>.</w:t>
            </w:r>
          </w:p>
          <w:p w:rsidR="00BE3615" w:rsidRPr="006B5B36" w:rsidRDefault="001D7393">
            <w:pPr>
              <w:ind w:firstLine="0"/>
              <w:rPr>
                <w:b/>
                <w:sz w:val="26"/>
                <w:szCs w:val="26"/>
              </w:rPr>
            </w:pPr>
            <w:r w:rsidRPr="006B5B36">
              <w:t>…</w:t>
            </w:r>
          </w:p>
        </w:tc>
        <w:tc>
          <w:tcPr>
            <w:tcW w:w="6946" w:type="dxa"/>
          </w:tcPr>
          <w:p w:rsidR="00BE3615" w:rsidRPr="006B5B36" w:rsidRDefault="001D7393">
            <w:pPr>
              <w:pStyle w:val="afff2"/>
              <w:numPr>
                <w:ilvl w:val="1"/>
                <w:numId w:val="74"/>
              </w:numPr>
              <w:ind w:left="173" w:hanging="46"/>
              <w:rPr>
                <w:rFonts w:ascii="Garamond" w:hAnsi="Garamond"/>
                <w:b/>
                <w:sz w:val="22"/>
              </w:rPr>
            </w:pPr>
            <w:r w:rsidRPr="006B5B36">
              <w:rPr>
                <w:rFonts w:ascii="Garamond" w:hAnsi="Garamond"/>
                <w:b/>
                <w:sz w:val="22"/>
              </w:rPr>
              <w:t>Объемы продажи мощности, производимой с использованием генерирующих объектов, мощность которых поставляется в вынужденном режиме с оплатой мощности для расчета авансовых требований</w:t>
            </w:r>
          </w:p>
          <w:p w:rsidR="00BE3615" w:rsidRPr="006B5B36" w:rsidRDefault="001D7393">
            <w:r w:rsidRPr="006B5B36">
              <w:t>...</w:t>
            </w:r>
          </w:p>
          <w:p w:rsidR="00BE3615" w:rsidRPr="006B5B36" w:rsidRDefault="001D7393">
            <w:pPr>
              <w:rPr>
                <w:b/>
                <w:lang w:eastAsia="ko-KR"/>
              </w:rPr>
            </w:pPr>
            <w:r w:rsidRPr="006B5B36">
              <w:rPr>
                <w:lang w:eastAsia="ko-KR"/>
              </w:rPr>
              <w:t xml:space="preserve">В расчетном месяце </w:t>
            </w:r>
            <w:r w:rsidRPr="006B5B36">
              <w:rPr>
                <w:i/>
                <w:lang w:eastAsia="ko-KR"/>
              </w:rPr>
              <w:t>m</w:t>
            </w:r>
            <w:r w:rsidRPr="006B5B36">
              <w:rPr>
                <w:lang w:eastAsia="ko-KR"/>
              </w:rPr>
              <w:t xml:space="preserve"> в отношении участника оптового рынка </w:t>
            </w:r>
            <w:r w:rsidRPr="006B5B36">
              <w:rPr>
                <w:i/>
                <w:lang w:eastAsia="ko-KR"/>
              </w:rPr>
              <w:t>i</w:t>
            </w:r>
            <w:r w:rsidRPr="006B5B36">
              <w:rPr>
                <w:lang w:eastAsia="ko-KR"/>
              </w:rPr>
              <w:t xml:space="preserve">, включенного в </w:t>
            </w:r>
            <w:r w:rsidRPr="006B5B36">
              <w:rPr>
                <w:bCs/>
              </w:rPr>
              <w:t>Реестр участников оптового рынка, в отношении которых не формируются авансовые требования за расчетный период</w:t>
            </w:r>
            <w:r w:rsidRPr="006B5B36">
              <w:t xml:space="preserve"> </w:t>
            </w:r>
            <w:r w:rsidRPr="006B5B36">
              <w:rPr>
                <w:i/>
              </w:rPr>
              <w:t>m</w:t>
            </w:r>
            <w:r w:rsidRPr="006B5B36">
              <w:rPr>
                <w:lang w:eastAsia="ko-KR"/>
              </w:rPr>
              <w:t xml:space="preserve">, получаемый КО в соответствии с пунктом </w:t>
            </w:r>
            <w:r w:rsidRPr="006B5B36">
              <w:rPr>
                <w:highlight w:val="yellow"/>
                <w:lang w:eastAsia="ko-KR"/>
              </w:rPr>
              <w:t>2.8</w:t>
            </w:r>
            <w:r w:rsidRPr="006B5B36">
              <w:rPr>
                <w:lang w:eastAsia="ko-KR"/>
              </w:rPr>
              <w:t xml:space="preserve"> </w:t>
            </w:r>
            <w:r w:rsidRPr="006B5B36">
              <w:rPr>
                <w:i/>
              </w:rPr>
              <w:t>Регламента финансовых расчетов на оптовом рынке электроэнергии</w:t>
            </w:r>
            <w:r w:rsidRPr="006B5B36">
              <w:t xml:space="preserve"> (Приложение № 16 к </w:t>
            </w:r>
            <w:r w:rsidRPr="006B5B36">
              <w:rPr>
                <w:i/>
              </w:rPr>
              <w:t>Договору о присоединении к торговой системе оптового рынка</w:t>
            </w:r>
            <w:r w:rsidRPr="006B5B36">
              <w:t xml:space="preserve">), </w:t>
            </w:r>
            <w:r w:rsidRPr="006B5B36">
              <w:rPr>
                <w:lang w:eastAsia="ko-KR"/>
              </w:rPr>
              <w:t>не рассчитываются объемы</w:t>
            </w:r>
            <w:r w:rsidRPr="006B5B36">
              <w:rPr>
                <w:bCs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bCs/>
                      <w:i/>
                    </w:rPr>
                  </m:ctrlPr>
                </m:sSub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p,i,m,z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прод_вынужд_ЦЗ_аванс</m:t>
                  </m:r>
                </m:sup>
              </m:sSubSup>
            </m:oMath>
            <w:r w:rsidRPr="006B5B36">
              <w:rPr>
                <w:bCs/>
              </w:rPr>
              <w:t xml:space="preserve"> </w:t>
            </w:r>
            <w:r w:rsidRPr="006B5B36">
              <w:t>и</w:t>
            </w:r>
            <w:r w:rsidRPr="006B5B36">
              <w:rPr>
                <w:bCs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bCs/>
                      <w:i/>
                    </w:rPr>
                  </m:ctrlPr>
                </m:sSub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p,i,m,z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прод_вынужд_суб_аванс</m:t>
                  </m:r>
                </m:sup>
              </m:sSubSup>
            </m:oMath>
            <w:r w:rsidRPr="006B5B36">
              <w:rPr>
                <w:lang w:eastAsia="ko-KR"/>
              </w:rPr>
              <w:t>.</w:t>
            </w:r>
          </w:p>
          <w:p w:rsidR="00BE3615" w:rsidRPr="006B5B36" w:rsidRDefault="001D7393">
            <w:r w:rsidRPr="006B5B36">
              <w:t>…</w:t>
            </w:r>
          </w:p>
          <w:p w:rsidR="00BE3615" w:rsidRPr="006B5B36" w:rsidRDefault="00BE3615">
            <w:pPr>
              <w:ind w:firstLine="0"/>
              <w:rPr>
                <w:b/>
                <w:sz w:val="26"/>
                <w:szCs w:val="26"/>
              </w:rPr>
            </w:pPr>
          </w:p>
        </w:tc>
      </w:tr>
    </w:tbl>
    <w:tbl>
      <w:tblPr>
        <w:tblW w:w="5033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9"/>
        <w:gridCol w:w="6948"/>
        <w:gridCol w:w="7033"/>
      </w:tblGrid>
      <w:tr w:rsidR="00BE3615" w:rsidRPr="006B5B36">
        <w:trPr>
          <w:trHeight w:val="435"/>
          <w:tblHeader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E3615" w:rsidRPr="006B5B36" w:rsidRDefault="001D7393">
            <w:pPr>
              <w:spacing w:before="0" w:after="0"/>
              <w:ind w:firstLine="0"/>
              <w:jc w:val="center"/>
              <w:rPr>
                <w:rFonts w:cs="Garamond"/>
                <w:b/>
                <w:bCs/>
              </w:rPr>
            </w:pPr>
            <w:r w:rsidRPr="006B5B36">
              <w:rPr>
                <w:rFonts w:cs="Garamond"/>
                <w:b/>
                <w:bCs/>
              </w:rPr>
              <w:t>Пункт 9.3</w:t>
            </w:r>
          </w:p>
        </w:tc>
        <w:tc>
          <w:tcPr>
            <w:tcW w:w="2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615" w:rsidRPr="006B5B36" w:rsidRDefault="001D7393" w:rsidP="00136129">
            <w:pPr>
              <w:numPr>
                <w:ilvl w:val="1"/>
                <w:numId w:val="74"/>
              </w:numPr>
              <w:tabs>
                <w:tab w:val="left" w:pos="515"/>
              </w:tabs>
              <w:spacing w:before="0"/>
              <w:ind w:left="516" w:hanging="516"/>
              <w:rPr>
                <w:bCs/>
              </w:rPr>
            </w:pPr>
            <w:r w:rsidRPr="006B5B36">
              <w:rPr>
                <w:b/>
              </w:rPr>
              <w:t>Объемы продажи мощности по договорам на модернизацию для расчета авансовых требований</w:t>
            </w:r>
          </w:p>
          <w:p w:rsidR="00BE3615" w:rsidRPr="006B5B36" w:rsidRDefault="001D7393">
            <w:pPr>
              <w:ind w:firstLine="567"/>
              <w:rPr>
                <w:b/>
              </w:rPr>
            </w:pPr>
            <w:r w:rsidRPr="006B5B36">
              <w:rPr>
                <w:lang w:eastAsia="ko-KR"/>
              </w:rPr>
              <w:t xml:space="preserve">В расчетном месяце </w:t>
            </w:r>
            <w:r w:rsidRPr="006B5B36">
              <w:rPr>
                <w:i/>
                <w:iCs/>
                <w:lang w:eastAsia="ko-KR"/>
              </w:rPr>
              <w:t>m</w:t>
            </w:r>
            <w:r w:rsidRPr="006B5B36">
              <w:rPr>
                <w:lang w:eastAsia="ko-KR"/>
              </w:rPr>
              <w:t xml:space="preserve"> в отношении участника оптового рынка </w:t>
            </w:r>
            <w:r w:rsidRPr="006B5B36">
              <w:rPr>
                <w:i/>
                <w:iCs/>
                <w:lang w:eastAsia="ko-KR"/>
              </w:rPr>
              <w:t>i</w:t>
            </w:r>
            <w:r w:rsidRPr="006B5B36">
              <w:rPr>
                <w:lang w:eastAsia="ko-KR"/>
              </w:rPr>
              <w:t xml:space="preserve">, включенного в </w:t>
            </w:r>
            <w:r w:rsidRPr="006B5B36">
              <w:t xml:space="preserve">Реестр участников оптового рынка, в отношении которых не формируются авансовые требования за расчетный период </w:t>
            </w:r>
            <w:r w:rsidRPr="006B5B36">
              <w:rPr>
                <w:i/>
                <w:iCs/>
              </w:rPr>
              <w:t>m</w:t>
            </w:r>
            <w:r w:rsidRPr="006B5B36">
              <w:rPr>
                <w:lang w:eastAsia="ko-KR"/>
              </w:rPr>
              <w:t xml:space="preserve">, получаемый КО в соответствии с пунктом </w:t>
            </w:r>
            <w:r w:rsidRPr="006B5B36">
              <w:rPr>
                <w:highlight w:val="yellow"/>
                <w:lang w:eastAsia="ko-KR"/>
              </w:rPr>
              <w:t>4.4.2</w:t>
            </w:r>
            <w:r w:rsidRPr="006B5B36">
              <w:rPr>
                <w:lang w:eastAsia="ko-KR"/>
              </w:rPr>
              <w:t xml:space="preserve"> </w:t>
            </w:r>
            <w:r w:rsidRPr="006B5B36">
              <w:rPr>
                <w:i/>
                <w:iCs/>
              </w:rPr>
              <w:t>Регламента финансовых расчетов на оптовом рынке электроэнергии</w:t>
            </w:r>
            <w:r w:rsidRPr="006B5B36">
              <w:t xml:space="preserve"> (Приложение № 16 к </w:t>
            </w:r>
            <w:r w:rsidRPr="006B5B36">
              <w:rPr>
                <w:i/>
                <w:iCs/>
              </w:rPr>
              <w:t>Договору о присоединении к торговой системе оптового рынка</w:t>
            </w:r>
            <w:r w:rsidRPr="006B5B36">
              <w:t xml:space="preserve">), </w:t>
            </w:r>
            <w:r w:rsidRPr="006B5B36">
              <w:rPr>
                <w:lang w:eastAsia="ko-KR"/>
              </w:rPr>
              <w:t>объем</w:t>
            </w:r>
            <w:r w:rsidRPr="006B5B36"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/>
                    </w:rPr>
                    <m:t>N</m:t>
                  </m:r>
                </m:e>
                <m:sub>
                  <m:r>
                    <w:rPr>
                      <w:rFonts w:ascii="Cambria Math"/>
                    </w:rPr>
                    <m:t>p,i,m,z</m:t>
                  </m:r>
                </m:sub>
                <m:sup>
                  <m:r>
                    <w:rPr>
                      <w:rFonts w:ascii="Cambria Math"/>
                    </w:rPr>
                    <m:t>прод</m:t>
                  </m:r>
                  <m:r>
                    <w:rPr>
                      <w:rFonts w:ascii="Cambria Math"/>
                    </w:rPr>
                    <m:t>_</m:t>
                  </m:r>
                  <m:r>
                    <w:rPr>
                      <w:rFonts w:ascii="Cambria Math"/>
                    </w:rPr>
                    <m:t>КОММод</m:t>
                  </m:r>
                  <m:r>
                    <w:rPr>
                      <w:rFonts w:ascii="Cambria Math"/>
                    </w:rPr>
                    <m:t>_</m:t>
                  </m:r>
                  <m:r>
                    <w:rPr>
                      <w:rFonts w:ascii="Cambria Math"/>
                    </w:rPr>
                    <m:t>аванс</m:t>
                  </m:r>
                </m:sup>
              </m:sSubSup>
            </m:oMath>
            <w:r w:rsidRPr="006B5B36">
              <w:t xml:space="preserve"> </w:t>
            </w:r>
            <w:r w:rsidRPr="006B5B36">
              <w:rPr>
                <w:lang w:eastAsia="ko-KR"/>
              </w:rPr>
              <w:t>не рассчитывается.</w:t>
            </w:r>
          </w:p>
        </w:tc>
        <w:tc>
          <w:tcPr>
            <w:tcW w:w="2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615" w:rsidRPr="006B5B36" w:rsidRDefault="001D7393">
            <w:pPr>
              <w:pStyle w:val="afff2"/>
              <w:numPr>
                <w:ilvl w:val="1"/>
                <w:numId w:val="75"/>
              </w:numPr>
              <w:ind w:left="599" w:hanging="567"/>
              <w:rPr>
                <w:rFonts w:ascii="Garamond" w:hAnsi="Garamond"/>
                <w:bCs/>
                <w:sz w:val="22"/>
              </w:rPr>
            </w:pPr>
            <w:r w:rsidRPr="006B5B36">
              <w:rPr>
                <w:rFonts w:ascii="Garamond" w:hAnsi="Garamond"/>
                <w:b/>
                <w:sz w:val="22"/>
              </w:rPr>
              <w:t>Объемы продажи мощности по договорам на модернизацию для расчета авансовых требований</w:t>
            </w:r>
          </w:p>
          <w:p w:rsidR="00BE3615" w:rsidRPr="006B5B36" w:rsidRDefault="001D7393">
            <w:pPr>
              <w:ind w:firstLine="567"/>
              <w:rPr>
                <w:lang w:eastAsia="ko-KR"/>
              </w:rPr>
            </w:pPr>
            <w:r w:rsidRPr="006B5B36">
              <w:rPr>
                <w:lang w:eastAsia="ko-KR"/>
              </w:rPr>
              <w:t xml:space="preserve">В расчетном месяце </w:t>
            </w:r>
            <w:r w:rsidRPr="006B5B36">
              <w:rPr>
                <w:i/>
                <w:iCs/>
                <w:lang w:eastAsia="ko-KR"/>
              </w:rPr>
              <w:t>m</w:t>
            </w:r>
            <w:r w:rsidRPr="006B5B36">
              <w:rPr>
                <w:lang w:eastAsia="ko-KR"/>
              </w:rPr>
              <w:t xml:space="preserve"> в отношении участника оптового рынка </w:t>
            </w:r>
            <w:r w:rsidRPr="006B5B36">
              <w:rPr>
                <w:i/>
                <w:iCs/>
                <w:lang w:eastAsia="ko-KR"/>
              </w:rPr>
              <w:t>i</w:t>
            </w:r>
            <w:r w:rsidRPr="006B5B36">
              <w:rPr>
                <w:lang w:eastAsia="ko-KR"/>
              </w:rPr>
              <w:t xml:space="preserve">, включенного в </w:t>
            </w:r>
            <w:r w:rsidRPr="006B5B36">
              <w:t xml:space="preserve">Реестр участников оптового рынка, в отношении которых не формируются авансовые требования за расчетный период </w:t>
            </w:r>
            <w:r w:rsidRPr="006B5B36">
              <w:rPr>
                <w:i/>
                <w:iCs/>
              </w:rPr>
              <w:t>m</w:t>
            </w:r>
            <w:r w:rsidRPr="006B5B36">
              <w:rPr>
                <w:lang w:eastAsia="ko-KR"/>
              </w:rPr>
              <w:t xml:space="preserve">, получаемый КО в соответствии с пунктом </w:t>
            </w:r>
            <w:r w:rsidRPr="006B5B36">
              <w:rPr>
                <w:highlight w:val="yellow"/>
                <w:lang w:eastAsia="ko-KR"/>
              </w:rPr>
              <w:t>2.8</w:t>
            </w:r>
            <w:r w:rsidRPr="006B5B36">
              <w:rPr>
                <w:lang w:eastAsia="ko-KR"/>
              </w:rPr>
              <w:t xml:space="preserve"> </w:t>
            </w:r>
            <w:r w:rsidRPr="006B5B36">
              <w:rPr>
                <w:i/>
                <w:iCs/>
              </w:rPr>
              <w:t>Регламента финансовых расчетов на оптовом рынке электроэнергии</w:t>
            </w:r>
            <w:r w:rsidRPr="006B5B36">
              <w:t xml:space="preserve"> (Приложение № 16 к </w:t>
            </w:r>
            <w:r w:rsidRPr="006B5B36">
              <w:rPr>
                <w:i/>
                <w:iCs/>
              </w:rPr>
              <w:t>Договору о присоединении к торговой системе оптового рынка</w:t>
            </w:r>
            <w:r w:rsidRPr="006B5B36">
              <w:t xml:space="preserve">), </w:t>
            </w:r>
            <w:r w:rsidRPr="006B5B36">
              <w:rPr>
                <w:lang w:eastAsia="ko-KR"/>
              </w:rPr>
              <w:t>объем</w:t>
            </w:r>
            <w:r w:rsidRPr="006B5B36"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/>
                    </w:rPr>
                    <m:t>N</m:t>
                  </m:r>
                </m:e>
                <m:sub>
                  <m:r>
                    <w:rPr>
                      <w:rFonts w:ascii="Cambria Math"/>
                    </w:rPr>
                    <m:t>p,i,m,z</m:t>
                  </m:r>
                </m:sub>
                <m:sup>
                  <m:r>
                    <w:rPr>
                      <w:rFonts w:ascii="Cambria Math"/>
                    </w:rPr>
                    <m:t>прод</m:t>
                  </m:r>
                  <m:r>
                    <w:rPr>
                      <w:rFonts w:ascii="Cambria Math"/>
                    </w:rPr>
                    <m:t>_</m:t>
                  </m:r>
                  <m:r>
                    <w:rPr>
                      <w:rFonts w:ascii="Cambria Math"/>
                    </w:rPr>
                    <m:t>КОММод</m:t>
                  </m:r>
                  <m:r>
                    <w:rPr>
                      <w:rFonts w:ascii="Cambria Math"/>
                    </w:rPr>
                    <m:t>_</m:t>
                  </m:r>
                  <m:r>
                    <w:rPr>
                      <w:rFonts w:ascii="Cambria Math"/>
                    </w:rPr>
                    <m:t>аванс</m:t>
                  </m:r>
                </m:sup>
              </m:sSubSup>
            </m:oMath>
            <w:r w:rsidRPr="006B5B36">
              <w:t xml:space="preserve"> </w:t>
            </w:r>
            <w:r w:rsidRPr="006B5B36">
              <w:rPr>
                <w:lang w:eastAsia="ko-KR"/>
              </w:rPr>
              <w:t>не рассчитывается.</w:t>
            </w:r>
          </w:p>
          <w:p w:rsidR="00BE3615" w:rsidRPr="006B5B36" w:rsidRDefault="00BE3615">
            <w:pPr>
              <w:pStyle w:val="afff2"/>
              <w:tabs>
                <w:tab w:val="left" w:pos="457"/>
              </w:tabs>
              <w:ind w:left="2062" w:firstLine="0"/>
              <w:rPr>
                <w:rFonts w:ascii="Garamond" w:hAnsi="Garamond"/>
                <w:b/>
                <w:sz w:val="22"/>
              </w:rPr>
            </w:pPr>
          </w:p>
        </w:tc>
      </w:tr>
      <w:tr w:rsidR="00BE3615" w:rsidRPr="006B5B36">
        <w:trPr>
          <w:trHeight w:val="435"/>
          <w:tblHeader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E3615" w:rsidRPr="006B5B36" w:rsidRDefault="001D7393">
            <w:pPr>
              <w:spacing w:before="0" w:after="0"/>
              <w:ind w:firstLine="0"/>
              <w:jc w:val="center"/>
              <w:rPr>
                <w:rFonts w:cs="Garamond"/>
                <w:b/>
                <w:bCs/>
              </w:rPr>
            </w:pPr>
            <w:r w:rsidRPr="006B5B36">
              <w:rPr>
                <w:rFonts w:cs="Garamond"/>
                <w:b/>
                <w:bCs/>
              </w:rPr>
              <w:t>Пункт 9.4</w:t>
            </w:r>
          </w:p>
        </w:tc>
        <w:tc>
          <w:tcPr>
            <w:tcW w:w="2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615" w:rsidRPr="006B5B36" w:rsidRDefault="001D7393" w:rsidP="00136129">
            <w:pPr>
              <w:spacing w:before="0"/>
              <w:ind w:left="374" w:hanging="374"/>
              <w:rPr>
                <w:b/>
              </w:rPr>
            </w:pPr>
            <w:r w:rsidRPr="006B5B36">
              <w:rPr>
                <w:b/>
              </w:rPr>
              <w:t>9.4 Объемы продажи мощности по договорам купли-продажи мощности по регулируемым ценам для расчета авансовых требований</w:t>
            </w:r>
          </w:p>
          <w:p w:rsidR="00BE3615" w:rsidRPr="006B5B36" w:rsidRDefault="001D7393">
            <w:pPr>
              <w:widowControl w:val="0"/>
              <w:ind w:firstLine="567"/>
            </w:pPr>
            <w:r w:rsidRPr="006B5B36">
              <w:t>…</w:t>
            </w:r>
          </w:p>
          <w:p w:rsidR="00BE3615" w:rsidRPr="006B5B36" w:rsidRDefault="001D7393">
            <w:pPr>
              <w:widowControl w:val="0"/>
              <w:ind w:firstLine="567"/>
              <w:rPr>
                <w:lang w:eastAsia="ko-KR"/>
              </w:rPr>
            </w:pPr>
            <w:r w:rsidRPr="006B5B36">
              <w:rPr>
                <w:lang w:eastAsia="ko-KR"/>
              </w:rPr>
              <w:t xml:space="preserve">В расчетном месяце </w:t>
            </w:r>
            <w:r w:rsidRPr="006B5B36">
              <w:rPr>
                <w:i/>
                <w:iCs/>
                <w:lang w:eastAsia="ko-KR"/>
              </w:rPr>
              <w:t>m</w:t>
            </w:r>
            <w:r w:rsidRPr="006B5B36">
              <w:rPr>
                <w:lang w:eastAsia="ko-KR"/>
              </w:rPr>
              <w:t xml:space="preserve"> в отношении участника оптового рынка </w:t>
            </w:r>
            <w:r w:rsidRPr="006B5B36">
              <w:rPr>
                <w:i/>
                <w:iCs/>
                <w:lang w:eastAsia="ko-KR"/>
              </w:rPr>
              <w:t>i</w:t>
            </w:r>
            <w:r w:rsidRPr="006B5B36">
              <w:rPr>
                <w:lang w:eastAsia="ko-KR"/>
              </w:rPr>
              <w:t xml:space="preserve">, включенного в </w:t>
            </w:r>
            <w:r w:rsidRPr="006B5B36">
              <w:t xml:space="preserve">Реестр участников оптового рынка, в отношении которых не формируются авансовые требования за расчетный период </w:t>
            </w:r>
            <w:r w:rsidRPr="006B5B36">
              <w:rPr>
                <w:i/>
                <w:iCs/>
              </w:rPr>
              <w:t>m</w:t>
            </w:r>
            <w:r w:rsidRPr="006B5B36">
              <w:rPr>
                <w:lang w:eastAsia="ko-KR"/>
              </w:rPr>
              <w:t xml:space="preserve">, получаемый КО в соответствии с пунктом </w:t>
            </w:r>
            <w:r w:rsidRPr="006B5B36">
              <w:rPr>
                <w:highlight w:val="yellow"/>
                <w:lang w:eastAsia="ko-KR"/>
              </w:rPr>
              <w:t>4.4.2</w:t>
            </w:r>
            <w:r w:rsidRPr="006B5B36">
              <w:rPr>
                <w:lang w:eastAsia="ko-KR"/>
              </w:rPr>
              <w:t xml:space="preserve"> </w:t>
            </w:r>
            <w:r w:rsidRPr="006B5B36">
              <w:rPr>
                <w:i/>
                <w:iCs/>
              </w:rPr>
              <w:t>Регламента финансовых расчетов на оптовом рынке электроэнергии</w:t>
            </w:r>
            <w:r w:rsidRPr="006B5B36">
              <w:t xml:space="preserve"> (Приложение № 16 к </w:t>
            </w:r>
            <w:r w:rsidRPr="006B5B36">
              <w:rPr>
                <w:i/>
                <w:iCs/>
              </w:rPr>
              <w:t>Договору о присоединении к торговой системе оптового рынка</w:t>
            </w:r>
            <w:r w:rsidRPr="006B5B36">
              <w:t xml:space="preserve">), </w:t>
            </w:r>
            <w:r w:rsidRPr="006B5B36">
              <w:rPr>
                <w:lang w:eastAsia="ko-KR"/>
              </w:rPr>
              <w:t>объем</w:t>
            </w:r>
            <w:r w:rsidRPr="006B5B36"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p,i,m,z</m:t>
                  </m:r>
                </m:sub>
                <m:sup>
                  <m:r>
                    <w:rPr>
                      <w:rFonts w:ascii="Cambria Math" w:hAnsi="Cambria Math"/>
                    </w:rPr>
                    <m:t>прод_рег_бНЦЗ_аванс</m:t>
                  </m:r>
                </m:sup>
              </m:sSubSup>
            </m:oMath>
            <w:r w:rsidRPr="006B5B36">
              <w:t xml:space="preserve"> </w:t>
            </w:r>
            <w:r w:rsidRPr="006B5B36">
              <w:rPr>
                <w:lang w:eastAsia="ko-KR"/>
              </w:rPr>
              <w:t>определяется равным нулю.</w:t>
            </w:r>
          </w:p>
          <w:p w:rsidR="00BE3615" w:rsidRPr="006B5B36" w:rsidRDefault="001D7393">
            <w:pPr>
              <w:ind w:firstLine="567"/>
              <w:rPr>
                <w:b/>
              </w:rPr>
            </w:pPr>
            <w:r w:rsidRPr="006B5B36">
              <w:rPr>
                <w:lang w:eastAsia="ko-KR"/>
              </w:rPr>
              <w:t>Для расчетных периодов с января по март 2025 года объем</w:t>
            </w:r>
            <w:r w:rsidRPr="006B5B36"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p,i,m,z</m:t>
                  </m:r>
                </m:sub>
                <m:sup>
                  <m:r>
                    <w:rPr>
                      <w:rFonts w:ascii="Cambria Math" w:hAnsi="Cambria Math"/>
                    </w:rPr>
                    <m:t>прод_рег_бНЦЗ_аванс</m:t>
                  </m:r>
                </m:sup>
              </m:sSubSup>
            </m:oMath>
            <w:r w:rsidRPr="006B5B36">
              <w:t xml:space="preserve"> </w:t>
            </w:r>
            <w:r w:rsidRPr="006B5B36">
              <w:rPr>
                <w:lang w:eastAsia="ko-KR"/>
              </w:rPr>
              <w:t>определяется равным нулю.</w:t>
            </w:r>
          </w:p>
        </w:tc>
        <w:tc>
          <w:tcPr>
            <w:tcW w:w="2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615" w:rsidRPr="006B5B36" w:rsidRDefault="001D7393">
            <w:pPr>
              <w:pStyle w:val="afff2"/>
              <w:numPr>
                <w:ilvl w:val="1"/>
                <w:numId w:val="75"/>
              </w:numPr>
              <w:tabs>
                <w:tab w:val="left" w:pos="599"/>
              </w:tabs>
              <w:ind w:left="457" w:hanging="457"/>
              <w:rPr>
                <w:rFonts w:ascii="Garamond" w:hAnsi="Garamond"/>
                <w:b/>
                <w:sz w:val="22"/>
                <w:szCs w:val="22"/>
              </w:rPr>
            </w:pPr>
            <w:r w:rsidRPr="006B5B36">
              <w:rPr>
                <w:rFonts w:ascii="Garamond" w:hAnsi="Garamond"/>
                <w:b/>
                <w:sz w:val="22"/>
                <w:szCs w:val="22"/>
              </w:rPr>
              <w:t>Объемы продажи мощности по договорам купли-продажи мощности по регулируемым ценам для расчета авансовых требований</w:t>
            </w:r>
          </w:p>
          <w:p w:rsidR="00BE3615" w:rsidRPr="006B5B36" w:rsidRDefault="001D7393">
            <w:pPr>
              <w:widowControl w:val="0"/>
              <w:ind w:firstLine="567"/>
            </w:pPr>
            <w:r w:rsidRPr="006B5B36">
              <w:t>…</w:t>
            </w:r>
          </w:p>
          <w:p w:rsidR="00BE3615" w:rsidRPr="006B5B36" w:rsidRDefault="001D7393">
            <w:pPr>
              <w:widowControl w:val="0"/>
              <w:ind w:firstLine="567"/>
              <w:rPr>
                <w:lang w:eastAsia="ko-KR"/>
              </w:rPr>
            </w:pPr>
            <w:r w:rsidRPr="006B5B36">
              <w:rPr>
                <w:lang w:eastAsia="ko-KR"/>
              </w:rPr>
              <w:t xml:space="preserve">В расчетном месяце </w:t>
            </w:r>
            <w:r w:rsidRPr="006B5B36">
              <w:rPr>
                <w:i/>
                <w:iCs/>
                <w:lang w:eastAsia="ko-KR"/>
              </w:rPr>
              <w:t>m</w:t>
            </w:r>
            <w:r w:rsidRPr="006B5B36">
              <w:rPr>
                <w:lang w:eastAsia="ko-KR"/>
              </w:rPr>
              <w:t xml:space="preserve"> в отношении участника оптового рынка </w:t>
            </w:r>
            <w:r w:rsidRPr="006B5B36">
              <w:rPr>
                <w:i/>
                <w:iCs/>
                <w:lang w:eastAsia="ko-KR"/>
              </w:rPr>
              <w:t>i</w:t>
            </w:r>
            <w:r w:rsidRPr="006B5B36">
              <w:rPr>
                <w:lang w:eastAsia="ko-KR"/>
              </w:rPr>
              <w:t xml:space="preserve">, включенного в </w:t>
            </w:r>
            <w:r w:rsidRPr="006B5B36">
              <w:t xml:space="preserve">Реестр участников оптового рынка, в отношении которых не формируются авансовые требования за расчетный период </w:t>
            </w:r>
            <w:r w:rsidRPr="006B5B36">
              <w:rPr>
                <w:i/>
                <w:iCs/>
              </w:rPr>
              <w:t>m</w:t>
            </w:r>
            <w:r w:rsidRPr="006B5B36">
              <w:rPr>
                <w:lang w:eastAsia="ko-KR"/>
              </w:rPr>
              <w:t xml:space="preserve">, получаемый КО в соответствии с пунктом </w:t>
            </w:r>
            <w:r w:rsidRPr="006B5B36">
              <w:rPr>
                <w:highlight w:val="yellow"/>
                <w:lang w:eastAsia="ko-KR"/>
              </w:rPr>
              <w:t>2.8</w:t>
            </w:r>
            <w:r w:rsidRPr="006B5B36">
              <w:rPr>
                <w:lang w:eastAsia="ko-KR"/>
              </w:rPr>
              <w:t xml:space="preserve"> </w:t>
            </w:r>
            <w:r w:rsidRPr="006B5B36">
              <w:rPr>
                <w:i/>
                <w:iCs/>
              </w:rPr>
              <w:t>Регламента финансовых расчетов на оптовом рынке электроэнергии</w:t>
            </w:r>
            <w:r w:rsidRPr="006B5B36">
              <w:t xml:space="preserve"> (Приложение № 16 к </w:t>
            </w:r>
            <w:r w:rsidRPr="006B5B36">
              <w:rPr>
                <w:i/>
                <w:iCs/>
              </w:rPr>
              <w:t>Договору о присоединении к торговой системе оптового рынка</w:t>
            </w:r>
            <w:r w:rsidRPr="006B5B36">
              <w:t xml:space="preserve">), </w:t>
            </w:r>
            <w:r w:rsidRPr="006B5B36">
              <w:rPr>
                <w:lang w:eastAsia="ko-KR"/>
              </w:rPr>
              <w:t>объем</w:t>
            </w:r>
            <w:r w:rsidRPr="006B5B36"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p,i,m,z</m:t>
                  </m:r>
                </m:sub>
                <m:sup>
                  <m:r>
                    <w:rPr>
                      <w:rFonts w:ascii="Cambria Math" w:hAnsi="Cambria Math"/>
                    </w:rPr>
                    <m:t>прод_рег_бНЦЗ_аванс</m:t>
                  </m:r>
                </m:sup>
              </m:sSubSup>
            </m:oMath>
            <w:r w:rsidRPr="006B5B36">
              <w:t xml:space="preserve"> </w:t>
            </w:r>
            <w:r w:rsidRPr="006B5B36">
              <w:rPr>
                <w:lang w:eastAsia="ko-KR"/>
              </w:rPr>
              <w:t>определяется равным нулю.</w:t>
            </w:r>
          </w:p>
          <w:p w:rsidR="00BE3615" w:rsidRPr="006B5B36" w:rsidRDefault="001D7393">
            <w:pPr>
              <w:ind w:firstLine="567"/>
              <w:rPr>
                <w:lang w:eastAsia="ko-KR"/>
              </w:rPr>
            </w:pPr>
            <w:r w:rsidRPr="006B5B36">
              <w:rPr>
                <w:lang w:eastAsia="ko-KR"/>
              </w:rPr>
              <w:t>Для расчетных периодов с января по март 2025 года объем</w:t>
            </w:r>
            <w:r w:rsidRPr="006B5B36"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p,i,m,z</m:t>
                  </m:r>
                </m:sub>
                <m:sup>
                  <m:r>
                    <w:rPr>
                      <w:rFonts w:ascii="Cambria Math" w:hAnsi="Cambria Math"/>
                    </w:rPr>
                    <m:t>прод_рег_бНЦЗ_аванс</m:t>
                  </m:r>
                </m:sup>
              </m:sSubSup>
            </m:oMath>
            <w:r w:rsidRPr="006B5B36">
              <w:t xml:space="preserve"> </w:t>
            </w:r>
            <w:r w:rsidRPr="006B5B36">
              <w:rPr>
                <w:lang w:eastAsia="ko-KR"/>
              </w:rPr>
              <w:t>определяется равным нулю.</w:t>
            </w:r>
          </w:p>
          <w:p w:rsidR="00BE3615" w:rsidRPr="006B5B36" w:rsidRDefault="00BE3615">
            <w:pPr>
              <w:pStyle w:val="afff2"/>
              <w:tabs>
                <w:tab w:val="left" w:pos="457"/>
              </w:tabs>
              <w:ind w:left="457" w:firstLine="0"/>
              <w:rPr>
                <w:rFonts w:ascii="Garamond" w:hAnsi="Garamond"/>
                <w:b/>
                <w:sz w:val="22"/>
              </w:rPr>
            </w:pPr>
          </w:p>
        </w:tc>
      </w:tr>
      <w:tr w:rsidR="00BE3615" w:rsidRPr="006B5B36">
        <w:trPr>
          <w:trHeight w:val="435"/>
          <w:tblHeader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E3615" w:rsidRPr="006B5B36" w:rsidRDefault="001D7393">
            <w:pPr>
              <w:spacing w:before="0" w:after="0"/>
              <w:ind w:firstLine="0"/>
              <w:jc w:val="center"/>
              <w:rPr>
                <w:rFonts w:cs="Garamond"/>
                <w:b/>
                <w:bCs/>
              </w:rPr>
            </w:pPr>
            <w:r w:rsidRPr="006B5B36">
              <w:rPr>
                <w:rFonts w:cs="Garamond"/>
                <w:b/>
                <w:bCs/>
              </w:rPr>
              <w:t>Пункт 9.5</w:t>
            </w:r>
          </w:p>
        </w:tc>
        <w:tc>
          <w:tcPr>
            <w:tcW w:w="2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615" w:rsidRPr="006B5B36" w:rsidRDefault="001D7393">
            <w:pPr>
              <w:ind w:left="373" w:hanging="373"/>
              <w:rPr>
                <w:b/>
              </w:rPr>
            </w:pPr>
            <w:r w:rsidRPr="006B5B36">
              <w:rPr>
                <w:b/>
                <w:lang w:eastAsia="ko-KR"/>
              </w:rPr>
              <w:t xml:space="preserve">9.5 </w:t>
            </w:r>
            <w:r w:rsidRPr="006B5B36">
              <w:rPr>
                <w:b/>
              </w:rPr>
              <w:t>Объемы продажи мощности по договорам на модернизацию генерирующих объектов, расположенных на отдельных территориях для расчета авансовых требований</w:t>
            </w:r>
          </w:p>
          <w:p w:rsidR="00BE3615" w:rsidRPr="006B5B36" w:rsidRDefault="001D7393">
            <w:pPr>
              <w:widowControl w:val="0"/>
              <w:ind w:firstLine="567"/>
              <w:rPr>
                <w:lang w:eastAsia="ko-KR"/>
              </w:rPr>
            </w:pPr>
            <w:r w:rsidRPr="006B5B36">
              <w:rPr>
                <w:lang w:eastAsia="ko-KR"/>
              </w:rPr>
              <w:t>…</w:t>
            </w:r>
          </w:p>
          <w:p w:rsidR="00BE3615" w:rsidRPr="006B5B36" w:rsidRDefault="001D7393">
            <w:pPr>
              <w:widowControl w:val="0"/>
              <w:ind w:firstLine="567"/>
              <w:rPr>
                <w:lang w:eastAsia="ko-KR"/>
              </w:rPr>
            </w:pPr>
            <w:r w:rsidRPr="006B5B36">
              <w:rPr>
                <w:lang w:eastAsia="ko-KR"/>
              </w:rPr>
              <w:t xml:space="preserve">В расчетном месяце </w:t>
            </w:r>
            <w:r w:rsidRPr="006B5B36">
              <w:rPr>
                <w:i/>
                <w:iCs/>
                <w:lang w:eastAsia="ko-KR"/>
              </w:rPr>
              <w:t>m</w:t>
            </w:r>
            <w:r w:rsidRPr="006B5B36">
              <w:rPr>
                <w:lang w:eastAsia="ko-KR"/>
              </w:rPr>
              <w:t xml:space="preserve"> в отношении участника оптового рынка </w:t>
            </w:r>
            <w:r w:rsidRPr="006B5B36">
              <w:rPr>
                <w:i/>
                <w:iCs/>
                <w:lang w:eastAsia="ko-KR"/>
              </w:rPr>
              <w:t>i</w:t>
            </w:r>
            <w:r w:rsidRPr="006B5B36">
              <w:rPr>
                <w:lang w:eastAsia="ko-KR"/>
              </w:rPr>
              <w:t xml:space="preserve">, включенного в </w:t>
            </w:r>
            <w:r w:rsidRPr="006B5B36">
              <w:t xml:space="preserve">Реестр участников оптового рынка, в отношении которых не формируются авансовые требования за расчетный период </w:t>
            </w:r>
            <w:r w:rsidRPr="006B5B36">
              <w:rPr>
                <w:i/>
                <w:iCs/>
              </w:rPr>
              <w:t>m</w:t>
            </w:r>
            <w:r w:rsidRPr="006B5B36">
              <w:rPr>
                <w:lang w:eastAsia="ko-KR"/>
              </w:rPr>
              <w:t xml:space="preserve">, получаемый КО в соответствии с пунктом </w:t>
            </w:r>
            <w:r w:rsidRPr="006B5B36">
              <w:rPr>
                <w:highlight w:val="yellow"/>
                <w:lang w:eastAsia="ko-KR"/>
              </w:rPr>
              <w:t>4.4.2</w:t>
            </w:r>
            <w:r w:rsidRPr="006B5B36">
              <w:rPr>
                <w:lang w:eastAsia="ko-KR"/>
              </w:rPr>
              <w:t xml:space="preserve"> </w:t>
            </w:r>
            <w:r w:rsidRPr="006B5B36">
              <w:rPr>
                <w:i/>
                <w:iCs/>
              </w:rPr>
              <w:t>Регламента финансовых расчетов на оптовом рынке электроэнергии</w:t>
            </w:r>
            <w:r w:rsidRPr="006B5B36">
              <w:t xml:space="preserve"> (Приложение № 16 к </w:t>
            </w:r>
            <w:r w:rsidRPr="006B5B36">
              <w:rPr>
                <w:i/>
                <w:iCs/>
              </w:rPr>
              <w:t>Договору о присоединении к торговой системе оптового рынка</w:t>
            </w:r>
            <w:r w:rsidRPr="006B5B36">
              <w:t xml:space="preserve">), </w:t>
            </w:r>
            <w:r w:rsidRPr="006B5B36">
              <w:rPr>
                <w:lang w:eastAsia="ko-KR"/>
              </w:rPr>
              <w:t>объем</w:t>
            </w:r>
            <w:r w:rsidRPr="006B5B36"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p,i,m,z</m:t>
                  </m:r>
                </m:sub>
                <m:sup>
                  <m:r>
                    <w:rPr>
                      <w:rFonts w:ascii="Cambria Math" w:hAnsi="Cambria Math"/>
                    </w:rPr>
                    <m:t>прод_Мод_бНЦЗ_аванс</m:t>
                  </m:r>
                </m:sup>
              </m:sSubSup>
            </m:oMath>
            <w:r w:rsidRPr="006B5B36">
              <w:t xml:space="preserve"> </w:t>
            </w:r>
            <w:r w:rsidRPr="006B5B36">
              <w:rPr>
                <w:lang w:eastAsia="ko-KR"/>
              </w:rPr>
              <w:t>определяется равным нулю.</w:t>
            </w:r>
          </w:p>
          <w:p w:rsidR="00BE3615" w:rsidRPr="006B5B36" w:rsidRDefault="001D7393">
            <w:pPr>
              <w:ind w:firstLine="567"/>
              <w:rPr>
                <w:lang w:eastAsia="ko-KR"/>
              </w:rPr>
            </w:pPr>
            <w:r w:rsidRPr="006B5B36">
              <w:rPr>
                <w:lang w:eastAsia="ko-KR"/>
              </w:rPr>
              <w:t>Для расчетных периодов с января по февраль 2025 года объем</w:t>
            </w:r>
            <w:r w:rsidRPr="006B5B36"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p,i,m,z</m:t>
                  </m:r>
                </m:sub>
                <m:sup>
                  <m:r>
                    <w:rPr>
                      <w:rFonts w:ascii="Cambria Math" w:hAnsi="Cambria Math"/>
                    </w:rPr>
                    <m:t>прод_Мод_бНЦЗ_аванс</m:t>
                  </m:r>
                </m:sup>
              </m:sSubSup>
            </m:oMath>
            <w:r w:rsidRPr="006B5B36">
              <w:t xml:space="preserve"> </w:t>
            </w:r>
            <w:r w:rsidRPr="006B5B36">
              <w:rPr>
                <w:lang w:eastAsia="ko-KR"/>
              </w:rPr>
              <w:t>определяется равным нулю.</w:t>
            </w:r>
          </w:p>
          <w:p w:rsidR="00BE3615" w:rsidRPr="006B5B36" w:rsidRDefault="00BE3615">
            <w:pPr>
              <w:ind w:left="2062" w:firstLine="0"/>
              <w:rPr>
                <w:b/>
              </w:rPr>
            </w:pPr>
          </w:p>
        </w:tc>
        <w:tc>
          <w:tcPr>
            <w:tcW w:w="2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615" w:rsidRPr="006B5B36" w:rsidRDefault="001D7393">
            <w:pPr>
              <w:ind w:left="460" w:hanging="284"/>
              <w:rPr>
                <w:b/>
              </w:rPr>
            </w:pPr>
            <w:r w:rsidRPr="006B5B36">
              <w:rPr>
                <w:b/>
                <w:lang w:eastAsia="ko-KR"/>
              </w:rPr>
              <w:t xml:space="preserve">9.5 </w:t>
            </w:r>
            <w:r w:rsidRPr="006B5B36">
              <w:rPr>
                <w:b/>
              </w:rPr>
              <w:t>Объемы продажи мощности по договорам на модернизацию генерирующих объектов, расположенных на отдельных территориях для расчета авансовых требований</w:t>
            </w:r>
          </w:p>
          <w:p w:rsidR="00BE3615" w:rsidRPr="006B5B36" w:rsidRDefault="001D7393">
            <w:pPr>
              <w:widowControl w:val="0"/>
              <w:ind w:firstLine="567"/>
              <w:rPr>
                <w:lang w:eastAsia="ko-KR"/>
              </w:rPr>
            </w:pPr>
            <w:r w:rsidRPr="006B5B36">
              <w:rPr>
                <w:lang w:eastAsia="ko-KR"/>
              </w:rPr>
              <w:t>…</w:t>
            </w:r>
          </w:p>
          <w:p w:rsidR="00BE3615" w:rsidRPr="006B5B36" w:rsidRDefault="001D7393">
            <w:pPr>
              <w:widowControl w:val="0"/>
              <w:ind w:firstLine="567"/>
              <w:rPr>
                <w:lang w:eastAsia="ko-KR"/>
              </w:rPr>
            </w:pPr>
            <w:r w:rsidRPr="006B5B36">
              <w:rPr>
                <w:lang w:eastAsia="ko-KR"/>
              </w:rPr>
              <w:t xml:space="preserve">В расчетном месяце </w:t>
            </w:r>
            <w:r w:rsidRPr="006B5B36">
              <w:rPr>
                <w:i/>
                <w:iCs/>
                <w:lang w:eastAsia="ko-KR"/>
              </w:rPr>
              <w:t>m</w:t>
            </w:r>
            <w:r w:rsidRPr="006B5B36">
              <w:rPr>
                <w:lang w:eastAsia="ko-KR"/>
              </w:rPr>
              <w:t xml:space="preserve"> в отношении участника оптового рынка </w:t>
            </w:r>
            <w:r w:rsidRPr="006B5B36">
              <w:rPr>
                <w:i/>
                <w:iCs/>
                <w:lang w:eastAsia="ko-KR"/>
              </w:rPr>
              <w:t>i</w:t>
            </w:r>
            <w:r w:rsidRPr="006B5B36">
              <w:rPr>
                <w:lang w:eastAsia="ko-KR"/>
              </w:rPr>
              <w:t xml:space="preserve">, включенного в </w:t>
            </w:r>
            <w:r w:rsidRPr="006B5B36">
              <w:t xml:space="preserve">Реестр участников оптового рынка, в отношении которых не формируются авансовые требования за расчетный период </w:t>
            </w:r>
            <w:r w:rsidRPr="006B5B36">
              <w:rPr>
                <w:i/>
                <w:iCs/>
              </w:rPr>
              <w:t>m</w:t>
            </w:r>
            <w:r w:rsidRPr="006B5B36">
              <w:rPr>
                <w:lang w:eastAsia="ko-KR"/>
              </w:rPr>
              <w:t xml:space="preserve">, получаемый КО в соответствии с пунктом </w:t>
            </w:r>
            <w:r w:rsidRPr="006B5B36">
              <w:rPr>
                <w:highlight w:val="yellow"/>
                <w:lang w:eastAsia="ko-KR"/>
              </w:rPr>
              <w:t>2.8</w:t>
            </w:r>
            <w:r w:rsidRPr="006B5B36">
              <w:rPr>
                <w:lang w:eastAsia="ko-KR"/>
              </w:rPr>
              <w:t xml:space="preserve"> </w:t>
            </w:r>
            <w:r w:rsidRPr="006B5B36">
              <w:rPr>
                <w:i/>
                <w:iCs/>
              </w:rPr>
              <w:t>Регламента финансовых расчетов на оптовом рынке электроэнергии</w:t>
            </w:r>
            <w:r w:rsidRPr="006B5B36">
              <w:t xml:space="preserve"> (Приложение № 16 к </w:t>
            </w:r>
            <w:r w:rsidRPr="006B5B36">
              <w:rPr>
                <w:i/>
                <w:iCs/>
              </w:rPr>
              <w:t>Договору о присоединении к торговой системе оптового рынка</w:t>
            </w:r>
            <w:r w:rsidRPr="006B5B36">
              <w:t xml:space="preserve">), </w:t>
            </w:r>
            <w:r w:rsidRPr="006B5B36">
              <w:rPr>
                <w:lang w:eastAsia="ko-KR"/>
              </w:rPr>
              <w:t>объем</w:t>
            </w:r>
            <w:r w:rsidRPr="006B5B36"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p,i,m,z</m:t>
                  </m:r>
                </m:sub>
                <m:sup>
                  <m:r>
                    <w:rPr>
                      <w:rFonts w:ascii="Cambria Math" w:hAnsi="Cambria Math"/>
                    </w:rPr>
                    <m:t>прод_Мод_бНЦЗ_аванс</m:t>
                  </m:r>
                </m:sup>
              </m:sSubSup>
            </m:oMath>
            <w:r w:rsidRPr="006B5B36">
              <w:t xml:space="preserve"> </w:t>
            </w:r>
            <w:r w:rsidRPr="006B5B36">
              <w:rPr>
                <w:lang w:eastAsia="ko-KR"/>
              </w:rPr>
              <w:t>определяется равным нулю.</w:t>
            </w:r>
          </w:p>
          <w:p w:rsidR="00BE3615" w:rsidRPr="006B5B36" w:rsidRDefault="001D7393">
            <w:pPr>
              <w:ind w:firstLine="567"/>
              <w:rPr>
                <w:lang w:eastAsia="ko-KR"/>
              </w:rPr>
            </w:pPr>
            <w:r w:rsidRPr="006B5B36">
              <w:rPr>
                <w:lang w:eastAsia="ko-KR"/>
              </w:rPr>
              <w:t>Для расчетных периодов с января по февраль 2025 года объем</w:t>
            </w:r>
            <w:r w:rsidRPr="006B5B36"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p,i,m,z</m:t>
                  </m:r>
                </m:sub>
                <m:sup>
                  <m:r>
                    <w:rPr>
                      <w:rFonts w:ascii="Cambria Math" w:hAnsi="Cambria Math"/>
                    </w:rPr>
                    <m:t>прод_Мод_бНЦЗ_аванс</m:t>
                  </m:r>
                </m:sup>
              </m:sSubSup>
            </m:oMath>
            <w:r w:rsidRPr="006B5B36">
              <w:t xml:space="preserve"> </w:t>
            </w:r>
            <w:r w:rsidRPr="006B5B36">
              <w:rPr>
                <w:lang w:eastAsia="ko-KR"/>
              </w:rPr>
              <w:t>определяется равным нулю.</w:t>
            </w:r>
          </w:p>
          <w:p w:rsidR="00BE3615" w:rsidRPr="006B5B36" w:rsidRDefault="00BE3615">
            <w:pPr>
              <w:tabs>
                <w:tab w:val="left" w:pos="457"/>
              </w:tabs>
              <w:rPr>
                <w:b/>
              </w:rPr>
            </w:pPr>
          </w:p>
        </w:tc>
      </w:tr>
      <w:tr w:rsidR="00BE3615" w:rsidRPr="006B5B36">
        <w:trPr>
          <w:trHeight w:val="435"/>
          <w:tblHeader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E3615" w:rsidRPr="006B5B36" w:rsidRDefault="001D7393">
            <w:pPr>
              <w:spacing w:before="0" w:after="0"/>
              <w:ind w:firstLine="0"/>
              <w:jc w:val="center"/>
              <w:rPr>
                <w:rFonts w:cs="Garamond"/>
                <w:b/>
                <w:bCs/>
              </w:rPr>
            </w:pPr>
            <w:r w:rsidRPr="006B5B36">
              <w:rPr>
                <w:rFonts w:cs="Garamond"/>
                <w:b/>
                <w:bCs/>
              </w:rPr>
              <w:t xml:space="preserve">Пункт 9.6 </w:t>
            </w:r>
          </w:p>
        </w:tc>
        <w:tc>
          <w:tcPr>
            <w:tcW w:w="2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615" w:rsidRPr="006B5B36" w:rsidRDefault="001D7393">
            <w:pPr>
              <w:ind w:left="373" w:hanging="373"/>
              <w:rPr>
                <w:b/>
              </w:rPr>
            </w:pPr>
            <w:r w:rsidRPr="006B5B36">
              <w:rPr>
                <w:b/>
                <w:lang w:eastAsia="ko-KR"/>
              </w:rPr>
              <w:t xml:space="preserve">9.6 </w:t>
            </w:r>
            <w:r w:rsidRPr="006B5B36">
              <w:rPr>
                <w:b/>
              </w:rPr>
              <w:t xml:space="preserve">Объемы продажи мощности по договорам купли-продажи мощности </w:t>
            </w:r>
            <w:r w:rsidRPr="006B5B36">
              <w:rPr>
                <w:rFonts w:eastAsia="Calibri" w:cs="Calibri"/>
                <w:b/>
              </w:rPr>
              <w:t xml:space="preserve">по нерегулируемым ценам </w:t>
            </w:r>
            <w:r w:rsidRPr="006B5B36">
              <w:rPr>
                <w:b/>
              </w:rPr>
              <w:t>для расчета авансовых требований</w:t>
            </w:r>
          </w:p>
          <w:p w:rsidR="00BE3615" w:rsidRPr="006B5B36" w:rsidRDefault="001D7393">
            <w:pPr>
              <w:widowControl w:val="0"/>
              <w:ind w:firstLine="567"/>
              <w:rPr>
                <w:lang w:eastAsia="ko-KR"/>
              </w:rPr>
            </w:pPr>
            <w:r w:rsidRPr="006B5B36">
              <w:rPr>
                <w:lang w:eastAsia="ko-KR"/>
              </w:rPr>
              <w:t>…</w:t>
            </w:r>
          </w:p>
          <w:p w:rsidR="00BE3615" w:rsidRPr="006B5B36" w:rsidRDefault="001D7393">
            <w:pPr>
              <w:widowControl w:val="0"/>
              <w:ind w:firstLine="567"/>
              <w:rPr>
                <w:lang w:eastAsia="ko-KR"/>
              </w:rPr>
            </w:pPr>
            <w:r w:rsidRPr="006B5B36">
              <w:rPr>
                <w:lang w:eastAsia="ko-KR"/>
              </w:rPr>
              <w:t xml:space="preserve">В расчетном месяце </w:t>
            </w:r>
            <w:r w:rsidRPr="006B5B36">
              <w:rPr>
                <w:i/>
                <w:iCs/>
                <w:lang w:eastAsia="ko-KR"/>
              </w:rPr>
              <w:t>m</w:t>
            </w:r>
            <w:r w:rsidRPr="006B5B36">
              <w:rPr>
                <w:lang w:eastAsia="ko-KR"/>
              </w:rPr>
              <w:t xml:space="preserve"> в отношении участника оптового рынка </w:t>
            </w:r>
            <w:r w:rsidRPr="006B5B36">
              <w:rPr>
                <w:i/>
                <w:iCs/>
                <w:lang w:eastAsia="ko-KR"/>
              </w:rPr>
              <w:t>i</w:t>
            </w:r>
            <w:r w:rsidRPr="006B5B36">
              <w:rPr>
                <w:lang w:eastAsia="ko-KR"/>
              </w:rPr>
              <w:t xml:space="preserve">, включенного в </w:t>
            </w:r>
            <w:r w:rsidRPr="006B5B36">
              <w:t xml:space="preserve">Реестр участников оптового рынка, в отношении которых не формируются авансовые требования за расчетный период </w:t>
            </w:r>
            <w:r w:rsidRPr="006B5B36">
              <w:rPr>
                <w:i/>
                <w:iCs/>
              </w:rPr>
              <w:t>m</w:t>
            </w:r>
            <w:r w:rsidRPr="006B5B36">
              <w:rPr>
                <w:lang w:eastAsia="ko-KR"/>
              </w:rPr>
              <w:t xml:space="preserve">, получаемый КО в соответствии с пунктом </w:t>
            </w:r>
            <w:r w:rsidRPr="006B5B36">
              <w:rPr>
                <w:highlight w:val="yellow"/>
                <w:lang w:eastAsia="ko-KR"/>
              </w:rPr>
              <w:t>4.4.2</w:t>
            </w:r>
            <w:r w:rsidRPr="006B5B36">
              <w:rPr>
                <w:lang w:eastAsia="ko-KR"/>
              </w:rPr>
              <w:t xml:space="preserve"> </w:t>
            </w:r>
            <w:r w:rsidRPr="006B5B36">
              <w:rPr>
                <w:i/>
                <w:iCs/>
              </w:rPr>
              <w:t>Регламента финансовых расчетов на оптовом рынке электроэнергии</w:t>
            </w:r>
            <w:r w:rsidRPr="006B5B36">
              <w:t xml:space="preserve"> (Приложение № 16 к </w:t>
            </w:r>
            <w:r w:rsidRPr="006B5B36">
              <w:rPr>
                <w:i/>
                <w:iCs/>
              </w:rPr>
              <w:t>Договору о присоединении к торговой системе оптового рынка</w:t>
            </w:r>
            <w:r w:rsidRPr="006B5B36">
              <w:t xml:space="preserve">), </w:t>
            </w:r>
            <w:r w:rsidRPr="006B5B36">
              <w:rPr>
                <w:lang w:eastAsia="ko-KR"/>
              </w:rPr>
              <w:t>объем</w:t>
            </w:r>
            <w:r w:rsidRPr="006B5B36"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p,i,m,z</m:t>
                  </m:r>
                </m:sub>
                <m:sup>
                  <m:r>
                    <w:rPr>
                      <w:rFonts w:ascii="Cambria Math" w:hAnsi="Cambria Math"/>
                    </w:rPr>
                    <m:t>прод_нерег_бНЦЗ_аванс</m:t>
                  </m:r>
                </m:sup>
              </m:sSubSup>
            </m:oMath>
            <w:r w:rsidRPr="006B5B36">
              <w:t xml:space="preserve"> </w:t>
            </w:r>
            <w:r w:rsidRPr="006B5B36">
              <w:rPr>
                <w:lang w:eastAsia="ko-KR"/>
              </w:rPr>
              <w:t>определяется равным нулю.</w:t>
            </w:r>
          </w:p>
          <w:p w:rsidR="00BE3615" w:rsidRPr="006B5B36" w:rsidRDefault="001D7393">
            <w:pPr>
              <w:ind w:firstLine="567"/>
              <w:rPr>
                <w:bCs/>
              </w:rPr>
            </w:pPr>
            <w:r w:rsidRPr="006B5B36">
              <w:rPr>
                <w:lang w:eastAsia="ko-KR"/>
              </w:rPr>
              <w:t>Для января 2025 года объем</w:t>
            </w:r>
            <w:r w:rsidRPr="006B5B36"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p,i,m,z</m:t>
                  </m:r>
                </m:sub>
                <m:sup>
                  <m:r>
                    <w:rPr>
                      <w:rFonts w:ascii="Cambria Math" w:hAnsi="Cambria Math"/>
                    </w:rPr>
                    <m:t>прод_нерег_бНЦЗ_аванс</m:t>
                  </m:r>
                </m:sup>
              </m:sSubSup>
            </m:oMath>
            <w:r w:rsidRPr="006B5B36">
              <w:t xml:space="preserve"> </w:t>
            </w:r>
            <w:r w:rsidRPr="006B5B36">
              <w:rPr>
                <w:lang w:eastAsia="ko-KR"/>
              </w:rPr>
              <w:t>определяется равным нулю.</w:t>
            </w:r>
          </w:p>
          <w:p w:rsidR="00BE3615" w:rsidRPr="006B5B36" w:rsidRDefault="00BE3615">
            <w:pPr>
              <w:ind w:left="90" w:firstLine="0"/>
              <w:rPr>
                <w:b/>
                <w:lang w:eastAsia="ko-KR"/>
              </w:rPr>
            </w:pPr>
          </w:p>
        </w:tc>
        <w:tc>
          <w:tcPr>
            <w:tcW w:w="2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615" w:rsidRPr="006B5B36" w:rsidRDefault="001D7393">
            <w:pPr>
              <w:ind w:left="318" w:hanging="318"/>
              <w:rPr>
                <w:b/>
              </w:rPr>
            </w:pPr>
            <w:r w:rsidRPr="006B5B36">
              <w:rPr>
                <w:b/>
                <w:lang w:eastAsia="ko-KR"/>
              </w:rPr>
              <w:t xml:space="preserve">9.6 </w:t>
            </w:r>
            <w:r w:rsidRPr="006B5B36">
              <w:rPr>
                <w:b/>
              </w:rPr>
              <w:t xml:space="preserve">Объемы продажи мощности по договорам купли-продажи мощности </w:t>
            </w:r>
            <w:r w:rsidRPr="006B5B36">
              <w:rPr>
                <w:rFonts w:eastAsia="Calibri" w:cs="Calibri"/>
                <w:b/>
              </w:rPr>
              <w:t xml:space="preserve">по нерегулируемым ценам </w:t>
            </w:r>
            <w:r w:rsidRPr="006B5B36">
              <w:rPr>
                <w:b/>
              </w:rPr>
              <w:t>для расчета авансовых требований</w:t>
            </w:r>
          </w:p>
          <w:p w:rsidR="00BE3615" w:rsidRPr="006B5B36" w:rsidRDefault="001D7393">
            <w:pPr>
              <w:widowControl w:val="0"/>
              <w:ind w:firstLine="567"/>
              <w:rPr>
                <w:lang w:eastAsia="ko-KR"/>
              </w:rPr>
            </w:pPr>
            <w:r w:rsidRPr="006B5B36">
              <w:rPr>
                <w:lang w:eastAsia="ko-KR"/>
              </w:rPr>
              <w:t>…</w:t>
            </w:r>
          </w:p>
          <w:p w:rsidR="00BE3615" w:rsidRPr="006B5B36" w:rsidRDefault="001D7393">
            <w:pPr>
              <w:widowControl w:val="0"/>
              <w:ind w:firstLine="567"/>
              <w:rPr>
                <w:lang w:eastAsia="ko-KR"/>
              </w:rPr>
            </w:pPr>
            <w:r w:rsidRPr="006B5B36">
              <w:rPr>
                <w:lang w:eastAsia="ko-KR"/>
              </w:rPr>
              <w:t xml:space="preserve">В расчетном месяце </w:t>
            </w:r>
            <w:r w:rsidRPr="006B5B36">
              <w:rPr>
                <w:i/>
                <w:iCs/>
                <w:lang w:eastAsia="ko-KR"/>
              </w:rPr>
              <w:t>m</w:t>
            </w:r>
            <w:r w:rsidRPr="006B5B36">
              <w:rPr>
                <w:lang w:eastAsia="ko-KR"/>
              </w:rPr>
              <w:t xml:space="preserve"> в отношении участника оптового рынка </w:t>
            </w:r>
            <w:r w:rsidRPr="006B5B36">
              <w:rPr>
                <w:i/>
                <w:iCs/>
                <w:lang w:eastAsia="ko-KR"/>
              </w:rPr>
              <w:t>i</w:t>
            </w:r>
            <w:r w:rsidRPr="006B5B36">
              <w:rPr>
                <w:lang w:eastAsia="ko-KR"/>
              </w:rPr>
              <w:t xml:space="preserve">, включенного в </w:t>
            </w:r>
            <w:r w:rsidRPr="006B5B36">
              <w:t xml:space="preserve">Реестр участников оптового рынка, в отношении которых не формируются авансовые требования за расчетный период </w:t>
            </w:r>
            <w:r w:rsidRPr="006B5B36">
              <w:rPr>
                <w:i/>
                <w:iCs/>
              </w:rPr>
              <w:t>m</w:t>
            </w:r>
            <w:r w:rsidRPr="006B5B36">
              <w:rPr>
                <w:lang w:eastAsia="ko-KR"/>
              </w:rPr>
              <w:t xml:space="preserve">, получаемый КО в соответствии с пунктом </w:t>
            </w:r>
            <w:r w:rsidRPr="006B5B36">
              <w:rPr>
                <w:highlight w:val="yellow"/>
                <w:lang w:eastAsia="ko-KR"/>
              </w:rPr>
              <w:t>2.8</w:t>
            </w:r>
            <w:r w:rsidRPr="006B5B36">
              <w:rPr>
                <w:lang w:eastAsia="ko-KR"/>
              </w:rPr>
              <w:t xml:space="preserve"> </w:t>
            </w:r>
            <w:r w:rsidRPr="006B5B36">
              <w:rPr>
                <w:i/>
                <w:iCs/>
              </w:rPr>
              <w:t>Регламента финансовых расчетов на оптовом рынке электроэнергии</w:t>
            </w:r>
            <w:r w:rsidRPr="006B5B36">
              <w:t xml:space="preserve"> (Приложение № 16 к </w:t>
            </w:r>
            <w:r w:rsidRPr="006B5B36">
              <w:rPr>
                <w:i/>
                <w:iCs/>
              </w:rPr>
              <w:t>Договору о присоединении к торговой системе оптового рынка</w:t>
            </w:r>
            <w:r w:rsidRPr="006B5B36">
              <w:t xml:space="preserve">), </w:t>
            </w:r>
            <w:r w:rsidRPr="006B5B36">
              <w:rPr>
                <w:lang w:eastAsia="ko-KR"/>
              </w:rPr>
              <w:t>объем</w:t>
            </w:r>
            <w:r w:rsidRPr="006B5B36"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p,i,m,z</m:t>
                  </m:r>
                </m:sub>
                <m:sup>
                  <m:r>
                    <w:rPr>
                      <w:rFonts w:ascii="Cambria Math" w:hAnsi="Cambria Math"/>
                    </w:rPr>
                    <m:t>прод_нерег_бНЦЗ_аванс</m:t>
                  </m:r>
                </m:sup>
              </m:sSubSup>
            </m:oMath>
            <w:r w:rsidRPr="006B5B36">
              <w:t xml:space="preserve"> </w:t>
            </w:r>
            <w:r w:rsidRPr="006B5B36">
              <w:rPr>
                <w:lang w:eastAsia="ko-KR"/>
              </w:rPr>
              <w:t>определяется равным нулю.</w:t>
            </w:r>
          </w:p>
          <w:p w:rsidR="00BE3615" w:rsidRPr="006B5B36" w:rsidRDefault="001D7393">
            <w:pPr>
              <w:ind w:firstLine="567"/>
              <w:rPr>
                <w:bCs/>
              </w:rPr>
            </w:pPr>
            <w:r w:rsidRPr="006B5B36">
              <w:rPr>
                <w:lang w:eastAsia="ko-KR"/>
              </w:rPr>
              <w:t>Для января 2025 года объем</w:t>
            </w:r>
            <w:r w:rsidRPr="006B5B36"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p,i,m,z</m:t>
                  </m:r>
                </m:sub>
                <m:sup>
                  <m:r>
                    <w:rPr>
                      <w:rFonts w:ascii="Cambria Math" w:hAnsi="Cambria Math"/>
                    </w:rPr>
                    <m:t>прод_нерег_бНЦЗ_аванс</m:t>
                  </m:r>
                </m:sup>
              </m:sSubSup>
            </m:oMath>
            <w:r w:rsidRPr="006B5B36">
              <w:t xml:space="preserve"> </w:t>
            </w:r>
            <w:r w:rsidRPr="006B5B36">
              <w:rPr>
                <w:lang w:eastAsia="ko-KR"/>
              </w:rPr>
              <w:t>определяется равным нулю.</w:t>
            </w:r>
          </w:p>
          <w:p w:rsidR="00BE3615" w:rsidRPr="006B5B36" w:rsidRDefault="00BE3615">
            <w:pPr>
              <w:ind w:left="90" w:firstLine="0"/>
              <w:rPr>
                <w:b/>
                <w:lang w:eastAsia="ko-KR"/>
              </w:rPr>
            </w:pPr>
          </w:p>
        </w:tc>
      </w:tr>
    </w:tbl>
    <w:p w:rsidR="00BE3615" w:rsidRPr="006B5B36" w:rsidRDefault="00BE3615">
      <w:pPr>
        <w:spacing w:before="0" w:after="0"/>
        <w:ind w:firstLine="0"/>
        <w:jc w:val="left"/>
        <w:rPr>
          <w:rFonts w:eastAsia="Calibri"/>
          <w:b/>
          <w:iCs/>
          <w:sz w:val="26"/>
          <w:szCs w:val="26"/>
          <w:lang w:eastAsia="en-US"/>
        </w:rPr>
      </w:pPr>
    </w:p>
    <w:sectPr w:rsidR="00BE3615" w:rsidRPr="006B5B36" w:rsidSect="00237103">
      <w:footerReference w:type="default" r:id="rId79"/>
      <w:footnotePr>
        <w:numRestart w:val="eachPage"/>
      </w:footnotePr>
      <w:pgSz w:w="16838" w:h="11906" w:orient="landscape"/>
      <w:pgMar w:top="1134" w:right="851" w:bottom="964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74B8" w:rsidRDefault="002E74B8">
      <w:r>
        <w:separator/>
      </w:r>
    </w:p>
  </w:endnote>
  <w:endnote w:type="continuationSeparator" w:id="0">
    <w:p w:rsidR="002E74B8" w:rsidRDefault="002E74B8">
      <w:r>
        <w:continuationSeparator/>
      </w:r>
    </w:p>
  </w:endnote>
  <w:endnote w:type="continuationNotice" w:id="1">
    <w:p w:rsidR="002E74B8" w:rsidRDefault="002E74B8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sGoth Lt BT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MT Black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ewsGoth B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NewsGoth Dm B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aramond Bold">
    <w:altName w:val="Times New Roman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StarSymbol">
    <w:altName w:val="Times New Roman"/>
    <w:charset w:val="80"/>
    <w:family w:val="auto"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74B8" w:rsidRDefault="002E74B8">
    <w:pPr>
      <w:pStyle w:val="af1"/>
    </w:pPr>
    <w:r>
      <w:fldChar w:fldCharType="begin"/>
    </w:r>
    <w:r>
      <w:instrText xml:space="preserve">PAGE  </w:instrText>
    </w:r>
    <w:r>
      <w:fldChar w:fldCharType="separate"/>
    </w:r>
    <w:r w:rsidR="00CD4351">
      <w:rPr>
        <w:noProof/>
      </w:rPr>
      <w:t>33</w:t>
    </w:r>
    <w:r>
      <w:fldChar w:fldCharType="end"/>
    </w:r>
  </w:p>
  <w:p w:rsidR="002E74B8" w:rsidRDefault="002E74B8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74B8" w:rsidRDefault="002E74B8">
      <w:r>
        <w:separator/>
      </w:r>
    </w:p>
  </w:footnote>
  <w:footnote w:type="continuationSeparator" w:id="0">
    <w:p w:rsidR="002E74B8" w:rsidRDefault="002E74B8">
      <w:r>
        <w:continuationSeparator/>
      </w:r>
    </w:p>
  </w:footnote>
  <w:footnote w:type="continuationNotice" w:id="1">
    <w:p w:rsidR="002E74B8" w:rsidRDefault="002E74B8">
      <w:pPr>
        <w:spacing w:before="0" w:after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E"/>
    <w:multiLevelType w:val="singleLevel"/>
    <w:tmpl w:val="792A9E40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1" w15:restartNumberingAfterBreak="0">
    <w:nsid w:val="FFFFFF80"/>
    <w:multiLevelType w:val="singleLevel"/>
    <w:tmpl w:val="5DCAA1D6"/>
    <w:lvl w:ilvl="0">
      <w:start w:val="1"/>
      <w:numFmt w:val="bullet"/>
      <w:pStyle w:val="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80723470"/>
    <w:styleLink w:val="List532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</w:abstractNum>
  <w:abstractNum w:abstractNumId="3" w15:restartNumberingAfterBreak="0">
    <w:nsid w:val="00000005"/>
    <w:multiLevelType w:val="multilevel"/>
    <w:tmpl w:val="0419001D"/>
    <w:styleLink w:val="List531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4" w15:restartNumberingAfterBreak="0">
    <w:nsid w:val="0018558B"/>
    <w:multiLevelType w:val="hybridMultilevel"/>
    <w:tmpl w:val="12909F92"/>
    <w:lvl w:ilvl="0" w:tplc="FFFFFFFF">
      <w:start w:val="1"/>
      <w:numFmt w:val="russianLower"/>
      <w:lvlText w:val="%1)"/>
      <w:lvlJc w:val="left"/>
      <w:pPr>
        <w:tabs>
          <w:tab w:val="num" w:pos="1425"/>
        </w:tabs>
        <w:ind w:left="1785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2872B1B"/>
    <w:multiLevelType w:val="hybridMultilevel"/>
    <w:tmpl w:val="B75CBB4A"/>
    <w:lvl w:ilvl="0" w:tplc="7C72A708">
      <w:start w:val="1"/>
      <w:numFmt w:val="bullet"/>
      <w:pStyle w:val="ActUse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3E21D28"/>
    <w:multiLevelType w:val="hybridMultilevel"/>
    <w:tmpl w:val="6B3ECC62"/>
    <w:lvl w:ilvl="0" w:tplc="51F82934">
      <w:start w:val="10"/>
      <w:numFmt w:val="bullet"/>
      <w:pStyle w:val="a"/>
      <w:lvlText w:val="-"/>
      <w:lvlJc w:val="left"/>
      <w:pPr>
        <w:ind w:left="1287" w:hanging="360"/>
      </w:pPr>
      <w:rPr>
        <w:rFonts w:ascii="Garamond" w:eastAsia="Times New Roman" w:hAnsi="Garamond" w:cs="Times New Roman" w:hint="default"/>
      </w:rPr>
    </w:lvl>
    <w:lvl w:ilvl="1" w:tplc="3C58584E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4432AF6C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78B06670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309E9E0A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56ECF334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CC102E1E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A4C822F2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632E5A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04F00EA6"/>
    <w:multiLevelType w:val="hybridMultilevel"/>
    <w:tmpl w:val="E8CC65EC"/>
    <w:styleLink w:val="List521"/>
    <w:lvl w:ilvl="0" w:tplc="1674CF2E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9C586208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E82225C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88640320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36663A78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7D186C26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5C56BA3A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E72C4900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6C617CA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064D6871"/>
    <w:multiLevelType w:val="hybridMultilevel"/>
    <w:tmpl w:val="4F1EC810"/>
    <w:lvl w:ilvl="0" w:tplc="B03EE634">
      <w:start w:val="1"/>
      <w:numFmt w:val="bullet"/>
      <w:pStyle w:val="4"/>
      <w:suff w:val="space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06B173FB"/>
    <w:multiLevelType w:val="hybridMultilevel"/>
    <w:tmpl w:val="8FBED6CE"/>
    <w:lvl w:ilvl="0" w:tplc="0A20DDCC">
      <w:numFmt w:val="bullet"/>
      <w:lvlText w:val="–"/>
      <w:lvlJc w:val="left"/>
      <w:pPr>
        <w:ind w:left="1400" w:hanging="360"/>
      </w:pPr>
      <w:rPr>
        <w:rFonts w:ascii="Garamond" w:eastAsia="Times New Roman" w:hAnsi="Garamond" w:cs="Courier New" w:hint="default"/>
      </w:rPr>
    </w:lvl>
    <w:lvl w:ilvl="1" w:tplc="67AC9534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64D836FE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3B3265EA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1EAAD1A6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7E9A608C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340073C4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B32061D4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84A2DD80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0" w15:restartNumberingAfterBreak="0">
    <w:nsid w:val="0C6404C2"/>
    <w:multiLevelType w:val="multilevel"/>
    <w:tmpl w:val="4E2EB692"/>
    <w:styleLink w:val="List53"/>
    <w:lvl w:ilvl="0">
      <w:start w:val="1"/>
      <w:numFmt w:val="decimal"/>
      <w:lvlText w:val="%1."/>
      <w:lvlJc w:val="left"/>
      <w:pPr>
        <w:tabs>
          <w:tab w:val="num" w:pos="317"/>
        </w:tabs>
        <w:ind w:left="317" w:hanging="31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</w:abstractNum>
  <w:abstractNum w:abstractNumId="11" w15:restartNumberingAfterBreak="0">
    <w:nsid w:val="0D0122CB"/>
    <w:multiLevelType w:val="hybridMultilevel"/>
    <w:tmpl w:val="FC329146"/>
    <w:styleLink w:val="312"/>
    <w:lvl w:ilvl="0" w:tplc="34BEDC94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DF06F82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0EC4DF2"/>
    <w:multiLevelType w:val="multilevel"/>
    <w:tmpl w:val="E8B4E47C"/>
    <w:styleLink w:val="111111213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9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60" w:hanging="1800"/>
      </w:pPr>
      <w:rPr>
        <w:rFonts w:hint="default"/>
      </w:rPr>
    </w:lvl>
  </w:abstractNum>
  <w:abstractNum w:abstractNumId="14" w15:restartNumberingAfterBreak="0">
    <w:nsid w:val="114244BC"/>
    <w:multiLevelType w:val="multilevel"/>
    <w:tmpl w:val="28A6AB46"/>
    <w:lvl w:ilvl="0">
      <w:start w:val="1"/>
      <w:numFmt w:val="decimal"/>
      <w:lvlText w:val="%1."/>
      <w:lvlJc w:val="left"/>
      <w:pPr>
        <w:ind w:left="360" w:hanging="360"/>
      </w:pPr>
      <w:rPr>
        <w:rFonts w:ascii="Garamond" w:eastAsia="Times New Roman" w:hAnsi="Garamond" w:cs="Times New Roman"/>
        <w:b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5" w15:restartNumberingAfterBreak="0">
    <w:nsid w:val="11906BB6"/>
    <w:multiLevelType w:val="multilevel"/>
    <w:tmpl w:val="05C0D0C2"/>
    <w:styleLink w:val="21"/>
    <w:lvl w:ilvl="0">
      <w:start w:val="10"/>
      <w:numFmt w:val="decimal"/>
      <w:lvlText w:val="%1."/>
      <w:lvlJc w:val="left"/>
      <w:pPr>
        <w:ind w:left="528" w:hanging="528"/>
      </w:pPr>
    </w:lvl>
    <w:lvl w:ilvl="1">
      <w:start w:val="2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6" w15:restartNumberingAfterBreak="0">
    <w:nsid w:val="12975AD1"/>
    <w:multiLevelType w:val="multilevel"/>
    <w:tmpl w:val="0419001F"/>
    <w:styleLink w:val="1111114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7" w15:restartNumberingAfterBreak="0">
    <w:nsid w:val="14234933"/>
    <w:multiLevelType w:val="hybridMultilevel"/>
    <w:tmpl w:val="054A2E5A"/>
    <w:styleLink w:val="321"/>
    <w:lvl w:ilvl="0" w:tplc="FFFFFFFF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14CB7751"/>
    <w:multiLevelType w:val="hybridMultilevel"/>
    <w:tmpl w:val="83A00F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66B28D6"/>
    <w:multiLevelType w:val="hybridMultilevel"/>
    <w:tmpl w:val="CDF6E052"/>
    <w:styleLink w:val="34"/>
    <w:lvl w:ilvl="0" w:tplc="EED4CA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84075CF"/>
    <w:multiLevelType w:val="hybridMultilevel"/>
    <w:tmpl w:val="A5FAF1C0"/>
    <w:lvl w:ilvl="0" w:tplc="5FA0F34A">
      <w:start w:val="1"/>
      <w:numFmt w:val="bullet"/>
      <w:lvlText w:val=""/>
      <w:lvlJc w:val="left"/>
      <w:pPr>
        <w:ind w:left="1287" w:hanging="360"/>
      </w:pPr>
      <w:rPr>
        <w:rFonts w:ascii="Wingdings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18CD2903"/>
    <w:multiLevelType w:val="multilevel"/>
    <w:tmpl w:val="F3EE919A"/>
    <w:lvl w:ilvl="0">
      <w:start w:val="9"/>
      <w:numFmt w:val="decimal"/>
      <w:lvlText w:val="%15.6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Restart w:val="0"/>
      <w:lvlText w:val="%1.%2."/>
      <w:lvlJc w:val="left"/>
      <w:pPr>
        <w:tabs>
          <w:tab w:val="num" w:pos="2134"/>
        </w:tabs>
        <w:ind w:left="2134" w:hanging="432"/>
      </w:pPr>
      <w:rPr>
        <w:rFonts w:hint="default"/>
        <w:b/>
      </w:rPr>
    </w:lvl>
    <w:lvl w:ilvl="2">
      <w:start w:val="2"/>
      <w:numFmt w:val="decimal"/>
      <w:lvlRestart w:val="0"/>
      <w:lvlText w:val="%1.%2.%3."/>
      <w:lvlJc w:val="left"/>
      <w:pPr>
        <w:tabs>
          <w:tab w:val="num" w:pos="2160"/>
        </w:tabs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989"/>
        </w:tabs>
        <w:ind w:left="291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22" w15:restartNumberingAfterBreak="0">
    <w:nsid w:val="18F074C7"/>
    <w:multiLevelType w:val="multilevel"/>
    <w:tmpl w:val="6B1462A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206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412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6186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88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95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65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3714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5416" w:hanging="1800"/>
      </w:pPr>
      <w:rPr>
        <w:rFonts w:hint="default"/>
        <w:b/>
      </w:rPr>
    </w:lvl>
  </w:abstractNum>
  <w:abstractNum w:abstractNumId="23" w15:restartNumberingAfterBreak="0">
    <w:nsid w:val="1A84604C"/>
    <w:multiLevelType w:val="hybridMultilevel"/>
    <w:tmpl w:val="398649EA"/>
    <w:styleLink w:val="32"/>
    <w:lvl w:ilvl="0" w:tplc="5FC4672A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hint="default"/>
      </w:rPr>
    </w:lvl>
    <w:lvl w:ilvl="1" w:tplc="19F069DC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7A9A09D8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ECCAB762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D6A03FFC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31107FD0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BBC4D92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A54B680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C64CE44E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1D003981"/>
    <w:multiLevelType w:val="multilevel"/>
    <w:tmpl w:val="04190023"/>
    <w:styleLink w:val="a0"/>
    <w:lvl w:ilvl="0">
      <w:start w:val="1"/>
      <w:numFmt w:val="upperRoman"/>
      <w:lvlText w:val="Стать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1D2F5D3F"/>
    <w:multiLevelType w:val="hybridMultilevel"/>
    <w:tmpl w:val="006ECC12"/>
    <w:styleLink w:val="List522"/>
    <w:lvl w:ilvl="0" w:tplc="2D64D4E8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4F18D33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97CA5F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2AB68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FEAB42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10433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347FA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7A6C7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052D8D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E056EA5"/>
    <w:multiLevelType w:val="hybridMultilevel"/>
    <w:tmpl w:val="157823B2"/>
    <w:styleLink w:val="2"/>
    <w:lvl w:ilvl="0" w:tplc="DCD2E5F2">
      <w:start w:val="1"/>
      <w:numFmt w:val="decimal"/>
      <w:lvlText w:val="%1."/>
      <w:lvlJc w:val="left"/>
      <w:pPr>
        <w:ind w:left="426" w:hanging="426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04E01EA">
      <w:start w:val="1"/>
      <w:numFmt w:val="lowerLetter"/>
      <w:lvlText w:val="%2."/>
      <w:lvlJc w:val="left"/>
      <w:pPr>
        <w:ind w:left="720" w:hanging="426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4E4D238">
      <w:start w:val="1"/>
      <w:numFmt w:val="lowerRoman"/>
      <w:lvlText w:val="%3."/>
      <w:lvlJc w:val="left"/>
      <w:pPr>
        <w:ind w:left="1440" w:hanging="338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0F65E62">
      <w:start w:val="1"/>
      <w:numFmt w:val="decimal"/>
      <w:lvlText w:val="%4."/>
      <w:lvlJc w:val="left"/>
      <w:pPr>
        <w:ind w:left="2160" w:hanging="426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8BAFD78">
      <w:start w:val="1"/>
      <w:numFmt w:val="lowerLetter"/>
      <w:lvlText w:val="%5."/>
      <w:lvlJc w:val="left"/>
      <w:pPr>
        <w:ind w:left="2880" w:hanging="426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862D080">
      <w:start w:val="1"/>
      <w:numFmt w:val="lowerRoman"/>
      <w:lvlText w:val="%6."/>
      <w:lvlJc w:val="left"/>
      <w:pPr>
        <w:ind w:left="3600" w:hanging="338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A1EC450">
      <w:start w:val="1"/>
      <w:numFmt w:val="decimal"/>
      <w:lvlText w:val="%7."/>
      <w:lvlJc w:val="left"/>
      <w:pPr>
        <w:ind w:left="4320" w:hanging="426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83862BE">
      <w:start w:val="1"/>
      <w:numFmt w:val="lowerLetter"/>
      <w:lvlText w:val="%8."/>
      <w:lvlJc w:val="left"/>
      <w:pPr>
        <w:ind w:left="5040" w:hanging="426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D1A47B8">
      <w:start w:val="1"/>
      <w:numFmt w:val="lowerRoman"/>
      <w:lvlText w:val="%9."/>
      <w:lvlJc w:val="left"/>
      <w:pPr>
        <w:ind w:left="5760" w:hanging="338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7" w15:restartNumberingAfterBreak="0">
    <w:nsid w:val="1E6E255D"/>
    <w:multiLevelType w:val="hybridMultilevel"/>
    <w:tmpl w:val="F6D62B7A"/>
    <w:lvl w:ilvl="0" w:tplc="DAF47CDA">
      <w:start w:val="1"/>
      <w:numFmt w:val="decimal"/>
      <w:pStyle w:val="a1"/>
      <w:lvlText w:val="А.%1."/>
      <w:lvlJc w:val="left"/>
      <w:pPr>
        <w:ind w:left="36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451EF0B4" w:tentative="1">
      <w:start w:val="1"/>
      <w:numFmt w:val="lowerLetter"/>
      <w:lvlText w:val="%2."/>
      <w:lvlJc w:val="left"/>
      <w:pPr>
        <w:ind w:left="1789" w:hanging="360"/>
      </w:pPr>
    </w:lvl>
    <w:lvl w:ilvl="2" w:tplc="E4E230D4" w:tentative="1">
      <w:start w:val="1"/>
      <w:numFmt w:val="lowerRoman"/>
      <w:lvlText w:val="%3."/>
      <w:lvlJc w:val="right"/>
      <w:pPr>
        <w:ind w:left="2509" w:hanging="180"/>
      </w:pPr>
    </w:lvl>
    <w:lvl w:ilvl="3" w:tplc="BE60F640" w:tentative="1">
      <w:start w:val="1"/>
      <w:numFmt w:val="decimal"/>
      <w:lvlText w:val="%4."/>
      <w:lvlJc w:val="left"/>
      <w:pPr>
        <w:ind w:left="3229" w:hanging="360"/>
      </w:pPr>
    </w:lvl>
    <w:lvl w:ilvl="4" w:tplc="9BEC4B4E" w:tentative="1">
      <w:start w:val="1"/>
      <w:numFmt w:val="lowerLetter"/>
      <w:lvlText w:val="%5."/>
      <w:lvlJc w:val="left"/>
      <w:pPr>
        <w:ind w:left="3949" w:hanging="360"/>
      </w:pPr>
    </w:lvl>
    <w:lvl w:ilvl="5" w:tplc="6A3620C2" w:tentative="1">
      <w:start w:val="1"/>
      <w:numFmt w:val="lowerRoman"/>
      <w:lvlText w:val="%6."/>
      <w:lvlJc w:val="right"/>
      <w:pPr>
        <w:ind w:left="4669" w:hanging="180"/>
      </w:pPr>
    </w:lvl>
    <w:lvl w:ilvl="6" w:tplc="0D40C2D6" w:tentative="1">
      <w:start w:val="1"/>
      <w:numFmt w:val="decimal"/>
      <w:lvlText w:val="%7."/>
      <w:lvlJc w:val="left"/>
      <w:pPr>
        <w:ind w:left="5389" w:hanging="360"/>
      </w:pPr>
    </w:lvl>
    <w:lvl w:ilvl="7" w:tplc="FF9C8BAC" w:tentative="1">
      <w:start w:val="1"/>
      <w:numFmt w:val="lowerLetter"/>
      <w:lvlText w:val="%8."/>
      <w:lvlJc w:val="left"/>
      <w:pPr>
        <w:ind w:left="6109" w:hanging="360"/>
      </w:pPr>
    </w:lvl>
    <w:lvl w:ilvl="8" w:tplc="D5D606BE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1F040B6B"/>
    <w:multiLevelType w:val="multilevel"/>
    <w:tmpl w:val="51D4C5A2"/>
    <w:styleLink w:val="2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 w15:restartNumberingAfterBreak="0">
    <w:nsid w:val="1F2B6DCB"/>
    <w:multiLevelType w:val="multilevel"/>
    <w:tmpl w:val="A85A0C34"/>
    <w:styleLink w:val="33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1789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3578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5367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679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858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001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18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3232" w:hanging="1800"/>
      </w:pPr>
      <w:rPr>
        <w:rFonts w:cs="Times New Roman" w:hint="default"/>
      </w:rPr>
    </w:lvl>
  </w:abstractNum>
  <w:abstractNum w:abstractNumId="30" w15:restartNumberingAfterBreak="0">
    <w:nsid w:val="1FDF5BB8"/>
    <w:multiLevelType w:val="hybridMultilevel"/>
    <w:tmpl w:val="58EA7986"/>
    <w:lvl w:ilvl="0" w:tplc="BE729D78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1FED6C51"/>
    <w:multiLevelType w:val="multilevel"/>
    <w:tmpl w:val="FB30050C"/>
    <w:styleLink w:val="List63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2" w15:restartNumberingAfterBreak="0">
    <w:nsid w:val="215B58EF"/>
    <w:multiLevelType w:val="multilevel"/>
    <w:tmpl w:val="87C07216"/>
    <w:styleLink w:val="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715"/>
        </w:tabs>
        <w:ind w:left="715" w:hanging="432"/>
      </w:pPr>
      <w:rPr>
        <w:rFonts w:cs="Times New Roman"/>
        <w:b/>
        <w:strike w:val="0"/>
        <w:dstrike w:val="0"/>
        <w:u w:val="none"/>
        <w:effect w:val="none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224" w:hanging="504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3" w15:restartNumberingAfterBreak="0">
    <w:nsid w:val="23511356"/>
    <w:multiLevelType w:val="hybridMultilevel"/>
    <w:tmpl w:val="4C06E692"/>
    <w:lvl w:ilvl="0" w:tplc="04190011">
      <w:start w:val="1"/>
      <w:numFmt w:val="russianLower"/>
      <w:lvlText w:val="%1)"/>
      <w:lvlJc w:val="left"/>
      <w:pPr>
        <w:ind w:left="928" w:hanging="360"/>
      </w:pPr>
      <w:rPr>
        <w:rFonts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6096DF5"/>
    <w:multiLevelType w:val="multilevel"/>
    <w:tmpl w:val="041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2628092C"/>
    <w:multiLevelType w:val="multilevel"/>
    <w:tmpl w:val="23C8F474"/>
    <w:lvl w:ilvl="0">
      <w:start w:val="1"/>
      <w:numFmt w:val="decimal"/>
      <w:pStyle w:val="40"/>
      <w:suff w:val="space"/>
      <w:lvlText w:val="%1."/>
      <w:lvlJc w:val="left"/>
      <w:pPr>
        <w:ind w:left="900" w:hanging="360"/>
      </w:pPr>
      <w:rPr>
        <w:rFonts w:hint="default"/>
        <w:sz w:val="22"/>
        <w:szCs w:val="22"/>
      </w:rPr>
    </w:lvl>
    <w:lvl w:ilvl="1">
      <w:start w:val="2"/>
      <w:numFmt w:val="decimal"/>
      <w:isLgl/>
      <w:lvlText w:val="%1.%2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40" w:hanging="1800"/>
      </w:pPr>
      <w:rPr>
        <w:rFonts w:hint="default"/>
      </w:rPr>
    </w:lvl>
  </w:abstractNum>
  <w:abstractNum w:abstractNumId="36" w15:restartNumberingAfterBreak="0">
    <w:nsid w:val="28127FBF"/>
    <w:multiLevelType w:val="hybridMultilevel"/>
    <w:tmpl w:val="400ECC96"/>
    <w:styleLink w:val="31"/>
    <w:lvl w:ilvl="0" w:tplc="9E14E82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 w15:restartNumberingAfterBreak="0">
    <w:nsid w:val="286D2646"/>
    <w:multiLevelType w:val="hybridMultilevel"/>
    <w:tmpl w:val="C28AC1AA"/>
    <w:lvl w:ilvl="0" w:tplc="9E14E82C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8" w15:restartNumberingAfterBreak="0">
    <w:nsid w:val="291C402E"/>
    <w:multiLevelType w:val="hybridMultilevel"/>
    <w:tmpl w:val="EEB2C884"/>
    <w:styleLink w:val="11111124"/>
    <w:lvl w:ilvl="0" w:tplc="FBF2017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29AC5E83"/>
    <w:multiLevelType w:val="hybridMultilevel"/>
    <w:tmpl w:val="12909F92"/>
    <w:lvl w:ilvl="0" w:tplc="FFFFFFFF">
      <w:start w:val="1"/>
      <w:numFmt w:val="russianLower"/>
      <w:lvlText w:val="%1)"/>
      <w:lvlJc w:val="left"/>
      <w:pPr>
        <w:tabs>
          <w:tab w:val="num" w:pos="1425"/>
        </w:tabs>
        <w:ind w:left="1785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29EB5D48"/>
    <w:multiLevelType w:val="hybridMultilevel"/>
    <w:tmpl w:val="D076F3FA"/>
    <w:styleLink w:val="1111112111"/>
    <w:lvl w:ilvl="0" w:tplc="04190001">
      <w:start w:val="1"/>
      <w:numFmt w:val="bullet"/>
      <w:pStyle w:val="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B0235BE"/>
    <w:multiLevelType w:val="hybridMultilevel"/>
    <w:tmpl w:val="4C06E692"/>
    <w:lvl w:ilvl="0" w:tplc="04190011">
      <w:start w:val="1"/>
      <w:numFmt w:val="russianLower"/>
      <w:lvlText w:val="%1)"/>
      <w:lvlJc w:val="left"/>
      <w:pPr>
        <w:ind w:left="928" w:hanging="360"/>
      </w:pPr>
      <w:rPr>
        <w:rFonts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FC4224A"/>
    <w:multiLevelType w:val="multilevel"/>
    <w:tmpl w:val="6FBACA9A"/>
    <w:styleLink w:val="List533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  <w:color w:val="auto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cs="Times New Roman" w:hint="default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Times New Roman" w:hint="default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Times New Roman" w:hint="default"/>
        <w:color w:val="auto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Times New Roman" w:hint="default"/>
        <w:color w:val="auto"/>
      </w:rPr>
    </w:lvl>
  </w:abstractNum>
  <w:abstractNum w:abstractNumId="43" w15:restartNumberingAfterBreak="0">
    <w:nsid w:val="32C85165"/>
    <w:multiLevelType w:val="hybridMultilevel"/>
    <w:tmpl w:val="5C72E708"/>
    <w:styleLink w:val="111111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4" w15:restartNumberingAfterBreak="0">
    <w:nsid w:val="36C97B39"/>
    <w:multiLevelType w:val="hybridMultilevel"/>
    <w:tmpl w:val="E2BCD730"/>
    <w:styleLink w:val="List632"/>
    <w:lvl w:ilvl="0" w:tplc="00D65986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5" w15:restartNumberingAfterBreak="0">
    <w:nsid w:val="389B6264"/>
    <w:multiLevelType w:val="hybridMultilevel"/>
    <w:tmpl w:val="9FC0156A"/>
    <w:styleLink w:val="11111121"/>
    <w:lvl w:ilvl="0" w:tplc="4482B3E6">
      <w:start w:val="1"/>
      <w:numFmt w:val="bullet"/>
      <w:pStyle w:val="a3"/>
      <w:lvlText w:val="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39D4438E"/>
    <w:multiLevelType w:val="multilevel"/>
    <w:tmpl w:val="52A4B9F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7" w15:restartNumberingAfterBreak="0">
    <w:nsid w:val="3AC97853"/>
    <w:multiLevelType w:val="multilevel"/>
    <w:tmpl w:val="A1B63D1C"/>
    <w:styleLink w:val="a4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ascii="Garamond" w:hAnsi="Garamond" w:cs="Times New Roman" w:hint="default"/>
        <w:b/>
        <w:bCs/>
        <w:i w:val="0"/>
        <w:caps w:val="0"/>
        <w:strike w:val="0"/>
        <w:dstrike w:val="0"/>
        <w:vanish w:val="0"/>
        <w:sz w:val="22"/>
        <w:vertAlign w:val="baseli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Garamond" w:hAnsi="Garamond" w:cs="Times New Roman" w:hint="default"/>
        <w:b w:val="0"/>
        <w:i w:val="0"/>
        <w:caps w:val="0"/>
        <w:strike w:val="0"/>
        <w:dstrike w:val="0"/>
        <w:vanish w:val="0"/>
        <w:sz w:val="22"/>
        <w:szCs w:val="22"/>
        <w:vertAlign w:val="baseline"/>
        <w:lang w:val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Garamond" w:hAnsi="Garamond" w:cs="Times New Roman" w:hint="default"/>
        <w:b w:val="0"/>
        <w:i w:val="0"/>
        <w:caps w:val="0"/>
        <w:strike w:val="0"/>
        <w:dstrike w:val="0"/>
        <w:vanish w:val="0"/>
        <w:sz w:val="22"/>
        <w:vertAlign w:val="baseline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Garamond" w:hAnsi="Garamond" w:cs="Times New Roman" w:hint="default"/>
        <w:b w:val="0"/>
        <w:i w:val="0"/>
        <w:caps w:val="0"/>
        <w:strike w:val="0"/>
        <w:dstrike w:val="0"/>
        <w:vanish w:val="0"/>
        <w:sz w:val="22"/>
        <w:vertAlign w:val="baseline"/>
      </w:rPr>
    </w:lvl>
    <w:lvl w:ilvl="4">
      <w:start w:val="1"/>
      <w:numFmt w:val="decimal"/>
      <w:lvlText w:val="%5)"/>
      <w:lvlJc w:val="left"/>
      <w:pPr>
        <w:tabs>
          <w:tab w:val="num" w:pos="360"/>
        </w:tabs>
        <w:ind w:left="0" w:firstLine="0"/>
      </w:pPr>
      <w:rPr>
        <w:rFonts w:cs="Times New Roman" w:hint="default"/>
      </w:rPr>
    </w:lvl>
    <w:lvl w:ilvl="5">
      <w:start w:val="1"/>
      <w:numFmt w:val="lowerRoman"/>
      <w:lvlText w:val="%6)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48" w15:restartNumberingAfterBreak="0">
    <w:nsid w:val="3D593499"/>
    <w:multiLevelType w:val="multilevel"/>
    <w:tmpl w:val="DDCEB2DE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49" w15:restartNumberingAfterBreak="0">
    <w:nsid w:val="3E1E3431"/>
    <w:multiLevelType w:val="hybridMultilevel"/>
    <w:tmpl w:val="7F962698"/>
    <w:styleLink w:val="3111"/>
    <w:lvl w:ilvl="0" w:tplc="B4246AB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A5A67152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F39E7F88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FAC27F0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C6E4A0B4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BE764AC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114E4398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AA9239FC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A66466E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0" w15:restartNumberingAfterBreak="0">
    <w:nsid w:val="40E552FE"/>
    <w:multiLevelType w:val="multilevel"/>
    <w:tmpl w:val="C52A6A50"/>
    <w:styleLink w:val="List521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1" w15:restartNumberingAfterBreak="0">
    <w:nsid w:val="41621E77"/>
    <w:multiLevelType w:val="hybridMultilevel"/>
    <w:tmpl w:val="E81AC3CC"/>
    <w:styleLink w:val="22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  <w:i w:val="0"/>
        <w:strike w:val="0"/>
        <w:dstrike w:val="0"/>
        <w:sz w:val="20"/>
        <w:szCs w:val="20"/>
        <w:u w:val="none"/>
        <w:effect w:val="none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8495DE3"/>
    <w:multiLevelType w:val="hybridMultilevel"/>
    <w:tmpl w:val="BD224528"/>
    <w:lvl w:ilvl="0" w:tplc="5BDA2AA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3" w15:restartNumberingAfterBreak="0">
    <w:nsid w:val="486A5E9B"/>
    <w:multiLevelType w:val="hybridMultilevel"/>
    <w:tmpl w:val="6896AF44"/>
    <w:styleLink w:val="1111115"/>
    <w:lvl w:ilvl="0" w:tplc="1B387414">
      <w:start w:val="1"/>
      <w:numFmt w:val="bullet"/>
      <w:pStyle w:val="MainTitle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B7F6DD8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3E119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154B89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47CEE4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38460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1F2B2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4F25D6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AB8605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49534162"/>
    <w:multiLevelType w:val="multilevel"/>
    <w:tmpl w:val="D06EB0EC"/>
    <w:styleLink w:val="11111141"/>
    <w:lvl w:ilvl="0">
      <w:start w:val="30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5" w15:restartNumberingAfterBreak="0">
    <w:nsid w:val="49BA391A"/>
    <w:multiLevelType w:val="hybridMultilevel"/>
    <w:tmpl w:val="CDE08C9A"/>
    <w:styleLink w:val="List524"/>
    <w:lvl w:ilvl="0" w:tplc="5BDC62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690106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D7AEEF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8237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A836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19A209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2CF0A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1CC9F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20E6CD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4A641CAC"/>
    <w:multiLevelType w:val="hybridMultilevel"/>
    <w:tmpl w:val="23CA63E2"/>
    <w:styleLink w:val="11111121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7" w15:restartNumberingAfterBreak="0">
    <w:nsid w:val="4DF5673F"/>
    <w:multiLevelType w:val="hybridMultilevel"/>
    <w:tmpl w:val="3224E48A"/>
    <w:styleLink w:val="List633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4F006CE4"/>
    <w:multiLevelType w:val="hybridMultilevel"/>
    <w:tmpl w:val="E6E6B60A"/>
    <w:styleLink w:val="211"/>
    <w:lvl w:ilvl="0" w:tplc="04190001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0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190005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  <w:rPr>
        <w:rFonts w:hint="default"/>
      </w:rPr>
    </w:lvl>
    <w:lvl w:ilvl="3" w:tplc="04190001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59" w15:restartNumberingAfterBreak="0">
    <w:nsid w:val="4FBB7B8C"/>
    <w:multiLevelType w:val="hybridMultilevel"/>
    <w:tmpl w:val="1EB6A5F2"/>
    <w:styleLink w:val="1111116"/>
    <w:lvl w:ilvl="0" w:tplc="2E04C7A6">
      <w:start w:val="10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Garamond" w:eastAsia="Times New Roman" w:hAnsi="Garamond" w:hint="default"/>
      </w:rPr>
    </w:lvl>
    <w:lvl w:ilvl="1" w:tplc="04190003">
      <w:start w:val="1"/>
      <w:numFmt w:val="bullet"/>
      <w:lvlText w:val="o"/>
      <w:lvlJc w:val="left"/>
      <w:pPr>
        <w:ind w:left="1566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2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26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4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86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606" w:hanging="360"/>
      </w:pPr>
      <w:rPr>
        <w:rFonts w:ascii="Wingdings" w:hAnsi="Wingdings" w:hint="default"/>
      </w:rPr>
    </w:lvl>
  </w:abstractNum>
  <w:abstractNum w:abstractNumId="60" w15:restartNumberingAfterBreak="0">
    <w:nsid w:val="4FCA45A7"/>
    <w:multiLevelType w:val="hybridMultilevel"/>
    <w:tmpl w:val="B016E80E"/>
    <w:styleLink w:val="List52111"/>
    <w:lvl w:ilvl="0" w:tplc="4482B3E6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61" w15:restartNumberingAfterBreak="0">
    <w:nsid w:val="51E57D1A"/>
    <w:multiLevelType w:val="hybridMultilevel"/>
    <w:tmpl w:val="B0506E0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53A52BEB"/>
    <w:multiLevelType w:val="hybridMultilevel"/>
    <w:tmpl w:val="1C707DB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591D779E"/>
    <w:multiLevelType w:val="multilevel"/>
    <w:tmpl w:val="13F2A8C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4" w15:restartNumberingAfterBreak="0">
    <w:nsid w:val="5BD42368"/>
    <w:multiLevelType w:val="hybridMultilevel"/>
    <w:tmpl w:val="F8BE236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5" w15:restartNumberingAfterBreak="0">
    <w:nsid w:val="5E4254FB"/>
    <w:multiLevelType w:val="multilevel"/>
    <w:tmpl w:val="D9F659B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66" w15:restartNumberingAfterBreak="0">
    <w:nsid w:val="5F0D3D18"/>
    <w:multiLevelType w:val="hybridMultilevel"/>
    <w:tmpl w:val="23AE49F0"/>
    <w:styleLink w:val="List523"/>
    <w:lvl w:ilvl="0" w:tplc="F1C47AE8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7" w15:restartNumberingAfterBreak="0">
    <w:nsid w:val="5F284C2A"/>
    <w:multiLevelType w:val="hybridMultilevel"/>
    <w:tmpl w:val="4828A8EC"/>
    <w:styleLink w:val="List5221"/>
    <w:lvl w:ilvl="0" w:tplc="981E6342">
      <w:start w:val="1"/>
      <w:numFmt w:val="russianLower"/>
      <w:lvlText w:val="%1)"/>
      <w:lvlJc w:val="left"/>
      <w:pPr>
        <w:ind w:left="1287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68" w15:restartNumberingAfterBreak="0">
    <w:nsid w:val="601C5E5C"/>
    <w:multiLevelType w:val="multilevel"/>
    <w:tmpl w:val="EC5C283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6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41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18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8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9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6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71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416" w:hanging="1800"/>
      </w:pPr>
      <w:rPr>
        <w:rFonts w:hint="default"/>
      </w:rPr>
    </w:lvl>
  </w:abstractNum>
  <w:abstractNum w:abstractNumId="69" w15:restartNumberingAfterBreak="0">
    <w:nsid w:val="6034681F"/>
    <w:multiLevelType w:val="multilevel"/>
    <w:tmpl w:val="8E3E81EE"/>
    <w:styleLink w:val="List6311"/>
    <w:lvl w:ilvl="0">
      <w:start w:val="1"/>
      <w:numFmt w:val="decimal"/>
      <w:lvlText w:val="%1."/>
      <w:lvlJc w:val="left"/>
      <w:pPr>
        <w:ind w:left="-351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84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462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604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782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92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102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2449" w:hanging="1800"/>
      </w:pPr>
      <w:rPr>
        <w:rFonts w:cs="Times New Roman" w:hint="default"/>
      </w:rPr>
    </w:lvl>
  </w:abstractNum>
  <w:abstractNum w:abstractNumId="70" w15:restartNumberingAfterBreak="0">
    <w:nsid w:val="60CD6899"/>
    <w:multiLevelType w:val="multilevel"/>
    <w:tmpl w:val="2B629DB8"/>
    <w:styleLink w:val="List63"/>
    <w:lvl w:ilvl="0">
      <w:start w:val="1"/>
      <w:numFmt w:val="decimal"/>
      <w:lvlText w:val="%1."/>
      <w:lvlJc w:val="left"/>
      <w:pPr>
        <w:tabs>
          <w:tab w:val="num" w:pos="317"/>
        </w:tabs>
        <w:ind w:left="317" w:hanging="31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</w:abstractNum>
  <w:abstractNum w:abstractNumId="71" w15:restartNumberingAfterBreak="0">
    <w:nsid w:val="653D1381"/>
    <w:multiLevelType w:val="multilevel"/>
    <w:tmpl w:val="3D4E366C"/>
    <w:styleLink w:val="111111221"/>
    <w:lvl w:ilvl="0">
      <w:start w:val="3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2"/>
      <w:numFmt w:val="decimal"/>
      <w:pStyle w:val="H1n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pStyle w:val="H2n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72" w15:restartNumberingAfterBreak="0">
    <w:nsid w:val="6922795F"/>
    <w:multiLevelType w:val="hybridMultilevel"/>
    <w:tmpl w:val="0C2AF07E"/>
    <w:styleLink w:val="List534"/>
    <w:lvl w:ilvl="0" w:tplc="D91A3B96">
      <w:start w:val="1"/>
      <w:numFmt w:val="decimal"/>
      <w:lvlText w:val="%1)"/>
      <w:lvlJc w:val="left"/>
      <w:pPr>
        <w:tabs>
          <w:tab w:val="num" w:pos="207"/>
        </w:tabs>
        <w:ind w:left="927" w:hanging="360"/>
      </w:pPr>
      <w:rPr>
        <w:rFonts w:cs="Times New Roman" w:hint="default"/>
        <w:b w:val="0"/>
        <w:i w:val="0"/>
        <w:color w:val="auto"/>
      </w:rPr>
    </w:lvl>
    <w:lvl w:ilvl="1" w:tplc="5AF866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6FACB7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21091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138125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69AC0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5EC3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EB06C3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FA6D0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 w15:restartNumberingAfterBreak="0">
    <w:nsid w:val="6E1734A3"/>
    <w:multiLevelType w:val="hybridMultilevel"/>
    <w:tmpl w:val="6A327FA6"/>
    <w:lvl w:ilvl="0" w:tplc="0419000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4" w15:restartNumberingAfterBreak="0">
    <w:nsid w:val="6E4B1407"/>
    <w:multiLevelType w:val="multilevel"/>
    <w:tmpl w:val="FBB61872"/>
    <w:styleLink w:val="List52"/>
    <w:lvl w:ilvl="0">
      <w:start w:val="1"/>
      <w:numFmt w:val="decimal"/>
      <w:lvlText w:val="%1."/>
      <w:lvlJc w:val="left"/>
      <w:pPr>
        <w:tabs>
          <w:tab w:val="num" w:pos="317"/>
        </w:tabs>
        <w:ind w:left="317" w:hanging="31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</w:abstractNum>
  <w:abstractNum w:abstractNumId="75" w15:restartNumberingAfterBreak="0">
    <w:nsid w:val="71A51634"/>
    <w:multiLevelType w:val="multilevel"/>
    <w:tmpl w:val="DB721F20"/>
    <w:styleLink w:val="1111111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6" w15:restartNumberingAfterBreak="0">
    <w:nsid w:val="74F52120"/>
    <w:multiLevelType w:val="hybridMultilevel"/>
    <w:tmpl w:val="6A327FA6"/>
    <w:lvl w:ilvl="0" w:tplc="0419000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7" w15:restartNumberingAfterBreak="0">
    <w:nsid w:val="7A1008D3"/>
    <w:multiLevelType w:val="hybridMultilevel"/>
    <w:tmpl w:val="6A327FA6"/>
    <w:lvl w:ilvl="0" w:tplc="0419000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  <w:lvlOverride w:ilvl="0">
      <w:startOverride w:val="1"/>
    </w:lvlOverride>
  </w:num>
  <w:num w:numId="3">
    <w:abstractNumId w:val="35"/>
  </w:num>
  <w:num w:numId="4">
    <w:abstractNumId w:val="12"/>
  </w:num>
  <w:num w:numId="5">
    <w:abstractNumId w:val="34"/>
  </w:num>
  <w:num w:numId="6">
    <w:abstractNumId w:val="24"/>
  </w:num>
  <w:num w:numId="7">
    <w:abstractNumId w:val="6"/>
  </w:num>
  <w:num w:numId="8">
    <w:abstractNumId w:val="27"/>
  </w:num>
  <w:num w:numId="9">
    <w:abstractNumId w:val="8"/>
  </w:num>
  <w:num w:numId="10">
    <w:abstractNumId w:val="71"/>
  </w:num>
  <w:num w:numId="11">
    <w:abstractNumId w:val="38"/>
  </w:num>
  <w:num w:numId="12">
    <w:abstractNumId w:val="59"/>
  </w:num>
  <w:num w:numId="13">
    <w:abstractNumId w:val="13"/>
  </w:num>
  <w:num w:numId="14">
    <w:abstractNumId w:val="54"/>
  </w:num>
  <w:num w:numId="15">
    <w:abstractNumId w:val="43"/>
  </w:num>
  <w:num w:numId="16">
    <w:abstractNumId w:val="40"/>
  </w:num>
  <w:num w:numId="17">
    <w:abstractNumId w:val="45"/>
  </w:num>
  <w:num w:numId="18">
    <w:abstractNumId w:val="53"/>
  </w:num>
  <w:num w:numId="19">
    <w:abstractNumId w:val="36"/>
  </w:num>
  <w:num w:numId="20">
    <w:abstractNumId w:val="7"/>
  </w:num>
  <w:num w:numId="21">
    <w:abstractNumId w:val="56"/>
  </w:num>
  <w:num w:numId="22">
    <w:abstractNumId w:val="5"/>
  </w:num>
  <w:num w:numId="23">
    <w:abstractNumId w:val="2"/>
  </w:num>
  <w:num w:numId="24">
    <w:abstractNumId w:val="32"/>
  </w:num>
  <w:num w:numId="25">
    <w:abstractNumId w:val="74"/>
  </w:num>
  <w:num w:numId="26">
    <w:abstractNumId w:val="10"/>
  </w:num>
  <w:num w:numId="27">
    <w:abstractNumId w:val="26"/>
  </w:num>
  <w:num w:numId="28">
    <w:abstractNumId w:val="70"/>
  </w:num>
  <w:num w:numId="29">
    <w:abstractNumId w:val="16"/>
  </w:num>
  <w:num w:numId="30">
    <w:abstractNumId w:val="23"/>
  </w:num>
  <w:num w:numId="31">
    <w:abstractNumId w:val="25"/>
  </w:num>
  <w:num w:numId="32">
    <w:abstractNumId w:val="29"/>
  </w:num>
  <w:num w:numId="33">
    <w:abstractNumId w:val="42"/>
  </w:num>
  <w:num w:numId="34">
    <w:abstractNumId w:val="31"/>
  </w:num>
  <w:num w:numId="35">
    <w:abstractNumId w:val="44"/>
  </w:num>
  <w:num w:numId="36">
    <w:abstractNumId w:val="58"/>
  </w:num>
  <w:num w:numId="37">
    <w:abstractNumId w:val="19"/>
  </w:num>
  <w:num w:numId="38">
    <w:abstractNumId w:val="55"/>
  </w:num>
  <w:num w:numId="39">
    <w:abstractNumId w:val="72"/>
  </w:num>
  <w:num w:numId="40">
    <w:abstractNumId w:val="49"/>
  </w:num>
  <w:num w:numId="41">
    <w:abstractNumId w:val="3"/>
  </w:num>
  <w:num w:numId="42">
    <w:abstractNumId w:val="17"/>
  </w:num>
  <w:num w:numId="43">
    <w:abstractNumId w:val="67"/>
  </w:num>
  <w:num w:numId="44">
    <w:abstractNumId w:val="69"/>
  </w:num>
  <w:num w:numId="45">
    <w:abstractNumId w:val="28"/>
  </w:num>
  <w:num w:numId="46">
    <w:abstractNumId w:val="57"/>
  </w:num>
  <w:num w:numId="47">
    <w:abstractNumId w:val="11"/>
  </w:num>
  <w:num w:numId="48">
    <w:abstractNumId w:val="15"/>
  </w:num>
  <w:num w:numId="49">
    <w:abstractNumId w:val="50"/>
  </w:num>
  <w:num w:numId="50">
    <w:abstractNumId w:val="51"/>
  </w:num>
  <w:num w:numId="51">
    <w:abstractNumId w:val="60"/>
  </w:num>
  <w:num w:numId="52">
    <w:abstractNumId w:val="66"/>
  </w:num>
  <w:num w:numId="53">
    <w:abstractNumId w:val="47"/>
  </w:num>
  <w:num w:numId="54">
    <w:abstractNumId w:val="75"/>
  </w:num>
  <w:num w:numId="55">
    <w:abstractNumId w:val="46"/>
  </w:num>
  <w:num w:numId="56">
    <w:abstractNumId w:val="14"/>
  </w:num>
  <w:num w:numId="57">
    <w:abstractNumId w:val="65"/>
  </w:num>
  <w:num w:numId="58">
    <w:abstractNumId w:val="4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9"/>
  </w:num>
  <w:num w:numId="61">
    <w:abstractNumId w:val="63"/>
  </w:num>
  <w:num w:numId="62">
    <w:abstractNumId w:val="41"/>
  </w:num>
  <w:num w:numId="63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37"/>
  </w:num>
  <w:num w:numId="65">
    <w:abstractNumId w:val="62"/>
  </w:num>
  <w:num w:numId="66">
    <w:abstractNumId w:val="18"/>
  </w:num>
  <w:num w:numId="67">
    <w:abstractNumId w:val="4"/>
  </w:num>
  <w:num w:numId="68">
    <w:abstractNumId w:val="76"/>
  </w:num>
  <w:num w:numId="69">
    <w:abstractNumId w:val="77"/>
  </w:num>
  <w:num w:numId="70">
    <w:abstractNumId w:val="52"/>
  </w:num>
  <w:num w:numId="71">
    <w:abstractNumId w:val="21"/>
  </w:num>
  <w:num w:numId="72">
    <w:abstractNumId w:val="64"/>
  </w:num>
  <w:num w:numId="73">
    <w:abstractNumId w:val="20"/>
  </w:num>
  <w:num w:numId="74">
    <w:abstractNumId w:val="68"/>
  </w:num>
  <w:num w:numId="75">
    <w:abstractNumId w:val="22"/>
  </w:num>
  <w:num w:numId="76">
    <w:abstractNumId w:val="30"/>
  </w:num>
  <w:num w:numId="77">
    <w:abstractNumId w:val="33"/>
  </w:num>
  <w:num w:numId="78">
    <w:abstractNumId w:val="39"/>
  </w:num>
  <w:num w:numId="79">
    <w:abstractNumId w:val="61"/>
  </w:num>
  <w:numIdMacAtCleanup w:val="6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hideSpellingErrors/>
  <w:activeWritingStyle w:appName="MSWord" w:lang="ru-RU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de-DE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102"/>
  </w:hdrShapeDefaults>
  <w:footnotePr>
    <w:numRestart w:val="eachPage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615"/>
    <w:rsid w:val="00136129"/>
    <w:rsid w:val="001D7393"/>
    <w:rsid w:val="00237103"/>
    <w:rsid w:val="002E74B8"/>
    <w:rsid w:val="0046032D"/>
    <w:rsid w:val="006B5B36"/>
    <w:rsid w:val="00AD7B88"/>
    <w:rsid w:val="00BE3615"/>
    <w:rsid w:val="00C5410A"/>
    <w:rsid w:val="00C65DD7"/>
    <w:rsid w:val="00CD4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02"/>
    <o:shapelayout v:ext="edit">
      <o:idmap v:ext="edit" data="2"/>
    </o:shapelayout>
  </w:shapeDefaults>
  <w:decimalSymbol w:val=","/>
  <w:listSeparator w:val=";"/>
  <w14:docId w14:val="18EF770D"/>
  <w15:chartTrackingRefBased/>
  <w15:docId w15:val="{4E1D4D00-AD2B-4C7E-AB81-06F6BC8F4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aramond" w:eastAsia="Times New Roman" w:hAnsi="Garamond" w:cs="Times New Roman"/>
        <w:sz w:val="22"/>
        <w:szCs w:val="22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/>
    <w:lsdException w:name="toc 2" w:uiPriority="39"/>
    <w:lsdException w:name="toc 3" w:uiPriority="39"/>
    <w:lsdException w:name="Normal Indent" w:uiPriority="99"/>
    <w:lsdException w:name="footnote text" w:uiPriority="99"/>
    <w:lsdException w:name="annotation text" w:uiPriority="99"/>
    <w:lsdException w:name="header" w:uiPriority="99"/>
    <w:lsdException w:name="caption" w:qFormat="1"/>
    <w:lsdException w:name="footnote reference" w:uiPriority="99"/>
    <w:lsdException w:name="annotation reference" w:uiPriority="99" w:qFormat="1"/>
    <w:lsdException w:name="line number" w:uiPriority="99"/>
    <w:lsdException w:name="page number" w:uiPriority="99"/>
    <w:lsdException w:name="endnote text" w:uiPriority="99"/>
    <w:lsdException w:name="List" w:uiPriority="99"/>
    <w:lsdException w:name="List Number" w:uiPriority="99"/>
    <w:lsdException w:name="List Bullet 3" w:uiPriority="99"/>
    <w:lsdException w:name="List Number 4" w:uiPriority="99"/>
    <w:lsdException w:name="List Number 5" w:uiPriority="99"/>
    <w:lsdException w:name="Title" w:qFormat="1"/>
    <w:lsdException w:name="Default Paragraph Font" w:uiPriority="1"/>
    <w:lsdException w:name="Body Text Indent" w:uiPriority="99"/>
    <w:lsdException w:name="Subtitle" w:uiPriority="99" w:qFormat="1"/>
    <w:lsdException w:name="Body Text Indent 2" w:uiPriority="99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HTML Preformatted" w:uiPriority="99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5">
    <w:name w:val="Normal"/>
    <w:qFormat/>
    <w:pPr>
      <w:spacing w:before="120" w:after="120"/>
      <w:ind w:firstLine="540"/>
      <w:jc w:val="both"/>
    </w:pPr>
  </w:style>
  <w:style w:type="paragraph" w:styleId="1">
    <w:name w:val="heading 1"/>
    <w:aliases w:val="Заголовок параграфа (1.),Section,level2 hdg,111,Заголовок параграфа (1.) Знак Знак,Document Header1"/>
    <w:basedOn w:val="a5"/>
    <w:link w:val="10"/>
    <w:autoRedefine/>
    <w:qFormat/>
    <w:pPr>
      <w:keepNext/>
      <w:spacing w:before="161" w:after="161"/>
      <w:ind w:right="38" w:firstLine="0"/>
      <w:jc w:val="right"/>
      <w:outlineLvl w:val="0"/>
    </w:pPr>
    <w:rPr>
      <w:rFonts w:cs="Garamond"/>
      <w:b/>
      <w:caps/>
      <w:color w:val="000000"/>
      <w:kern w:val="28"/>
      <w:lang w:eastAsia="en-US"/>
    </w:rPr>
  </w:style>
  <w:style w:type="paragraph" w:styleId="20">
    <w:name w:val="heading 2"/>
    <w:aliases w:val="h2,h21,5,Заголовок пункта (1.1),Reset numbering,222"/>
    <w:basedOn w:val="a5"/>
    <w:next w:val="35"/>
    <w:link w:val="24"/>
    <w:qFormat/>
    <w:pPr>
      <w:keepNext/>
      <w:spacing w:after="180"/>
      <w:outlineLvl w:val="1"/>
    </w:pPr>
    <w:rPr>
      <w:rFonts w:ascii="Times New Roman" w:hAnsi="Times New Roman"/>
      <w:b/>
      <w:sz w:val="24"/>
    </w:rPr>
  </w:style>
  <w:style w:type="paragraph" w:styleId="35">
    <w:name w:val="heading 3"/>
    <w:aliases w:val="H3,Заголовок подпукта (1.1.1),Level 1 - 1,o"/>
    <w:basedOn w:val="a5"/>
    <w:link w:val="36"/>
    <w:autoRedefine/>
    <w:uiPriority w:val="9"/>
    <w:qFormat/>
    <w:rsid w:val="00237103"/>
    <w:pPr>
      <w:framePr w:hSpace="180" w:wrap="around" w:vAnchor="text" w:hAnchor="text" w:x="-289" w:y="1"/>
      <w:widowControl w:val="0"/>
      <w:ind w:left="360" w:firstLine="0"/>
      <w:suppressOverlap/>
      <w:outlineLvl w:val="2"/>
    </w:pPr>
    <w:rPr>
      <w:lang w:eastAsia="en-US"/>
    </w:rPr>
  </w:style>
  <w:style w:type="paragraph" w:styleId="40">
    <w:name w:val="heading 4"/>
    <w:aliases w:val="H4,H41,Sub-Minor,Level 2 - a"/>
    <w:basedOn w:val="a5"/>
    <w:link w:val="41"/>
    <w:qFormat/>
    <w:pPr>
      <w:numPr>
        <w:numId w:val="3"/>
      </w:numPr>
      <w:tabs>
        <w:tab w:val="num" w:pos="360"/>
      </w:tabs>
      <w:ind w:left="0" w:firstLine="540"/>
      <w:outlineLvl w:val="3"/>
    </w:pPr>
  </w:style>
  <w:style w:type="paragraph" w:styleId="50">
    <w:name w:val="heading 5"/>
    <w:aliases w:val="h5,h51,H5,H51,h52,test,Block Label,Level 3 - i"/>
    <w:basedOn w:val="a5"/>
    <w:link w:val="51"/>
    <w:qFormat/>
    <w:pPr>
      <w:outlineLvl w:val="4"/>
    </w:pPr>
    <w:rPr>
      <w:rFonts w:ascii="Times New Roman" w:hAnsi="Times New Roman"/>
    </w:rPr>
  </w:style>
  <w:style w:type="paragraph" w:styleId="6">
    <w:name w:val="heading 6"/>
    <w:aliases w:val="Legal Level 1."/>
    <w:basedOn w:val="a5"/>
    <w:next w:val="50"/>
    <w:link w:val="60"/>
    <w:qFormat/>
    <w:pPr>
      <w:outlineLvl w:val="5"/>
    </w:pPr>
    <w:rPr>
      <w:rFonts w:ascii="Times New Roman" w:hAnsi="Times New Roman"/>
    </w:rPr>
  </w:style>
  <w:style w:type="paragraph" w:styleId="7">
    <w:name w:val="heading 7"/>
    <w:aliases w:val="Appendix Header,Legal Level 1.1."/>
    <w:basedOn w:val="a5"/>
    <w:next w:val="a5"/>
    <w:link w:val="70"/>
    <w:qFormat/>
    <w:pPr>
      <w:spacing w:after="240"/>
      <w:outlineLvl w:val="6"/>
    </w:pPr>
  </w:style>
  <w:style w:type="paragraph" w:styleId="8">
    <w:name w:val="heading 8"/>
    <w:aliases w:val="Legal Level 1.1.1."/>
    <w:basedOn w:val="a5"/>
    <w:next w:val="a5"/>
    <w:link w:val="80"/>
    <w:qFormat/>
    <w:pPr>
      <w:spacing w:before="240"/>
      <w:outlineLvl w:val="7"/>
    </w:pPr>
    <w:rPr>
      <w:rFonts w:ascii="Arial" w:hAnsi="Arial"/>
      <w:i/>
      <w:sz w:val="20"/>
    </w:rPr>
  </w:style>
  <w:style w:type="paragraph" w:styleId="9">
    <w:name w:val="heading 9"/>
    <w:aliases w:val="Legal Level 1.1.1.1."/>
    <w:basedOn w:val="a5"/>
    <w:next w:val="a5"/>
    <w:link w:val="90"/>
    <w:qFormat/>
    <w:pPr>
      <w:spacing w:before="240"/>
      <w:outlineLvl w:val="8"/>
    </w:pPr>
    <w:rPr>
      <w:rFonts w:ascii="Arial" w:hAnsi="Arial"/>
      <w:i/>
      <w:sz w:val="18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character" w:customStyle="1" w:styleId="10">
    <w:name w:val="Заголовок 1 Знак"/>
    <w:aliases w:val="Заголовок параграфа (1.) Знак,Section Знак,level2 hdg Знак,111 Знак,Заголовок параграфа (1.) Знак Знак Знак,Document Header1 Знак"/>
    <w:link w:val="1"/>
    <w:rPr>
      <w:rFonts w:cs="Garamond"/>
      <w:b/>
      <w:caps/>
      <w:color w:val="000000"/>
      <w:kern w:val="28"/>
      <w:lang w:eastAsia="en-US"/>
    </w:rPr>
  </w:style>
  <w:style w:type="character" w:customStyle="1" w:styleId="36">
    <w:name w:val="Заголовок 3 Знак"/>
    <w:aliases w:val="H3 Знак,Заголовок подпукта (1.1.1) Знак,Level 1 - 1 Знак,o Знак"/>
    <w:link w:val="35"/>
    <w:uiPriority w:val="9"/>
    <w:locked/>
    <w:rsid w:val="00237103"/>
    <w:rPr>
      <w:lang w:eastAsia="en-US"/>
    </w:rPr>
  </w:style>
  <w:style w:type="character" w:customStyle="1" w:styleId="24">
    <w:name w:val="Заголовок 2 Знак"/>
    <w:aliases w:val="h2 Знак,h21 Знак,5 Знак,Заголовок пункта (1.1) Знак,Reset numbering Знак,222 Знак"/>
    <w:link w:val="20"/>
    <w:rPr>
      <w:b/>
      <w:sz w:val="24"/>
      <w:lang w:val="en-GB" w:eastAsia="en-US" w:bidi="ar-SA"/>
    </w:rPr>
  </w:style>
  <w:style w:type="character" w:customStyle="1" w:styleId="41">
    <w:name w:val="Заголовок 4 Знак"/>
    <w:aliases w:val="H4 Знак,H41 Знак,Sub-Minor Знак,Level 2 - a Знак"/>
    <w:link w:val="40"/>
    <w:locked/>
  </w:style>
  <w:style w:type="character" w:customStyle="1" w:styleId="51">
    <w:name w:val="Заголовок 5 Знак"/>
    <w:aliases w:val="h5 Знак,h51 Знак,H5 Знак,H51 Знак,h52 Знак,test Знак,Block Label Знак,Level 3 - i Знак"/>
    <w:link w:val="50"/>
    <w:rPr>
      <w:sz w:val="22"/>
      <w:lang w:val="ru-RU" w:eastAsia="en-US" w:bidi="ar-SA"/>
    </w:rPr>
  </w:style>
  <w:style w:type="character" w:customStyle="1" w:styleId="60">
    <w:name w:val="Заголовок 6 Знак"/>
    <w:aliases w:val="Legal Level 1. Знак"/>
    <w:link w:val="6"/>
    <w:locked/>
    <w:rPr>
      <w:sz w:val="22"/>
      <w:lang w:val="ru-RU" w:eastAsia="en-US" w:bidi="ar-SA"/>
    </w:rPr>
  </w:style>
  <w:style w:type="character" w:customStyle="1" w:styleId="70">
    <w:name w:val="Заголовок 7 Знак"/>
    <w:aliases w:val="Appendix Header Знак,Legal Level 1.1. Знак"/>
    <w:link w:val="7"/>
    <w:rPr>
      <w:rFonts w:ascii="Garamond" w:hAnsi="Garamond"/>
      <w:sz w:val="22"/>
      <w:lang w:val="en-GB" w:eastAsia="en-US" w:bidi="ar-SA"/>
    </w:rPr>
  </w:style>
  <w:style w:type="character" w:customStyle="1" w:styleId="80">
    <w:name w:val="Заголовок 8 Знак"/>
    <w:aliases w:val="Legal Level 1.1.1. Знак"/>
    <w:link w:val="8"/>
    <w:rPr>
      <w:rFonts w:ascii="Arial" w:hAnsi="Arial"/>
      <w:i/>
      <w:lang w:val="en-GB" w:eastAsia="en-US" w:bidi="ar-SA"/>
    </w:rPr>
  </w:style>
  <w:style w:type="character" w:customStyle="1" w:styleId="90">
    <w:name w:val="Заголовок 9 Знак"/>
    <w:aliases w:val="Legal Level 1.1.1.1. Знак"/>
    <w:link w:val="9"/>
    <w:rPr>
      <w:rFonts w:ascii="Arial" w:hAnsi="Arial"/>
      <w:i/>
      <w:sz w:val="18"/>
      <w:lang w:val="en-GB" w:eastAsia="en-US" w:bidi="ar-SA"/>
    </w:rPr>
  </w:style>
  <w:style w:type="paragraph" w:styleId="a9">
    <w:name w:val="Normal Indent"/>
    <w:basedOn w:val="a5"/>
    <w:uiPriority w:val="99"/>
    <w:pPr>
      <w:ind w:left="851"/>
    </w:pPr>
    <w:rPr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37">
    <w:name w:val="toc 3"/>
    <w:basedOn w:val="a5"/>
    <w:next w:val="a5"/>
    <w:uiPriority w:val="39"/>
    <w:pPr>
      <w:spacing w:before="0" w:after="0"/>
      <w:ind w:left="440"/>
    </w:pPr>
    <w:rPr>
      <w:rFonts w:ascii="Times New Roman" w:hAnsi="Times New Roman"/>
      <w:i/>
      <w:sz w:val="20"/>
    </w:rPr>
  </w:style>
  <w:style w:type="paragraph" w:styleId="aa">
    <w:name w:val="Body Text"/>
    <w:aliases w:val="body text"/>
    <w:basedOn w:val="a5"/>
    <w:link w:val="ab"/>
    <w:rPr>
      <w:rFonts w:ascii="Times New Roman" w:hAnsi="Times New Roman"/>
    </w:rPr>
  </w:style>
  <w:style w:type="character" w:customStyle="1" w:styleId="ab">
    <w:name w:val="Основной текст Знак"/>
    <w:aliases w:val="body text Знак"/>
    <w:link w:val="aa"/>
    <w:rPr>
      <w:sz w:val="22"/>
      <w:lang w:val="en-GB" w:eastAsia="en-US" w:bidi="ar-SA"/>
    </w:rPr>
  </w:style>
  <w:style w:type="paragraph" w:styleId="11">
    <w:name w:val="toc 1"/>
    <w:basedOn w:val="a5"/>
    <w:next w:val="a5"/>
    <w:uiPriority w:val="99"/>
    <w:rPr>
      <w:rFonts w:ascii="Times New Roman" w:hAnsi="Times New Roman"/>
      <w:b/>
      <w:caps/>
      <w:sz w:val="20"/>
    </w:rPr>
  </w:style>
  <w:style w:type="paragraph" w:styleId="25">
    <w:name w:val="toc 2"/>
    <w:basedOn w:val="a5"/>
    <w:next w:val="a5"/>
    <w:uiPriority w:val="39"/>
    <w:pPr>
      <w:spacing w:before="0" w:after="0"/>
      <w:ind w:left="220"/>
    </w:pPr>
    <w:rPr>
      <w:rFonts w:ascii="Times New Roman" w:hAnsi="Times New Roman"/>
      <w:smallCaps/>
      <w:sz w:val="20"/>
    </w:rPr>
  </w:style>
  <w:style w:type="paragraph" w:styleId="42">
    <w:name w:val="toc 4"/>
    <w:basedOn w:val="a5"/>
    <w:next w:val="a5"/>
    <w:pPr>
      <w:spacing w:before="0" w:after="0"/>
      <w:ind w:left="660"/>
    </w:pPr>
    <w:rPr>
      <w:rFonts w:ascii="Times New Roman" w:hAnsi="Times New Roman"/>
      <w:sz w:val="18"/>
    </w:rPr>
  </w:style>
  <w:style w:type="paragraph" w:styleId="52">
    <w:name w:val="toc 5"/>
    <w:basedOn w:val="a5"/>
    <w:next w:val="a5"/>
    <w:pPr>
      <w:spacing w:before="0" w:after="0"/>
      <w:ind w:left="880"/>
    </w:pPr>
    <w:rPr>
      <w:rFonts w:ascii="Times New Roman" w:hAnsi="Times New Roman"/>
      <w:sz w:val="18"/>
    </w:rPr>
  </w:style>
  <w:style w:type="paragraph" w:styleId="61">
    <w:name w:val="toc 6"/>
    <w:basedOn w:val="a5"/>
    <w:next w:val="a5"/>
    <w:pPr>
      <w:spacing w:before="0" w:after="0"/>
      <w:ind w:left="1100"/>
    </w:pPr>
    <w:rPr>
      <w:rFonts w:ascii="Times New Roman" w:hAnsi="Times New Roman"/>
      <w:sz w:val="18"/>
    </w:rPr>
  </w:style>
  <w:style w:type="paragraph" w:styleId="71">
    <w:name w:val="toc 7"/>
    <w:basedOn w:val="a5"/>
    <w:next w:val="a5"/>
    <w:pPr>
      <w:spacing w:before="0" w:after="0"/>
      <w:ind w:left="1320"/>
    </w:pPr>
    <w:rPr>
      <w:rFonts w:ascii="Times New Roman" w:hAnsi="Times New Roman"/>
      <w:sz w:val="18"/>
    </w:rPr>
  </w:style>
  <w:style w:type="paragraph" w:styleId="81">
    <w:name w:val="toc 8"/>
    <w:basedOn w:val="a5"/>
    <w:next w:val="a5"/>
    <w:pPr>
      <w:spacing w:before="0" w:after="0"/>
      <w:ind w:left="1540"/>
    </w:pPr>
    <w:rPr>
      <w:rFonts w:ascii="Times New Roman" w:hAnsi="Times New Roman"/>
      <w:sz w:val="18"/>
    </w:rPr>
  </w:style>
  <w:style w:type="paragraph" w:styleId="91">
    <w:name w:val="toc 9"/>
    <w:basedOn w:val="a5"/>
    <w:next w:val="a5"/>
    <w:pPr>
      <w:spacing w:before="0" w:after="0"/>
      <w:ind w:left="1760"/>
    </w:pPr>
    <w:rPr>
      <w:rFonts w:ascii="Times New Roman" w:hAnsi="Times New Roman"/>
      <w:sz w:val="18"/>
    </w:rPr>
  </w:style>
  <w:style w:type="paragraph" w:styleId="ac">
    <w:name w:val="List Number"/>
    <w:basedOn w:val="a5"/>
    <w:uiPriority w:val="99"/>
    <w:pPr>
      <w:tabs>
        <w:tab w:val="num" w:pos="851"/>
      </w:tabs>
      <w:spacing w:before="0" w:after="80"/>
      <w:ind w:left="851" w:hanging="454"/>
    </w:pPr>
    <w:rPr>
      <w:rFonts w:ascii="Times New Roman" w:hAnsi="Times New Roman"/>
      <w:sz w:val="24"/>
      <w:lang w:val="en-US"/>
    </w:rPr>
  </w:style>
  <w:style w:type="character" w:styleId="ad">
    <w:name w:val="page number"/>
    <w:basedOn w:val="a6"/>
    <w:uiPriority w:val="99"/>
  </w:style>
  <w:style w:type="paragraph" w:styleId="53">
    <w:name w:val="List Number 5"/>
    <w:basedOn w:val="a5"/>
    <w:uiPriority w:val="99"/>
    <w:pPr>
      <w:tabs>
        <w:tab w:val="num" w:pos="1492"/>
      </w:tabs>
      <w:ind w:left="1492" w:hanging="360"/>
    </w:pPr>
  </w:style>
  <w:style w:type="paragraph" w:styleId="ae">
    <w:name w:val="List Bullet"/>
    <w:aliases w:val="UL,Indent 1"/>
    <w:basedOn w:val="a5"/>
    <w:pPr>
      <w:spacing w:before="0"/>
      <w:ind w:left="851"/>
    </w:pPr>
    <w:rPr>
      <w:rFonts w:ascii="Times New Roman" w:hAnsi="Times New Roman"/>
      <w:b/>
      <w:i/>
      <w:sz w:val="24"/>
    </w:rPr>
  </w:style>
  <w:style w:type="paragraph" w:styleId="26">
    <w:name w:val="Body Text 2"/>
    <w:basedOn w:val="a5"/>
    <w:link w:val="27"/>
    <w:pPr>
      <w:spacing w:before="0" w:after="0"/>
      <w:ind w:left="851"/>
    </w:pPr>
    <w:rPr>
      <w:rFonts w:ascii="Times New Roman" w:hAnsi="Times New Roman"/>
      <w:sz w:val="24"/>
      <w:lang w:val="x-none"/>
    </w:rPr>
  </w:style>
  <w:style w:type="character" w:customStyle="1" w:styleId="27">
    <w:name w:val="Основной текст 2 Знак"/>
    <w:link w:val="26"/>
    <w:locked/>
    <w:rPr>
      <w:sz w:val="24"/>
      <w:lang w:val="x-none" w:eastAsia="en-US" w:bidi="ar-SA"/>
    </w:rPr>
  </w:style>
  <w:style w:type="paragraph" w:styleId="af">
    <w:name w:val="header"/>
    <w:basedOn w:val="a5"/>
    <w:link w:val="af0"/>
    <w:uiPriority w:val="99"/>
    <w:pPr>
      <w:tabs>
        <w:tab w:val="center" w:pos="4320"/>
        <w:tab w:val="right" w:pos="8640"/>
      </w:tabs>
    </w:pPr>
  </w:style>
  <w:style w:type="character" w:customStyle="1" w:styleId="af0">
    <w:name w:val="Верхний колонтитул Знак"/>
    <w:link w:val="af"/>
    <w:uiPriority w:val="99"/>
    <w:rPr>
      <w:rFonts w:ascii="Garamond" w:hAnsi="Garamond"/>
      <w:sz w:val="22"/>
      <w:lang w:val="en-GB" w:eastAsia="en-US" w:bidi="ar-SA"/>
    </w:rPr>
  </w:style>
  <w:style w:type="paragraph" w:styleId="af1">
    <w:name w:val="footer"/>
    <w:basedOn w:val="a5"/>
    <w:link w:val="af2"/>
    <w:pPr>
      <w:tabs>
        <w:tab w:val="center" w:pos="4320"/>
        <w:tab w:val="right" w:pos="8640"/>
      </w:tabs>
    </w:pPr>
  </w:style>
  <w:style w:type="character" w:customStyle="1" w:styleId="af2">
    <w:name w:val="Нижний колонтитул Знак"/>
    <w:link w:val="af1"/>
    <w:rPr>
      <w:rFonts w:ascii="Garamond" w:hAnsi="Garamond"/>
      <w:sz w:val="22"/>
      <w:lang w:val="en-GB" w:eastAsia="en-US" w:bidi="ar-SA"/>
    </w:rPr>
  </w:style>
  <w:style w:type="paragraph" w:styleId="38">
    <w:name w:val="List Bullet 3"/>
    <w:basedOn w:val="a5"/>
    <w:autoRedefine/>
    <w:uiPriority w:val="99"/>
    <w:pPr>
      <w:tabs>
        <w:tab w:val="num" w:pos="2913"/>
      </w:tabs>
      <w:ind w:left="2894" w:hanging="341"/>
    </w:pPr>
    <w:rPr>
      <w:rFonts w:ascii="Times New Roman" w:hAnsi="Times New Roman"/>
    </w:rPr>
  </w:style>
  <w:style w:type="paragraph" w:styleId="af3">
    <w:name w:val="Body Text Indent"/>
    <w:basedOn w:val="a5"/>
    <w:link w:val="af4"/>
    <w:uiPriority w:val="99"/>
    <w:pPr>
      <w:spacing w:before="0" w:after="0"/>
      <w:ind w:left="1080"/>
    </w:pPr>
    <w:rPr>
      <w:rFonts w:ascii="Times New Roman" w:hAnsi="Times New Roman"/>
      <w:sz w:val="24"/>
      <w:szCs w:val="24"/>
    </w:rPr>
  </w:style>
  <w:style w:type="character" w:customStyle="1" w:styleId="af4">
    <w:name w:val="Основной текст с отступом Знак"/>
    <w:link w:val="af3"/>
    <w:uiPriority w:val="99"/>
    <w:rPr>
      <w:sz w:val="24"/>
      <w:szCs w:val="24"/>
      <w:lang w:val="ru-RU" w:eastAsia="en-US" w:bidi="ar-SA"/>
    </w:rPr>
  </w:style>
  <w:style w:type="paragraph" w:styleId="af5">
    <w:name w:val="footnote text"/>
    <w:basedOn w:val="a5"/>
    <w:link w:val="af6"/>
    <w:uiPriority w:val="99"/>
    <w:rPr>
      <w:sz w:val="20"/>
    </w:rPr>
  </w:style>
  <w:style w:type="character" w:customStyle="1" w:styleId="af6">
    <w:name w:val="Текст сноски Знак"/>
    <w:link w:val="af5"/>
    <w:uiPriority w:val="99"/>
    <w:locked/>
    <w:rPr>
      <w:rFonts w:ascii="Garamond" w:hAnsi="Garamond"/>
      <w:lang w:val="en-GB" w:eastAsia="en-US" w:bidi="ar-SA"/>
    </w:rPr>
  </w:style>
  <w:style w:type="character" w:styleId="af7">
    <w:name w:val="footnote reference"/>
    <w:uiPriority w:val="99"/>
    <w:semiHidden/>
    <w:rPr>
      <w:vertAlign w:val="superscript"/>
    </w:rPr>
  </w:style>
  <w:style w:type="paragraph" w:styleId="af8">
    <w:name w:val="endnote text"/>
    <w:basedOn w:val="a5"/>
    <w:link w:val="af9"/>
    <w:uiPriority w:val="99"/>
    <w:semiHidden/>
    <w:rPr>
      <w:sz w:val="20"/>
    </w:rPr>
  </w:style>
  <w:style w:type="character" w:customStyle="1" w:styleId="af9">
    <w:name w:val="Текст концевой сноски Знак"/>
    <w:link w:val="af8"/>
    <w:uiPriority w:val="99"/>
    <w:locked/>
    <w:rPr>
      <w:rFonts w:ascii="Garamond" w:hAnsi="Garamond"/>
      <w:lang w:val="en-GB" w:eastAsia="en-US" w:bidi="ar-SA"/>
    </w:rPr>
  </w:style>
  <w:style w:type="character" w:styleId="afa">
    <w:name w:val="endnote reference"/>
    <w:semiHidden/>
    <w:rPr>
      <w:vertAlign w:val="superscript"/>
    </w:rPr>
  </w:style>
  <w:style w:type="paragraph" w:styleId="afb">
    <w:name w:val="caption"/>
    <w:basedOn w:val="a5"/>
    <w:next w:val="a5"/>
    <w:qFormat/>
    <w:pPr>
      <w:spacing w:line="270" w:lineRule="atLeast"/>
      <w:ind w:left="1134"/>
    </w:pPr>
    <w:rPr>
      <w:rFonts w:ascii="NewsGoth Lt BT" w:hAnsi="NewsGoth Lt BT"/>
      <w:sz w:val="15"/>
      <w:lang w:val="de-DE"/>
    </w:rPr>
  </w:style>
  <w:style w:type="paragraph" w:styleId="afc">
    <w:name w:val="Balloon Text"/>
    <w:basedOn w:val="a5"/>
    <w:link w:val="afd"/>
    <w:semiHidden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link w:val="afc"/>
    <w:locked/>
    <w:rPr>
      <w:rFonts w:ascii="Tahoma" w:hAnsi="Tahoma" w:cs="Tahoma"/>
      <w:sz w:val="16"/>
      <w:szCs w:val="16"/>
      <w:lang w:val="en-GB" w:eastAsia="en-US" w:bidi="ar-SA"/>
    </w:rPr>
  </w:style>
  <w:style w:type="paragraph" w:styleId="43">
    <w:name w:val="List Number 4"/>
    <w:basedOn w:val="a5"/>
    <w:uiPriority w:val="99"/>
    <w:pPr>
      <w:tabs>
        <w:tab w:val="num" w:pos="1209"/>
      </w:tabs>
      <w:ind w:left="1209" w:hanging="360"/>
    </w:pPr>
  </w:style>
  <w:style w:type="paragraph" w:styleId="28">
    <w:name w:val="Body Text Indent 2"/>
    <w:basedOn w:val="a5"/>
    <w:link w:val="29"/>
    <w:autoRedefine/>
    <w:uiPriority w:val="99"/>
    <w:pPr>
      <w:tabs>
        <w:tab w:val="num" w:pos="360"/>
      </w:tabs>
      <w:spacing w:after="0" w:line="240" w:lineRule="atLeast"/>
      <w:ind w:left="360" w:hanging="360"/>
    </w:pPr>
    <w:rPr>
      <w:rFonts w:ascii="Arial" w:hAnsi="Arial"/>
      <w:i/>
      <w:iCs/>
      <w:sz w:val="20"/>
    </w:rPr>
  </w:style>
  <w:style w:type="character" w:customStyle="1" w:styleId="29">
    <w:name w:val="Основной текст с отступом 2 Знак"/>
    <w:link w:val="28"/>
    <w:uiPriority w:val="99"/>
    <w:locked/>
    <w:rPr>
      <w:rFonts w:ascii="Arial" w:hAnsi="Arial"/>
      <w:i/>
      <w:iCs/>
      <w:lang w:val="ru-RU" w:eastAsia="ru-RU" w:bidi="ar-SA"/>
    </w:rPr>
  </w:style>
  <w:style w:type="paragraph" w:styleId="39">
    <w:name w:val="Body Text Indent 3"/>
    <w:basedOn w:val="a5"/>
    <w:link w:val="3a"/>
    <w:pPr>
      <w:suppressAutoHyphens/>
      <w:autoSpaceDE w:val="0"/>
      <w:autoSpaceDN w:val="0"/>
      <w:adjustRightInd w:val="0"/>
      <w:ind w:left="1134"/>
    </w:pPr>
    <w:rPr>
      <w:rFonts w:ascii="Times New Roman" w:hAnsi="Times New Roman"/>
      <w:i/>
      <w:iCs/>
    </w:rPr>
  </w:style>
  <w:style w:type="character" w:customStyle="1" w:styleId="3a">
    <w:name w:val="Основной текст с отступом 3 Знак"/>
    <w:link w:val="39"/>
    <w:rPr>
      <w:i/>
      <w:iCs/>
      <w:sz w:val="22"/>
      <w:lang w:val="ru-RU" w:eastAsia="en-US" w:bidi="ar-SA"/>
    </w:rPr>
  </w:style>
  <w:style w:type="paragraph" w:styleId="44">
    <w:name w:val="List Bullet 4"/>
    <w:basedOn w:val="a5"/>
    <w:autoRedefine/>
    <w:pPr>
      <w:tabs>
        <w:tab w:val="num" w:pos="720"/>
      </w:tabs>
      <w:spacing w:before="0" w:after="0"/>
      <w:ind w:left="720" w:hanging="360"/>
    </w:pPr>
    <w:rPr>
      <w:rFonts w:ascii="Times New Roman" w:hAnsi="Times New Roman"/>
      <w:sz w:val="20"/>
    </w:rPr>
  </w:style>
  <w:style w:type="paragraph" w:styleId="afe">
    <w:name w:val="Subtitle"/>
    <w:basedOn w:val="aff"/>
    <w:next w:val="a5"/>
    <w:link w:val="aff0"/>
    <w:uiPriority w:val="99"/>
    <w:qFormat/>
    <w:pPr>
      <w:spacing w:before="60" w:after="120" w:line="340" w:lineRule="atLeast"/>
      <w:jc w:val="left"/>
    </w:pPr>
    <w:rPr>
      <w:caps/>
      <w:spacing w:val="-16"/>
      <w:sz w:val="32"/>
    </w:rPr>
  </w:style>
  <w:style w:type="paragraph" w:styleId="aff">
    <w:name w:val="Title"/>
    <w:basedOn w:val="a5"/>
    <w:next w:val="afe"/>
    <w:link w:val="aff1"/>
    <w:qFormat/>
    <w:pPr>
      <w:keepNext/>
      <w:keepLines/>
      <w:pBdr>
        <w:top w:val="single" w:sz="6" w:space="16" w:color="auto"/>
      </w:pBdr>
      <w:spacing w:before="220" w:after="60" w:line="320" w:lineRule="atLeast"/>
    </w:pPr>
    <w:rPr>
      <w:rFonts w:ascii="Arial MT Black" w:hAnsi="Arial MT Black"/>
      <w:b/>
      <w:spacing w:val="-20"/>
      <w:kern w:val="28"/>
      <w:sz w:val="40"/>
    </w:rPr>
  </w:style>
  <w:style w:type="character" w:customStyle="1" w:styleId="aff1">
    <w:name w:val="Заголовок Знак"/>
    <w:link w:val="aff"/>
    <w:rPr>
      <w:rFonts w:ascii="Arial MT Black" w:hAnsi="Arial MT Black"/>
      <w:b/>
      <w:spacing w:val="-20"/>
      <w:kern w:val="28"/>
      <w:sz w:val="40"/>
      <w:lang w:val="ru-RU" w:eastAsia="ru-RU" w:bidi="ar-SA"/>
    </w:rPr>
  </w:style>
  <w:style w:type="character" w:customStyle="1" w:styleId="aff0">
    <w:name w:val="Подзаголовок Знак"/>
    <w:link w:val="afe"/>
    <w:uiPriority w:val="99"/>
    <w:rPr>
      <w:rFonts w:ascii="Arial MT Black" w:hAnsi="Arial MT Black"/>
      <w:b/>
      <w:caps/>
      <w:spacing w:val="-16"/>
      <w:kern w:val="28"/>
      <w:sz w:val="32"/>
      <w:lang w:val="ru-RU" w:eastAsia="ru-RU" w:bidi="ar-SA"/>
    </w:rPr>
  </w:style>
  <w:style w:type="paragraph" w:styleId="aff2">
    <w:name w:val="annotation text"/>
    <w:basedOn w:val="a5"/>
    <w:link w:val="aff3"/>
    <w:uiPriority w:val="99"/>
    <w:pPr>
      <w:spacing w:before="0" w:after="0"/>
    </w:pPr>
    <w:rPr>
      <w:rFonts w:ascii="Times New Roman" w:hAnsi="Times New Roman"/>
      <w:sz w:val="20"/>
    </w:rPr>
  </w:style>
  <w:style w:type="character" w:customStyle="1" w:styleId="aff3">
    <w:name w:val="Текст примечания Знак"/>
    <w:link w:val="aff2"/>
    <w:uiPriority w:val="99"/>
    <w:rPr>
      <w:lang w:val="ru-RU" w:eastAsia="ru-RU" w:bidi="ar-SA"/>
    </w:rPr>
  </w:style>
  <w:style w:type="paragraph" w:styleId="3b">
    <w:name w:val="Body Text 3"/>
    <w:basedOn w:val="a5"/>
    <w:link w:val="3c"/>
    <w:rPr>
      <w:rFonts w:ascii="Times New Roman" w:hAnsi="Times New Roman"/>
      <w:i/>
      <w:iCs/>
      <w:u w:val="single"/>
    </w:rPr>
  </w:style>
  <w:style w:type="character" w:customStyle="1" w:styleId="3c">
    <w:name w:val="Основной текст 3 Знак"/>
    <w:link w:val="3b"/>
    <w:rPr>
      <w:i/>
      <w:iCs/>
      <w:sz w:val="22"/>
      <w:u w:val="single"/>
      <w:lang w:val="ru-RU" w:eastAsia="en-US" w:bidi="ar-SA"/>
    </w:rPr>
  </w:style>
  <w:style w:type="character" w:styleId="aff4">
    <w:name w:val="Hyperlink"/>
    <w:uiPriority w:val="99"/>
    <w:rPr>
      <w:color w:val="0000FF"/>
      <w:u w:val="single"/>
    </w:rPr>
  </w:style>
  <w:style w:type="character" w:styleId="aff5">
    <w:name w:val="FollowedHyperlink"/>
    <w:uiPriority w:val="99"/>
    <w:rPr>
      <w:color w:val="800080"/>
      <w:u w:val="single"/>
    </w:rPr>
  </w:style>
  <w:style w:type="character" w:styleId="aff6">
    <w:name w:val="Emphasis"/>
    <w:qFormat/>
    <w:rPr>
      <w:i/>
      <w:iCs/>
    </w:rPr>
  </w:style>
  <w:style w:type="paragraph" w:styleId="aff7">
    <w:name w:val="Plain Text"/>
    <w:basedOn w:val="a5"/>
    <w:link w:val="aff8"/>
    <w:pPr>
      <w:spacing w:before="0" w:after="0"/>
    </w:pPr>
    <w:rPr>
      <w:rFonts w:ascii="Courier New" w:eastAsia="SimSun" w:hAnsi="Courier New" w:cs="Courier New"/>
      <w:sz w:val="20"/>
      <w:lang w:eastAsia="zh-CN"/>
    </w:rPr>
  </w:style>
  <w:style w:type="character" w:customStyle="1" w:styleId="aff8">
    <w:name w:val="Текст Знак"/>
    <w:link w:val="aff7"/>
    <w:locked/>
    <w:rPr>
      <w:rFonts w:ascii="Courier New" w:eastAsia="SimSun" w:hAnsi="Courier New" w:cs="Courier New"/>
      <w:lang w:val="ru-RU" w:eastAsia="zh-CN" w:bidi="ar-SA"/>
    </w:rPr>
  </w:style>
  <w:style w:type="character" w:styleId="aff9">
    <w:name w:val="annotation reference"/>
    <w:uiPriority w:val="99"/>
    <w:qFormat/>
    <w:rPr>
      <w:sz w:val="16"/>
      <w:szCs w:val="16"/>
    </w:rPr>
  </w:style>
  <w:style w:type="paragraph" w:styleId="affa">
    <w:name w:val="annotation subject"/>
    <w:basedOn w:val="aff2"/>
    <w:next w:val="aff2"/>
    <w:link w:val="affb"/>
    <w:pPr>
      <w:spacing w:before="180" w:after="60"/>
    </w:pPr>
    <w:rPr>
      <w:rFonts w:ascii="Garamond" w:hAnsi="Garamond"/>
      <w:b/>
      <w:bCs/>
      <w:lang w:val="en-GB" w:eastAsia="en-US"/>
    </w:rPr>
  </w:style>
  <w:style w:type="character" w:customStyle="1" w:styleId="affb">
    <w:name w:val="Тема примечания Знак"/>
    <w:link w:val="affa"/>
    <w:locked/>
    <w:rPr>
      <w:rFonts w:ascii="Garamond" w:hAnsi="Garamond" w:cs="Times New Roman"/>
      <w:b/>
      <w:bCs/>
      <w:lang w:val="en-GB" w:eastAsia="en-US" w:bidi="ar-SA"/>
    </w:rPr>
  </w:style>
  <w:style w:type="paragraph" w:styleId="affc">
    <w:name w:val="Document Map"/>
    <w:basedOn w:val="a5"/>
    <w:link w:val="affd"/>
    <w:semiHidden/>
    <w:pPr>
      <w:shd w:val="clear" w:color="auto" w:fill="000080"/>
    </w:pPr>
    <w:rPr>
      <w:rFonts w:ascii="Tahoma" w:hAnsi="Tahoma" w:cs="Tahoma"/>
      <w:sz w:val="20"/>
    </w:rPr>
  </w:style>
  <w:style w:type="character" w:customStyle="1" w:styleId="affd">
    <w:name w:val="Схема документа Знак"/>
    <w:link w:val="affc"/>
    <w:semiHidden/>
    <w:locked/>
    <w:rPr>
      <w:rFonts w:ascii="Tahoma" w:hAnsi="Tahoma" w:cs="Tahoma"/>
      <w:lang w:val="en-GB" w:eastAsia="en-US" w:bidi="ar-SA"/>
    </w:rPr>
  </w:style>
  <w:style w:type="character" w:styleId="affe">
    <w:name w:val="Strong"/>
    <w:uiPriority w:val="22"/>
    <w:qFormat/>
    <w:rPr>
      <w:b/>
      <w:bCs/>
    </w:rPr>
  </w:style>
  <w:style w:type="paragraph" w:styleId="HTML">
    <w:name w:val="HTML Preformatted"/>
    <w:basedOn w:val="a5"/>
    <w:link w:val="HTML0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/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link w:val="HTML"/>
    <w:uiPriority w:val="99"/>
    <w:locked/>
    <w:rPr>
      <w:rFonts w:ascii="Courier New" w:hAnsi="Courier New" w:cs="Courier New"/>
      <w:lang w:val="ru-RU" w:eastAsia="ru-RU" w:bidi="ar-SA"/>
    </w:rPr>
  </w:style>
  <w:style w:type="table" w:styleId="afff">
    <w:name w:val="Table Grid"/>
    <w:basedOn w:val="a7"/>
    <w:uiPriority w:val="39"/>
    <w:pPr>
      <w:spacing w:before="180" w:after="6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a">
    <w:name w:val="List Number 2"/>
    <w:basedOn w:val="a5"/>
    <w:pPr>
      <w:tabs>
        <w:tab w:val="num" w:pos="357"/>
      </w:tabs>
      <w:ind w:left="720" w:hanging="720"/>
    </w:pPr>
  </w:style>
  <w:style w:type="paragraph" w:styleId="afff0">
    <w:name w:val="Normal (Web)"/>
    <w:basedOn w:val="a5"/>
    <w:uiPriority w:val="9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afff1">
    <w:name w:val="List"/>
    <w:basedOn w:val="a5"/>
    <w:uiPriority w:val="99"/>
    <w:pPr>
      <w:spacing w:before="0" w:after="0"/>
      <w:ind w:left="283" w:hanging="283"/>
    </w:pPr>
    <w:rPr>
      <w:rFonts w:ascii="Times New Roman" w:hAnsi="Times New Roman"/>
      <w:sz w:val="24"/>
      <w:szCs w:val="24"/>
    </w:rPr>
  </w:style>
  <w:style w:type="paragraph" w:styleId="afff2">
    <w:name w:val="List Paragraph"/>
    <w:aliases w:val="Paragraphe de liste1,lp1,List Paragraph,Num Bullet 1,Table Number Paragraph,Bullet Number,Bulletr List Paragraph,列出段落,列出段落1,List Paragraph2,List Paragraph21,Listeafsnit1,Parágrafo da Lista1,Bullet list,Ref,Bullet_IRAO,Мой Список,AC List 01"/>
    <w:basedOn w:val="a5"/>
    <w:link w:val="afff3"/>
    <w:uiPriority w:val="34"/>
    <w:qFormat/>
    <w:pPr>
      <w:spacing w:before="0" w:after="0"/>
      <w:ind w:left="720"/>
      <w:contextualSpacing/>
    </w:pPr>
    <w:rPr>
      <w:rFonts w:ascii="Times New Roman" w:hAnsi="Times New Roman"/>
      <w:sz w:val="24"/>
      <w:szCs w:val="24"/>
    </w:rPr>
  </w:style>
  <w:style w:type="character" w:customStyle="1" w:styleId="afff3">
    <w:name w:val="Абзац списка Знак"/>
    <w:aliases w:val="Paragraphe de liste1 Знак,lp1 Знак,List Paragraph Знак,Num Bullet 1 Знак,Table Number Paragraph Знак,Bullet Number Знак,Bulletr List Paragraph Знак,列出段落 Знак,列出段落1 Знак,List Paragraph2 Знак,List Paragraph21 Знак,Listeafsnit1 Знак"/>
    <w:link w:val="afff2"/>
    <w:uiPriority w:val="34"/>
    <w:qFormat/>
    <w:rPr>
      <w:sz w:val="24"/>
      <w:szCs w:val="24"/>
    </w:rPr>
  </w:style>
  <w:style w:type="paragraph" w:styleId="45">
    <w:name w:val="List 4"/>
    <w:basedOn w:val="a5"/>
    <w:pPr>
      <w:spacing w:before="0" w:after="0"/>
      <w:ind w:left="1132" w:hanging="283"/>
    </w:pPr>
    <w:rPr>
      <w:rFonts w:ascii="Times New Roman" w:hAnsi="Times New Roman"/>
      <w:sz w:val="24"/>
      <w:szCs w:val="24"/>
    </w:rPr>
  </w:style>
  <w:style w:type="paragraph" w:styleId="2b">
    <w:name w:val="List 2"/>
    <w:basedOn w:val="a5"/>
    <w:pPr>
      <w:spacing w:before="0" w:after="0"/>
      <w:ind w:left="566" w:hanging="283"/>
    </w:pPr>
    <w:rPr>
      <w:rFonts w:ascii="Times New Roman" w:hAnsi="Times New Roman"/>
      <w:sz w:val="24"/>
      <w:szCs w:val="24"/>
    </w:rPr>
  </w:style>
  <w:style w:type="paragraph" w:styleId="3d">
    <w:name w:val="List 3"/>
    <w:basedOn w:val="a5"/>
    <w:pPr>
      <w:spacing w:before="0" w:after="0"/>
      <w:ind w:left="849" w:hanging="283"/>
    </w:pPr>
    <w:rPr>
      <w:rFonts w:ascii="Times New Roman" w:hAnsi="Times New Roman"/>
      <w:sz w:val="24"/>
      <w:szCs w:val="24"/>
    </w:rPr>
  </w:style>
  <w:style w:type="paragraph" w:styleId="afff4">
    <w:name w:val="Body Text First Indent"/>
    <w:basedOn w:val="aa"/>
    <w:link w:val="afff5"/>
    <w:pPr>
      <w:spacing w:before="0"/>
      <w:ind w:firstLine="210"/>
      <w:jc w:val="left"/>
    </w:pPr>
    <w:rPr>
      <w:sz w:val="24"/>
      <w:szCs w:val="24"/>
    </w:rPr>
  </w:style>
  <w:style w:type="character" w:customStyle="1" w:styleId="afff5">
    <w:name w:val="Красная строка Знак"/>
    <w:link w:val="afff4"/>
    <w:locked/>
    <w:rPr>
      <w:rFonts w:cs="Times New Roman"/>
      <w:sz w:val="24"/>
      <w:szCs w:val="24"/>
      <w:lang w:val="ru-RU" w:eastAsia="ru-RU" w:bidi="ar-SA"/>
    </w:rPr>
  </w:style>
  <w:style w:type="paragraph" w:styleId="2c">
    <w:name w:val="Body Text First Indent 2"/>
    <w:basedOn w:val="af3"/>
    <w:link w:val="2d"/>
    <w:pPr>
      <w:spacing w:after="120"/>
      <w:ind w:left="283" w:firstLine="210"/>
    </w:pPr>
  </w:style>
  <w:style w:type="character" w:customStyle="1" w:styleId="2d">
    <w:name w:val="Красная строка 2 Знак"/>
    <w:link w:val="2c"/>
    <w:rPr>
      <w:rFonts w:ascii="Times New Roman" w:eastAsia="Times New Roman" w:hAnsi="Times New Roman"/>
      <w:sz w:val="24"/>
      <w:szCs w:val="24"/>
      <w:lang w:val="ru-RU" w:eastAsia="ru-RU" w:bidi="ar-SA"/>
    </w:rPr>
  </w:style>
  <w:style w:type="paragraph" w:customStyle="1" w:styleId="110">
    <w:name w:val="Заголовок 1;Заголовок параграфа (1.)"/>
    <w:basedOn w:val="a5"/>
    <w:pPr>
      <w:spacing w:before="0" w:after="0"/>
    </w:pPr>
    <w:rPr>
      <w:rFonts w:ascii="Times New Roman" w:hAnsi="Times New Roman"/>
      <w:sz w:val="24"/>
      <w:szCs w:val="24"/>
    </w:rPr>
  </w:style>
  <w:style w:type="character" w:customStyle="1" w:styleId="afff6">
    <w:name w:val="Дата Знак"/>
    <w:link w:val="afff7"/>
    <w:rPr>
      <w:rFonts w:ascii="Arial MT Black" w:hAnsi="Arial MT Black"/>
      <w:b/>
      <w:spacing w:val="-20"/>
      <w:kern w:val="28"/>
      <w:sz w:val="40"/>
      <w:lang w:val="ru-RU" w:eastAsia="ru-RU" w:bidi="ar-SA"/>
    </w:rPr>
  </w:style>
  <w:style w:type="paragraph" w:styleId="afff7">
    <w:name w:val="Date"/>
    <w:basedOn w:val="a5"/>
    <w:next w:val="a5"/>
    <w:link w:val="afff6"/>
    <w:pPr>
      <w:spacing w:before="0" w:after="0"/>
    </w:pPr>
    <w:rPr>
      <w:rFonts w:ascii="Arial MT Black" w:hAnsi="Arial MT Black"/>
      <w:b/>
      <w:spacing w:val="-20"/>
      <w:kern w:val="28"/>
      <w:sz w:val="40"/>
    </w:rPr>
  </w:style>
  <w:style w:type="paragraph" w:styleId="afff8">
    <w:name w:val="Revision"/>
    <w:hidden/>
    <w:uiPriority w:val="99"/>
    <w:semiHidden/>
    <w:rPr>
      <w:sz w:val="24"/>
      <w:szCs w:val="24"/>
    </w:rPr>
  </w:style>
  <w:style w:type="paragraph" w:styleId="afff9">
    <w:name w:val="No Spacing"/>
    <w:link w:val="afffa"/>
    <w:uiPriority w:val="99"/>
    <w:qFormat/>
    <w:pPr>
      <w:ind w:left="567" w:right="567"/>
    </w:pPr>
    <w:rPr>
      <w:rFonts w:ascii="Arial" w:eastAsia="Arial" w:hAnsi="Arial"/>
      <w:lang w:eastAsia="en-US"/>
    </w:rPr>
  </w:style>
  <w:style w:type="paragraph" w:customStyle="1" w:styleId="12">
    <w:name w:val="Рецензия1"/>
    <w:hidden/>
    <w:semiHidden/>
    <w:rPr>
      <w:sz w:val="24"/>
      <w:szCs w:val="24"/>
    </w:rPr>
  </w:style>
  <w:style w:type="paragraph" w:styleId="afffb">
    <w:name w:val="Block Text"/>
    <w:basedOn w:val="a5"/>
    <w:pPr>
      <w:widowControl w:val="0"/>
      <w:spacing w:before="0" w:after="0"/>
      <w:ind w:left="760" w:right="600"/>
      <w:jc w:val="center"/>
    </w:pPr>
    <w:rPr>
      <w:rFonts w:ascii="Times New Roman" w:hAnsi="Times New Roman"/>
    </w:rPr>
  </w:style>
  <w:style w:type="paragraph" w:styleId="2e">
    <w:name w:val="List Bullet 2"/>
    <w:basedOn w:val="a5"/>
    <w:pPr>
      <w:tabs>
        <w:tab w:val="num" w:pos="643"/>
      </w:tabs>
      <w:spacing w:before="0" w:after="0"/>
      <w:ind w:left="643" w:hanging="360"/>
      <w:contextualSpacing/>
    </w:pPr>
    <w:rPr>
      <w:rFonts w:ascii="Times New Roman" w:hAnsi="Times New Roman"/>
      <w:sz w:val="24"/>
      <w:szCs w:val="24"/>
    </w:rPr>
  </w:style>
  <w:style w:type="paragraph" w:styleId="3">
    <w:name w:val="List Number 3"/>
    <w:basedOn w:val="a5"/>
    <w:pPr>
      <w:numPr>
        <w:numId w:val="2"/>
      </w:numPr>
      <w:spacing w:before="0" w:after="0"/>
      <w:contextualSpacing/>
    </w:pPr>
    <w:rPr>
      <w:rFonts w:ascii="Times New Roman" w:hAnsi="Times New Roman"/>
      <w:sz w:val="24"/>
      <w:szCs w:val="24"/>
    </w:rPr>
  </w:style>
  <w:style w:type="character" w:customStyle="1" w:styleId="111">
    <w:name w:val="Заголовок 1;Заголовок параграфа (1.) Знак Знак"/>
    <w:basedOn w:val="a6"/>
  </w:style>
  <w:style w:type="character" w:customStyle="1" w:styleId="112">
    <w:name w:val="Заголовок 1;Заголовок параграфа (1.) Знак Знак Знак Знак"/>
    <w:locked/>
    <w:rPr>
      <w:rFonts w:ascii="Garamond" w:hAnsi="Garamond"/>
      <w:b/>
      <w:caps/>
      <w:color w:val="000000"/>
      <w:kern w:val="28"/>
    </w:rPr>
  </w:style>
  <w:style w:type="paragraph" w:customStyle="1" w:styleId="113">
    <w:name w:val="Рецензия11"/>
    <w:hidden/>
    <w:semiHidden/>
    <w:rPr>
      <w:rFonts w:eastAsia="Calibri"/>
      <w:sz w:val="24"/>
      <w:szCs w:val="24"/>
    </w:rPr>
  </w:style>
  <w:style w:type="character" w:styleId="afffc">
    <w:name w:val="Placeholder Text"/>
    <w:uiPriority w:val="99"/>
    <w:semiHidden/>
    <w:rPr>
      <w:color w:val="808080"/>
    </w:rPr>
  </w:style>
  <w:style w:type="paragraph" w:customStyle="1" w:styleId="afffd">
    <w:name w:val="переменные"/>
    <w:basedOn w:val="a5"/>
    <w:link w:val="afffe"/>
    <w:qFormat/>
    <w:pPr>
      <w:ind w:left="1134" w:firstLine="0"/>
    </w:pPr>
    <w:rPr>
      <w:rFonts w:eastAsiaTheme="minorEastAsia"/>
    </w:rPr>
  </w:style>
  <w:style w:type="character" w:customStyle="1" w:styleId="afffe">
    <w:name w:val="переменные Знак"/>
    <w:basedOn w:val="a6"/>
    <w:link w:val="afffd"/>
    <w:rPr>
      <w:rFonts w:ascii="Garamond" w:eastAsiaTheme="minorEastAsia" w:hAnsi="Garamond"/>
      <w:sz w:val="22"/>
      <w:szCs w:val="22"/>
    </w:rPr>
  </w:style>
  <w:style w:type="paragraph" w:customStyle="1" w:styleId="affff">
    <w:name w:val="формула"/>
    <w:basedOn w:val="a5"/>
    <w:link w:val="affff0"/>
    <w:qFormat/>
    <w:pPr>
      <w:jc w:val="center"/>
    </w:pPr>
    <w:rPr>
      <w:rFonts w:ascii="Cambria Math" w:eastAsiaTheme="minorEastAsia" w:hAnsi="Cambria Math"/>
      <w:i/>
      <w:lang w:val="en-US"/>
    </w:rPr>
  </w:style>
  <w:style w:type="character" w:customStyle="1" w:styleId="affff0">
    <w:name w:val="формула Знак"/>
    <w:basedOn w:val="a6"/>
    <w:link w:val="affff"/>
    <w:rPr>
      <w:rFonts w:ascii="Cambria Math" w:eastAsiaTheme="minorEastAsia" w:hAnsi="Cambria Math"/>
      <w:i/>
      <w:lang w:val="en-US"/>
    </w:rPr>
  </w:style>
  <w:style w:type="numbering" w:styleId="111111">
    <w:name w:val="Outline List 2"/>
    <w:basedOn w:val="a8"/>
    <w:pPr>
      <w:numPr>
        <w:numId w:val="4"/>
      </w:numPr>
    </w:pPr>
  </w:style>
  <w:style w:type="numbering" w:styleId="1ai">
    <w:name w:val="Outline List 1"/>
    <w:basedOn w:val="a8"/>
    <w:pPr>
      <w:numPr>
        <w:numId w:val="5"/>
      </w:numPr>
    </w:pPr>
  </w:style>
  <w:style w:type="paragraph" w:styleId="HTML1">
    <w:name w:val="HTML Address"/>
    <w:basedOn w:val="a5"/>
    <w:link w:val="HTML2"/>
    <w:pPr>
      <w:spacing w:before="0" w:after="0"/>
    </w:pPr>
    <w:rPr>
      <w:i/>
      <w:iCs/>
    </w:rPr>
  </w:style>
  <w:style w:type="character" w:customStyle="1" w:styleId="HTML2">
    <w:name w:val="Адрес HTML Знак"/>
    <w:basedOn w:val="a6"/>
    <w:link w:val="HTML1"/>
    <w:rPr>
      <w:i/>
      <w:iCs/>
    </w:rPr>
  </w:style>
  <w:style w:type="paragraph" w:styleId="affff1">
    <w:name w:val="envelope address"/>
    <w:basedOn w:val="a5"/>
    <w:pPr>
      <w:framePr w:w="7920" w:h="1980" w:hRule="exact" w:hSpace="180" w:wrap="auto" w:hAnchor="page" w:xAlign="center" w:yAlign="bottom"/>
      <w:spacing w:before="0"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table" w:styleId="-1">
    <w:name w:val="Table Web 1"/>
    <w:basedOn w:val="a7"/>
    <w:semiHidden/>
    <w:unhideWhenUsed/>
    <w:pPr>
      <w:spacing w:before="120" w:after="120"/>
      <w:ind w:firstLine="54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7"/>
    <w:semiHidden/>
    <w:unhideWhenUsed/>
    <w:pPr>
      <w:spacing w:before="120" w:after="120"/>
      <w:ind w:firstLine="54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7"/>
    <w:semiHidden/>
    <w:unhideWhenUsed/>
    <w:pPr>
      <w:spacing w:before="120" w:after="120"/>
      <w:ind w:firstLine="54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2">
    <w:name w:val="Intense Quote"/>
    <w:basedOn w:val="a5"/>
    <w:next w:val="a5"/>
    <w:link w:val="affff3"/>
    <w:uiPriority w:val="30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ffff3">
    <w:name w:val="Выделенная цитата Знак"/>
    <w:basedOn w:val="a6"/>
    <w:link w:val="affff2"/>
    <w:uiPriority w:val="30"/>
    <w:rPr>
      <w:i/>
      <w:iCs/>
      <w:color w:val="5B9BD5" w:themeColor="accent1"/>
    </w:rPr>
  </w:style>
  <w:style w:type="paragraph" w:styleId="affff4">
    <w:name w:val="Note Heading"/>
    <w:basedOn w:val="a5"/>
    <w:next w:val="a5"/>
    <w:link w:val="affff5"/>
    <w:pPr>
      <w:spacing w:before="0" w:after="0"/>
    </w:pPr>
  </w:style>
  <w:style w:type="character" w:customStyle="1" w:styleId="affff5">
    <w:name w:val="Заголовок записки Знак"/>
    <w:basedOn w:val="a6"/>
    <w:link w:val="affff4"/>
  </w:style>
  <w:style w:type="paragraph" w:styleId="affff6">
    <w:name w:val="TOC Heading"/>
    <w:basedOn w:val="1"/>
    <w:next w:val="a5"/>
    <w:uiPriority w:val="39"/>
    <w:unhideWhenUsed/>
    <w:qFormat/>
    <w:pPr>
      <w:keepLines/>
      <w:spacing w:after="0"/>
      <w:ind w:firstLine="540"/>
      <w:outlineLvl w:val="9"/>
    </w:pPr>
    <w:rPr>
      <w:rFonts w:asciiTheme="majorHAnsi" w:eastAsiaTheme="majorEastAsia" w:hAnsiTheme="majorHAnsi" w:cstheme="majorBidi"/>
      <w:b w:val="0"/>
      <w:caps w:val="0"/>
      <w:color w:val="2E74B5" w:themeColor="accent1" w:themeShade="BF"/>
      <w:kern w:val="0"/>
      <w:sz w:val="32"/>
      <w:szCs w:val="32"/>
    </w:rPr>
  </w:style>
  <w:style w:type="paragraph" w:styleId="affff7">
    <w:name w:val="toa heading"/>
    <w:basedOn w:val="a5"/>
    <w:next w:val="a5"/>
    <w:rPr>
      <w:rFonts w:asciiTheme="majorHAnsi" w:eastAsiaTheme="majorEastAsia" w:hAnsiTheme="majorHAnsi" w:cstheme="majorBidi"/>
      <w:b/>
      <w:bCs/>
      <w:sz w:val="24"/>
      <w:szCs w:val="24"/>
    </w:rPr>
  </w:style>
  <w:style w:type="table" w:styleId="affff8">
    <w:name w:val="Table Elegant"/>
    <w:basedOn w:val="a7"/>
    <w:semiHidden/>
    <w:unhideWhenUsed/>
    <w:pPr>
      <w:spacing w:before="120" w:after="120"/>
      <w:ind w:firstLine="5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3">
    <w:name w:val="Table Subtle 1"/>
    <w:basedOn w:val="a7"/>
    <w:semiHidden/>
    <w:unhideWhenUsed/>
    <w:pPr>
      <w:spacing w:before="120" w:after="120"/>
      <w:ind w:firstLine="540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Subtle 2"/>
    <w:basedOn w:val="a7"/>
    <w:semiHidden/>
    <w:unhideWhenUsed/>
    <w:pPr>
      <w:spacing w:before="120" w:after="120"/>
      <w:ind w:firstLine="54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3">
    <w:name w:val="HTML Keyboard"/>
    <w:basedOn w:val="a6"/>
    <w:rPr>
      <w:rFonts w:ascii="Consolas" w:hAnsi="Consolas"/>
      <w:sz w:val="20"/>
      <w:szCs w:val="20"/>
    </w:rPr>
  </w:style>
  <w:style w:type="table" w:styleId="14">
    <w:name w:val="Table Classic 1"/>
    <w:basedOn w:val="a7"/>
    <w:semiHidden/>
    <w:unhideWhenUsed/>
    <w:pPr>
      <w:spacing w:before="120" w:after="120"/>
      <w:ind w:firstLine="54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lassic 2"/>
    <w:basedOn w:val="a7"/>
    <w:semiHidden/>
    <w:unhideWhenUsed/>
    <w:pPr>
      <w:spacing w:before="120" w:after="120"/>
      <w:ind w:firstLine="54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lassic 3"/>
    <w:basedOn w:val="a7"/>
    <w:semiHidden/>
    <w:unhideWhenUsed/>
    <w:pPr>
      <w:spacing w:before="120" w:after="120"/>
      <w:ind w:firstLine="54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Classic 4"/>
    <w:basedOn w:val="a7"/>
    <w:semiHidden/>
    <w:unhideWhenUsed/>
    <w:pPr>
      <w:spacing w:before="120" w:after="120"/>
      <w:ind w:firstLine="54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4">
    <w:name w:val="HTML Code"/>
    <w:basedOn w:val="a6"/>
    <w:rPr>
      <w:rFonts w:ascii="Consolas" w:hAnsi="Consolas"/>
      <w:sz w:val="20"/>
      <w:szCs w:val="20"/>
    </w:rPr>
  </w:style>
  <w:style w:type="paragraph" w:styleId="5">
    <w:name w:val="List Bullet 5"/>
    <w:basedOn w:val="a5"/>
    <w:pPr>
      <w:numPr>
        <w:numId w:val="1"/>
      </w:numPr>
      <w:contextualSpacing/>
    </w:pPr>
  </w:style>
  <w:style w:type="character" w:styleId="affff9">
    <w:name w:val="Book Title"/>
    <w:basedOn w:val="a6"/>
    <w:uiPriority w:val="33"/>
    <w:rPr>
      <w:b/>
      <w:bCs/>
      <w:i/>
      <w:iCs/>
      <w:spacing w:val="5"/>
    </w:rPr>
  </w:style>
  <w:style w:type="character" w:styleId="affffa">
    <w:name w:val="line number"/>
    <w:basedOn w:val="a6"/>
    <w:uiPriority w:val="99"/>
  </w:style>
  <w:style w:type="character" w:styleId="HTML5">
    <w:name w:val="HTML Sample"/>
    <w:basedOn w:val="a6"/>
    <w:rPr>
      <w:rFonts w:ascii="Consolas" w:hAnsi="Consolas"/>
      <w:sz w:val="24"/>
      <w:szCs w:val="24"/>
    </w:rPr>
  </w:style>
  <w:style w:type="paragraph" w:styleId="2f1">
    <w:name w:val="envelope return"/>
    <w:basedOn w:val="a5"/>
    <w:pPr>
      <w:spacing w:before="0" w:after="0"/>
    </w:pPr>
    <w:rPr>
      <w:rFonts w:asciiTheme="majorHAnsi" w:eastAsiaTheme="majorEastAsia" w:hAnsiTheme="majorHAnsi" w:cstheme="majorBidi"/>
      <w:sz w:val="20"/>
      <w:szCs w:val="20"/>
    </w:rPr>
  </w:style>
  <w:style w:type="table" w:styleId="15">
    <w:name w:val="Table 3D effects 1"/>
    <w:basedOn w:val="a7"/>
    <w:semiHidden/>
    <w:unhideWhenUsed/>
    <w:pPr>
      <w:spacing w:before="120" w:after="120"/>
      <w:ind w:firstLine="54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2">
    <w:name w:val="Table 3D effects 2"/>
    <w:basedOn w:val="a7"/>
    <w:semiHidden/>
    <w:unhideWhenUsed/>
    <w:pPr>
      <w:spacing w:before="120" w:after="120"/>
      <w:ind w:firstLine="54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3D effects 3"/>
    <w:basedOn w:val="a7"/>
    <w:semiHidden/>
    <w:unhideWhenUsed/>
    <w:pPr>
      <w:spacing w:before="120" w:after="120"/>
      <w:ind w:firstLine="54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6">
    <w:name w:val="HTML Definition"/>
    <w:basedOn w:val="a6"/>
    <w:rPr>
      <w:i/>
      <w:iCs/>
    </w:rPr>
  </w:style>
  <w:style w:type="character" w:styleId="HTML7">
    <w:name w:val="HTML Variable"/>
    <w:basedOn w:val="a6"/>
    <w:rPr>
      <w:i/>
      <w:iCs/>
    </w:rPr>
  </w:style>
  <w:style w:type="paragraph" w:styleId="affffb">
    <w:name w:val="table of figures"/>
    <w:basedOn w:val="a5"/>
    <w:next w:val="a5"/>
    <w:pPr>
      <w:spacing w:after="0"/>
    </w:pPr>
  </w:style>
  <w:style w:type="character" w:styleId="HTML8">
    <w:name w:val="HTML Typewriter"/>
    <w:basedOn w:val="a6"/>
    <w:rPr>
      <w:rFonts w:ascii="Consolas" w:hAnsi="Consolas"/>
      <w:sz w:val="20"/>
      <w:szCs w:val="20"/>
    </w:rPr>
  </w:style>
  <w:style w:type="paragraph" w:styleId="affffc">
    <w:name w:val="Signature"/>
    <w:basedOn w:val="a5"/>
    <w:link w:val="affffd"/>
    <w:pPr>
      <w:spacing w:before="0" w:after="0"/>
      <w:ind w:left="4252"/>
    </w:pPr>
  </w:style>
  <w:style w:type="character" w:customStyle="1" w:styleId="affffd">
    <w:name w:val="Подпись Знак"/>
    <w:basedOn w:val="a6"/>
    <w:link w:val="affffc"/>
  </w:style>
  <w:style w:type="paragraph" w:styleId="affffe">
    <w:name w:val="Salutation"/>
    <w:basedOn w:val="a5"/>
    <w:next w:val="a5"/>
    <w:link w:val="afffff"/>
  </w:style>
  <w:style w:type="character" w:customStyle="1" w:styleId="afffff">
    <w:name w:val="Приветствие Знак"/>
    <w:basedOn w:val="a6"/>
    <w:link w:val="affffe"/>
  </w:style>
  <w:style w:type="paragraph" w:styleId="afffff0">
    <w:name w:val="List Continue"/>
    <w:basedOn w:val="a5"/>
    <w:pPr>
      <w:ind w:left="283"/>
      <w:contextualSpacing/>
    </w:pPr>
  </w:style>
  <w:style w:type="paragraph" w:styleId="2f3">
    <w:name w:val="List Continue 2"/>
    <w:basedOn w:val="a5"/>
    <w:pPr>
      <w:ind w:left="566"/>
      <w:contextualSpacing/>
    </w:pPr>
  </w:style>
  <w:style w:type="paragraph" w:styleId="3f0">
    <w:name w:val="List Continue 3"/>
    <w:basedOn w:val="a5"/>
    <w:pPr>
      <w:ind w:left="849"/>
      <w:contextualSpacing/>
    </w:pPr>
  </w:style>
  <w:style w:type="paragraph" w:styleId="47">
    <w:name w:val="List Continue 4"/>
    <w:basedOn w:val="a5"/>
    <w:pPr>
      <w:ind w:left="1132"/>
      <w:contextualSpacing/>
    </w:pPr>
  </w:style>
  <w:style w:type="paragraph" w:styleId="54">
    <w:name w:val="List Continue 5"/>
    <w:basedOn w:val="a5"/>
    <w:pPr>
      <w:ind w:left="1415"/>
      <w:contextualSpacing/>
    </w:pPr>
  </w:style>
  <w:style w:type="table" w:styleId="16">
    <w:name w:val="Table Simple 1"/>
    <w:basedOn w:val="a7"/>
    <w:semiHidden/>
    <w:unhideWhenUsed/>
    <w:pPr>
      <w:spacing w:before="120" w:after="120"/>
      <w:ind w:firstLine="54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Simple 2"/>
    <w:basedOn w:val="a7"/>
    <w:semiHidden/>
    <w:unhideWhenUsed/>
    <w:pPr>
      <w:spacing w:before="120" w:after="120"/>
      <w:ind w:firstLine="540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Simple 3"/>
    <w:basedOn w:val="a7"/>
    <w:semiHidden/>
    <w:unhideWhenUsed/>
    <w:pPr>
      <w:spacing w:before="120" w:after="120"/>
      <w:ind w:firstLine="5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f1">
    <w:name w:val="Closing"/>
    <w:basedOn w:val="a5"/>
    <w:link w:val="afffff2"/>
    <w:pPr>
      <w:spacing w:before="0" w:after="0"/>
      <w:ind w:left="4252"/>
    </w:pPr>
  </w:style>
  <w:style w:type="character" w:customStyle="1" w:styleId="afffff2">
    <w:name w:val="Прощание Знак"/>
    <w:basedOn w:val="a6"/>
    <w:link w:val="afffff1"/>
  </w:style>
  <w:style w:type="table" w:styleId="afffff3">
    <w:name w:val="Light Shading"/>
    <w:basedOn w:val="a7"/>
    <w:uiPriority w:val="60"/>
    <w:semiHidden/>
    <w:unhideWhenUsed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0">
    <w:name w:val="Light Shading Accent 1"/>
    <w:basedOn w:val="a7"/>
    <w:uiPriority w:val="60"/>
    <w:semiHidden/>
    <w:unhideWhenUsed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-20">
    <w:name w:val="Light Shading Accent 2"/>
    <w:basedOn w:val="a7"/>
    <w:uiPriority w:val="60"/>
    <w:semiHidden/>
    <w:unhideWhenUsed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-30">
    <w:name w:val="Light Shading Accent 3"/>
    <w:basedOn w:val="a7"/>
    <w:uiPriority w:val="60"/>
    <w:semiHidden/>
    <w:unhideWhenUsed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4">
    <w:name w:val="Light Shading Accent 4"/>
    <w:basedOn w:val="a7"/>
    <w:uiPriority w:val="60"/>
    <w:semiHidden/>
    <w:unhideWhenUsed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-5">
    <w:name w:val="Light Shading Accent 5"/>
    <w:basedOn w:val="a7"/>
    <w:uiPriority w:val="60"/>
    <w:semiHidden/>
    <w:unhideWhenUsed/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-6">
    <w:name w:val="Light Shading Accent 6"/>
    <w:basedOn w:val="a7"/>
    <w:uiPriority w:val="60"/>
    <w:semiHidden/>
    <w:unhideWhenUsed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afffff4">
    <w:name w:val="Light Grid"/>
    <w:basedOn w:val="a7"/>
    <w:uiPriority w:val="62"/>
    <w:semiHidden/>
    <w:unhideWhenUsed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7"/>
    <w:uiPriority w:val="62"/>
    <w:semiHidden/>
    <w:unhideWhenUsed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-21">
    <w:name w:val="Light Grid Accent 2"/>
    <w:basedOn w:val="a7"/>
    <w:uiPriority w:val="62"/>
    <w:semiHidden/>
    <w:unhideWhenUsed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-31">
    <w:name w:val="Light Grid Accent 3"/>
    <w:basedOn w:val="a7"/>
    <w:uiPriority w:val="62"/>
    <w:semiHidden/>
    <w:unhideWhenUsed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-40">
    <w:name w:val="Light Grid Accent 4"/>
    <w:basedOn w:val="a7"/>
    <w:uiPriority w:val="62"/>
    <w:semiHidden/>
    <w:unhideWhenUsed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-50">
    <w:name w:val="Light Grid Accent 5"/>
    <w:basedOn w:val="a7"/>
    <w:uiPriority w:val="62"/>
    <w:semiHidden/>
    <w:unhideWhenUsed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-60">
    <w:name w:val="Light Grid Accent 6"/>
    <w:basedOn w:val="a7"/>
    <w:uiPriority w:val="62"/>
    <w:semiHidden/>
    <w:unhideWhenUsed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afffff5">
    <w:name w:val="Light List"/>
    <w:basedOn w:val="a7"/>
    <w:uiPriority w:val="61"/>
    <w:semiHidden/>
    <w:unhideWhenUsed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2">
    <w:name w:val="Light List Accent 1"/>
    <w:basedOn w:val="a7"/>
    <w:uiPriority w:val="61"/>
    <w:semiHidden/>
    <w:unhideWhenUsed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-22">
    <w:name w:val="Light List Accent 2"/>
    <w:basedOn w:val="a7"/>
    <w:uiPriority w:val="61"/>
    <w:semiHidden/>
    <w:unhideWhenUsed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-32">
    <w:name w:val="Light List Accent 3"/>
    <w:basedOn w:val="a7"/>
    <w:uiPriority w:val="61"/>
    <w:semiHidden/>
    <w:unhideWhenUsed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-41">
    <w:name w:val="Light List Accent 4"/>
    <w:basedOn w:val="a7"/>
    <w:uiPriority w:val="61"/>
    <w:semiHidden/>
    <w:unhideWhenUsed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-51">
    <w:name w:val="Light List Accent 5"/>
    <w:basedOn w:val="a7"/>
    <w:uiPriority w:val="61"/>
    <w:semiHidden/>
    <w:unhideWhenUsed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-61">
    <w:name w:val="Light List Accent 6"/>
    <w:basedOn w:val="a7"/>
    <w:uiPriority w:val="61"/>
    <w:semiHidden/>
    <w:unhideWhenUsed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17">
    <w:name w:val="Table Grid 1"/>
    <w:basedOn w:val="a7"/>
    <w:semiHidden/>
    <w:unhideWhenUsed/>
    <w:pPr>
      <w:spacing w:before="120" w:after="120"/>
      <w:ind w:firstLine="5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Grid 2"/>
    <w:basedOn w:val="a7"/>
    <w:semiHidden/>
    <w:unhideWhenUsed/>
    <w:pPr>
      <w:spacing w:before="120" w:after="120"/>
      <w:ind w:firstLine="540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2">
    <w:name w:val="Table Grid 3"/>
    <w:basedOn w:val="a7"/>
    <w:semiHidden/>
    <w:unhideWhenUsed/>
    <w:pPr>
      <w:spacing w:before="120" w:after="120"/>
      <w:ind w:firstLine="54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Grid 4"/>
    <w:basedOn w:val="a7"/>
    <w:semiHidden/>
    <w:unhideWhenUsed/>
    <w:pPr>
      <w:spacing w:before="120" w:after="120"/>
      <w:ind w:firstLine="54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5">
    <w:name w:val="Table Grid 5"/>
    <w:basedOn w:val="a7"/>
    <w:semiHidden/>
    <w:unhideWhenUsed/>
    <w:pPr>
      <w:spacing w:before="120" w:after="120"/>
      <w:ind w:firstLine="5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7"/>
    <w:semiHidden/>
    <w:unhideWhenUsed/>
    <w:pPr>
      <w:spacing w:before="120" w:after="120"/>
      <w:ind w:firstLine="5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7"/>
    <w:semiHidden/>
    <w:unhideWhenUsed/>
    <w:pPr>
      <w:spacing w:before="120" w:after="120"/>
      <w:ind w:firstLine="54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7"/>
    <w:semiHidden/>
    <w:unhideWhenUsed/>
    <w:pPr>
      <w:spacing w:before="120" w:after="120"/>
      <w:ind w:firstLine="54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6">
    <w:name w:val="Grid Table Light"/>
    <w:basedOn w:val="a7"/>
    <w:uiPriority w:val="4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fffff7">
    <w:name w:val="Intense Reference"/>
    <w:basedOn w:val="a6"/>
    <w:uiPriority w:val="32"/>
    <w:rPr>
      <w:b/>
      <w:bCs/>
      <w:smallCaps/>
      <w:color w:val="5B9BD5" w:themeColor="accent1"/>
      <w:spacing w:val="5"/>
    </w:rPr>
  </w:style>
  <w:style w:type="character" w:styleId="afffff8">
    <w:name w:val="Intense Emphasis"/>
    <w:basedOn w:val="a6"/>
    <w:uiPriority w:val="21"/>
    <w:rPr>
      <w:i/>
      <w:iCs/>
      <w:color w:val="5B9BD5" w:themeColor="accent1"/>
    </w:rPr>
  </w:style>
  <w:style w:type="character" w:styleId="afffff9">
    <w:name w:val="Subtle Reference"/>
    <w:basedOn w:val="a6"/>
    <w:uiPriority w:val="31"/>
    <w:rPr>
      <w:smallCaps/>
      <w:color w:val="5A5A5A" w:themeColor="text1" w:themeTint="A5"/>
    </w:rPr>
  </w:style>
  <w:style w:type="character" w:styleId="afffffa">
    <w:name w:val="Subtle Emphasis"/>
    <w:basedOn w:val="a6"/>
    <w:uiPriority w:val="19"/>
    <w:rPr>
      <w:i/>
      <w:iCs/>
      <w:color w:val="404040" w:themeColor="text1" w:themeTint="BF"/>
    </w:rPr>
  </w:style>
  <w:style w:type="table" w:styleId="afffffb">
    <w:name w:val="Table Contemporary"/>
    <w:basedOn w:val="a7"/>
    <w:semiHidden/>
    <w:unhideWhenUsed/>
    <w:pPr>
      <w:spacing w:before="120" w:after="120"/>
      <w:ind w:firstLine="540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fc">
    <w:name w:val="Bibliography"/>
    <w:basedOn w:val="a5"/>
    <w:next w:val="a5"/>
    <w:uiPriority w:val="37"/>
    <w:semiHidden/>
    <w:unhideWhenUsed/>
  </w:style>
  <w:style w:type="table" w:styleId="-13">
    <w:name w:val="List Table 1 Light"/>
    <w:basedOn w:val="a7"/>
    <w:uiPriority w:val="4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10">
    <w:name w:val="List Table 1 Light Accent 1"/>
    <w:basedOn w:val="a7"/>
    <w:uiPriority w:val="4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120">
    <w:name w:val="List Table 1 Light Accent 2"/>
    <w:basedOn w:val="a7"/>
    <w:uiPriority w:val="4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130">
    <w:name w:val="List Table 1 Light Accent 3"/>
    <w:basedOn w:val="a7"/>
    <w:uiPriority w:val="4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14">
    <w:name w:val="List Table 1 Light Accent 4"/>
    <w:basedOn w:val="a7"/>
    <w:uiPriority w:val="4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15">
    <w:name w:val="List Table 1 Light Accent 5"/>
    <w:basedOn w:val="a7"/>
    <w:uiPriority w:val="4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16">
    <w:name w:val="List Table 1 Light Accent 6"/>
    <w:basedOn w:val="a7"/>
    <w:uiPriority w:val="4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23">
    <w:name w:val="List Table 2"/>
    <w:basedOn w:val="a7"/>
    <w:uiPriority w:val="47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10">
    <w:name w:val="List Table 2 Accent 1"/>
    <w:basedOn w:val="a7"/>
    <w:uiPriority w:val="47"/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220">
    <w:name w:val="List Table 2 Accent 2"/>
    <w:basedOn w:val="a7"/>
    <w:uiPriority w:val="47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230">
    <w:name w:val="List Table 2 Accent 3"/>
    <w:basedOn w:val="a7"/>
    <w:uiPriority w:val="47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24">
    <w:name w:val="List Table 2 Accent 4"/>
    <w:basedOn w:val="a7"/>
    <w:uiPriority w:val="47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25">
    <w:name w:val="List Table 2 Accent 5"/>
    <w:basedOn w:val="a7"/>
    <w:uiPriority w:val="47"/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26">
    <w:name w:val="List Table 2 Accent 6"/>
    <w:basedOn w:val="a7"/>
    <w:uiPriority w:val="47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33">
    <w:name w:val="List Table 3"/>
    <w:basedOn w:val="a7"/>
    <w:uiPriority w:val="48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-310">
    <w:name w:val="List Table 3 Accent 1"/>
    <w:basedOn w:val="a7"/>
    <w:uiPriority w:val="48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-320">
    <w:name w:val="List Table 3 Accent 2"/>
    <w:basedOn w:val="a7"/>
    <w:uiPriority w:val="48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-330">
    <w:name w:val="List Table 3 Accent 3"/>
    <w:basedOn w:val="a7"/>
    <w:uiPriority w:val="48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-34">
    <w:name w:val="List Table 3 Accent 4"/>
    <w:basedOn w:val="a7"/>
    <w:uiPriority w:val="48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-35">
    <w:name w:val="List Table 3 Accent 5"/>
    <w:basedOn w:val="a7"/>
    <w:uiPriority w:val="48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-36">
    <w:name w:val="List Table 3 Accent 6"/>
    <w:basedOn w:val="a7"/>
    <w:uiPriority w:val="48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-42">
    <w:name w:val="List Table 4"/>
    <w:basedOn w:val="a7"/>
    <w:uiPriority w:val="4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410">
    <w:name w:val="List Table 4 Accent 1"/>
    <w:basedOn w:val="a7"/>
    <w:uiPriority w:val="49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420">
    <w:name w:val="List Table 4 Accent 2"/>
    <w:basedOn w:val="a7"/>
    <w:uiPriority w:val="49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43">
    <w:name w:val="List Table 4 Accent 3"/>
    <w:basedOn w:val="a7"/>
    <w:uiPriority w:val="49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4">
    <w:name w:val="List Table 4 Accent 4"/>
    <w:basedOn w:val="a7"/>
    <w:uiPriority w:val="49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45">
    <w:name w:val="List Table 4 Accent 5"/>
    <w:basedOn w:val="a7"/>
    <w:uiPriority w:val="49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46">
    <w:name w:val="List Table 4 Accent 6"/>
    <w:basedOn w:val="a7"/>
    <w:uiPriority w:val="49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52">
    <w:name w:val="List Table 5 Dark"/>
    <w:basedOn w:val="a7"/>
    <w:uiPriority w:val="50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10">
    <w:name w:val="List Table 5 Dark Accent 1"/>
    <w:basedOn w:val="a7"/>
    <w:uiPriority w:val="50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20">
    <w:name w:val="List Table 5 Dark Accent 2"/>
    <w:basedOn w:val="a7"/>
    <w:uiPriority w:val="50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3">
    <w:name w:val="List Table 5 Dark Accent 3"/>
    <w:basedOn w:val="a7"/>
    <w:uiPriority w:val="50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4">
    <w:name w:val="List Table 5 Dark Accent 4"/>
    <w:basedOn w:val="a7"/>
    <w:uiPriority w:val="50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5">
    <w:name w:val="List Table 5 Dark Accent 5"/>
    <w:basedOn w:val="a7"/>
    <w:uiPriority w:val="50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6">
    <w:name w:val="List Table 5 Dark Accent 6"/>
    <w:basedOn w:val="a7"/>
    <w:uiPriority w:val="50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62">
    <w:name w:val="List Table 6 Colorful"/>
    <w:basedOn w:val="a7"/>
    <w:uiPriority w:val="51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610">
    <w:name w:val="List Table 6 Colorful Accent 1"/>
    <w:basedOn w:val="a7"/>
    <w:uiPriority w:val="51"/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620">
    <w:name w:val="List Table 6 Colorful Accent 2"/>
    <w:basedOn w:val="a7"/>
    <w:uiPriority w:val="51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63">
    <w:name w:val="List Table 6 Colorful Accent 3"/>
    <w:basedOn w:val="a7"/>
    <w:uiPriority w:val="51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64">
    <w:name w:val="List Table 6 Colorful Accent 4"/>
    <w:basedOn w:val="a7"/>
    <w:uiPriority w:val="51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65">
    <w:name w:val="List Table 6 Colorful Accent 5"/>
    <w:basedOn w:val="a7"/>
    <w:uiPriority w:val="51"/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6">
    <w:name w:val="List Table 6 Colorful Accent 6"/>
    <w:basedOn w:val="a7"/>
    <w:uiPriority w:val="51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7">
    <w:name w:val="List Table 7 Colorful"/>
    <w:basedOn w:val="a7"/>
    <w:uiPriority w:val="52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1">
    <w:name w:val="List Table 7 Colorful Accent 1"/>
    <w:basedOn w:val="a7"/>
    <w:uiPriority w:val="52"/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2">
    <w:name w:val="List Table 7 Colorful Accent 2"/>
    <w:basedOn w:val="a7"/>
    <w:uiPriority w:val="52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3">
    <w:name w:val="List Table 7 Colorful Accent 3"/>
    <w:basedOn w:val="a7"/>
    <w:uiPriority w:val="52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4">
    <w:name w:val="List Table 7 Colorful Accent 4"/>
    <w:basedOn w:val="a7"/>
    <w:uiPriority w:val="52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5">
    <w:name w:val="List Table 7 Colorful Accent 5"/>
    <w:basedOn w:val="a7"/>
    <w:uiPriority w:val="52"/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6">
    <w:name w:val="List Table 7 Colorful Accent 6"/>
    <w:basedOn w:val="a7"/>
    <w:uiPriority w:val="52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18">
    <w:name w:val="Medium List 1"/>
    <w:basedOn w:val="a7"/>
    <w:uiPriority w:val="65"/>
    <w:semiHidden/>
    <w:unhideWhenUsed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">
    <w:name w:val="Medium List 1 Accent 1"/>
    <w:basedOn w:val="a7"/>
    <w:uiPriority w:val="65"/>
    <w:semiHidden/>
    <w:unhideWhenUsed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1-2">
    <w:name w:val="Medium List 1 Accent 2"/>
    <w:basedOn w:val="a7"/>
    <w:uiPriority w:val="65"/>
    <w:semiHidden/>
    <w:unhideWhenUsed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1-3">
    <w:name w:val="Medium List 1 Accent 3"/>
    <w:basedOn w:val="a7"/>
    <w:uiPriority w:val="65"/>
    <w:semiHidden/>
    <w:unhideWhenUsed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1-4">
    <w:name w:val="Medium List 1 Accent 4"/>
    <w:basedOn w:val="a7"/>
    <w:uiPriority w:val="65"/>
    <w:semiHidden/>
    <w:unhideWhenUsed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1-5">
    <w:name w:val="Medium List 1 Accent 5"/>
    <w:basedOn w:val="a7"/>
    <w:uiPriority w:val="65"/>
    <w:semiHidden/>
    <w:unhideWhenUsed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1-6">
    <w:name w:val="Medium List 1 Accent 6"/>
    <w:basedOn w:val="a7"/>
    <w:uiPriority w:val="65"/>
    <w:semiHidden/>
    <w:unhideWhenUsed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2f6">
    <w:name w:val="Medium List 2"/>
    <w:basedOn w:val="a7"/>
    <w:uiPriority w:val="66"/>
    <w:semiHidden/>
    <w:unhideWhenUsed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7"/>
    <w:uiPriority w:val="66"/>
    <w:semiHidden/>
    <w:unhideWhenUsed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">
    <w:name w:val="Medium List 2 Accent 2"/>
    <w:basedOn w:val="a7"/>
    <w:uiPriority w:val="66"/>
    <w:semiHidden/>
    <w:unhideWhenUsed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">
    <w:name w:val="Medium List 2 Accent 3"/>
    <w:basedOn w:val="a7"/>
    <w:uiPriority w:val="66"/>
    <w:semiHidden/>
    <w:unhideWhenUsed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">
    <w:name w:val="Medium List 2 Accent 4"/>
    <w:basedOn w:val="a7"/>
    <w:uiPriority w:val="66"/>
    <w:semiHidden/>
    <w:unhideWhenUsed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">
    <w:name w:val="Medium List 2 Accent 5"/>
    <w:basedOn w:val="a7"/>
    <w:uiPriority w:val="66"/>
    <w:semiHidden/>
    <w:unhideWhenUsed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">
    <w:name w:val="Medium List 2 Accent 6"/>
    <w:basedOn w:val="a7"/>
    <w:uiPriority w:val="66"/>
    <w:semiHidden/>
    <w:unhideWhenUsed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9">
    <w:name w:val="Medium Shading 1"/>
    <w:basedOn w:val="a7"/>
    <w:uiPriority w:val="63"/>
    <w:semiHidden/>
    <w:unhideWhenUsed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0">
    <w:name w:val="Medium Shading 1 Accent 1"/>
    <w:basedOn w:val="a7"/>
    <w:uiPriority w:val="63"/>
    <w:semiHidden/>
    <w:unhideWhenUsed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0">
    <w:name w:val="Medium Shading 1 Accent 2"/>
    <w:basedOn w:val="a7"/>
    <w:uiPriority w:val="63"/>
    <w:semiHidden/>
    <w:unhideWhenUsed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0">
    <w:name w:val="Medium Shading 1 Accent 3"/>
    <w:basedOn w:val="a7"/>
    <w:uiPriority w:val="63"/>
    <w:semiHidden/>
    <w:unhideWhenUsed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0">
    <w:name w:val="Medium Shading 1 Accent 4"/>
    <w:basedOn w:val="a7"/>
    <w:uiPriority w:val="63"/>
    <w:semiHidden/>
    <w:unhideWhenUsed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0">
    <w:name w:val="Medium Shading 1 Accent 5"/>
    <w:basedOn w:val="a7"/>
    <w:uiPriority w:val="63"/>
    <w:semiHidden/>
    <w:unhideWhenUsed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0">
    <w:name w:val="Medium Shading 1 Accent 6"/>
    <w:basedOn w:val="a7"/>
    <w:uiPriority w:val="63"/>
    <w:semiHidden/>
    <w:unhideWhenUsed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f7">
    <w:name w:val="Medium Shading 2"/>
    <w:basedOn w:val="a7"/>
    <w:uiPriority w:val="64"/>
    <w:semiHidden/>
    <w:unhideWhenUsed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0">
    <w:name w:val="Medium Shading 2 Accent 1"/>
    <w:basedOn w:val="a7"/>
    <w:uiPriority w:val="64"/>
    <w:semiHidden/>
    <w:unhideWhenUsed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0">
    <w:name w:val="Medium Shading 2 Accent 2"/>
    <w:basedOn w:val="a7"/>
    <w:uiPriority w:val="64"/>
    <w:semiHidden/>
    <w:unhideWhenUsed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0">
    <w:name w:val="Medium Shading 2 Accent 3"/>
    <w:basedOn w:val="a7"/>
    <w:uiPriority w:val="64"/>
    <w:semiHidden/>
    <w:unhideWhenUsed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0">
    <w:name w:val="Medium Shading 2 Accent 4"/>
    <w:basedOn w:val="a7"/>
    <w:uiPriority w:val="64"/>
    <w:semiHidden/>
    <w:unhideWhenUsed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0">
    <w:name w:val="Medium Shading 2 Accent 5"/>
    <w:basedOn w:val="a7"/>
    <w:uiPriority w:val="64"/>
    <w:semiHidden/>
    <w:unhideWhenUsed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0">
    <w:name w:val="Medium Shading 2 Accent 6"/>
    <w:basedOn w:val="a7"/>
    <w:uiPriority w:val="64"/>
    <w:semiHidden/>
    <w:unhideWhenUsed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a">
    <w:name w:val="Medium Grid 1"/>
    <w:basedOn w:val="a7"/>
    <w:uiPriority w:val="67"/>
    <w:semiHidden/>
    <w:unhideWhenUsed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7"/>
    <w:uiPriority w:val="67"/>
    <w:semiHidden/>
    <w:unhideWhenUsed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1-21">
    <w:name w:val="Medium Grid 1 Accent 2"/>
    <w:basedOn w:val="a7"/>
    <w:uiPriority w:val="67"/>
    <w:semiHidden/>
    <w:unhideWhenUsed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1-31">
    <w:name w:val="Medium Grid 1 Accent 3"/>
    <w:basedOn w:val="a7"/>
    <w:uiPriority w:val="67"/>
    <w:semiHidden/>
    <w:unhideWhenUsed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-41">
    <w:name w:val="Medium Grid 1 Accent 4"/>
    <w:basedOn w:val="a7"/>
    <w:uiPriority w:val="67"/>
    <w:semiHidden/>
    <w:unhideWhenUsed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1-51">
    <w:name w:val="Medium Grid 1 Accent 5"/>
    <w:basedOn w:val="a7"/>
    <w:uiPriority w:val="67"/>
    <w:semiHidden/>
    <w:unhideWhenUsed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1-61">
    <w:name w:val="Medium Grid 1 Accent 6"/>
    <w:basedOn w:val="a7"/>
    <w:uiPriority w:val="67"/>
    <w:semiHidden/>
    <w:unhideWhenUsed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2f8">
    <w:name w:val="Medium Grid 2"/>
    <w:basedOn w:val="a7"/>
    <w:uiPriority w:val="68"/>
    <w:semiHidden/>
    <w:unhideWhenUsed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7"/>
    <w:uiPriority w:val="68"/>
    <w:semiHidden/>
    <w:unhideWhenUsed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7"/>
    <w:uiPriority w:val="68"/>
    <w:semiHidden/>
    <w:unhideWhenUsed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7"/>
    <w:uiPriority w:val="68"/>
    <w:semiHidden/>
    <w:unhideWhenUsed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7"/>
    <w:uiPriority w:val="68"/>
    <w:semiHidden/>
    <w:unhideWhenUsed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7"/>
    <w:uiPriority w:val="68"/>
    <w:semiHidden/>
    <w:unhideWhenUsed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7"/>
    <w:uiPriority w:val="68"/>
    <w:semiHidden/>
    <w:unhideWhenUsed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f3">
    <w:name w:val="Medium Grid 3"/>
    <w:basedOn w:val="a7"/>
    <w:uiPriority w:val="69"/>
    <w:semiHidden/>
    <w:unhideWhenUsed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7"/>
    <w:uiPriority w:val="69"/>
    <w:semiHidden/>
    <w:unhideWhenUsed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3-2">
    <w:name w:val="Medium Grid 3 Accent 2"/>
    <w:basedOn w:val="a7"/>
    <w:uiPriority w:val="69"/>
    <w:semiHidden/>
    <w:unhideWhenUsed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3-3">
    <w:name w:val="Medium Grid 3 Accent 3"/>
    <w:basedOn w:val="a7"/>
    <w:uiPriority w:val="69"/>
    <w:semiHidden/>
    <w:unhideWhenUsed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3-4">
    <w:name w:val="Medium Grid 3 Accent 4"/>
    <w:basedOn w:val="a7"/>
    <w:uiPriority w:val="69"/>
    <w:semiHidden/>
    <w:unhideWhenUsed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3-5">
    <w:name w:val="Medium Grid 3 Accent 5"/>
    <w:basedOn w:val="a7"/>
    <w:uiPriority w:val="69"/>
    <w:semiHidden/>
    <w:unhideWhenUsed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3-6">
    <w:name w:val="Medium Grid 3 Accent 6"/>
    <w:basedOn w:val="a7"/>
    <w:uiPriority w:val="69"/>
    <w:semiHidden/>
    <w:unhideWhenUsed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afffffd">
    <w:name w:val="Table Professional"/>
    <w:basedOn w:val="a7"/>
    <w:semiHidden/>
    <w:unhideWhenUsed/>
    <w:pPr>
      <w:spacing w:before="120" w:after="120"/>
      <w:ind w:firstLine="5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numbering" w:styleId="a0">
    <w:name w:val="Outline List 3"/>
    <w:basedOn w:val="a8"/>
    <w:pPr>
      <w:numPr>
        <w:numId w:val="6"/>
      </w:numPr>
    </w:pPr>
  </w:style>
  <w:style w:type="table" w:styleId="1b">
    <w:name w:val="Table Columns 1"/>
    <w:basedOn w:val="a7"/>
    <w:semiHidden/>
    <w:unhideWhenUsed/>
    <w:pPr>
      <w:spacing w:before="120" w:after="120"/>
      <w:ind w:firstLine="540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9">
    <w:name w:val="Table Columns 2"/>
    <w:basedOn w:val="a7"/>
    <w:semiHidden/>
    <w:unhideWhenUsed/>
    <w:pPr>
      <w:spacing w:before="120" w:after="120"/>
      <w:ind w:firstLine="54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4">
    <w:name w:val="Table Columns 3"/>
    <w:basedOn w:val="a7"/>
    <w:semiHidden/>
    <w:unhideWhenUsed/>
    <w:pPr>
      <w:spacing w:before="120" w:after="120"/>
      <w:ind w:firstLine="540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Columns 4"/>
    <w:basedOn w:val="a7"/>
    <w:semiHidden/>
    <w:unhideWhenUsed/>
    <w:pPr>
      <w:spacing w:before="120" w:after="120"/>
      <w:ind w:firstLine="54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6">
    <w:name w:val="Table Columns 5"/>
    <w:basedOn w:val="a7"/>
    <w:semiHidden/>
    <w:unhideWhenUsed/>
    <w:pPr>
      <w:spacing w:before="120" w:after="120"/>
      <w:ind w:firstLine="540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c">
    <w:name w:val="Plain Table 1"/>
    <w:basedOn w:val="a7"/>
    <w:uiPriority w:val="41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fa">
    <w:name w:val="Plain Table 2"/>
    <w:basedOn w:val="a7"/>
    <w:uiPriority w:val="42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f5">
    <w:name w:val="Plain Table 3"/>
    <w:basedOn w:val="a7"/>
    <w:uiPriority w:val="43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a">
    <w:name w:val="Plain Table 4"/>
    <w:basedOn w:val="a7"/>
    <w:uiPriority w:val="44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7">
    <w:name w:val="Plain Table 5"/>
    <w:basedOn w:val="a7"/>
    <w:uiPriority w:val="45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fe">
    <w:name w:val="table of authorities"/>
    <w:basedOn w:val="a5"/>
    <w:next w:val="a5"/>
    <w:pPr>
      <w:spacing w:after="0"/>
      <w:ind w:left="220" w:hanging="220"/>
    </w:pPr>
  </w:style>
  <w:style w:type="table" w:styleId="-17">
    <w:name w:val="Grid Table 1 Light"/>
    <w:basedOn w:val="a7"/>
    <w:uiPriority w:val="46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11">
    <w:name w:val="Grid Table 1 Light Accent 1"/>
    <w:basedOn w:val="a7"/>
    <w:uiPriority w:val="46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21">
    <w:name w:val="Grid Table 1 Light Accent 2"/>
    <w:basedOn w:val="a7"/>
    <w:uiPriority w:val="46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31">
    <w:name w:val="Grid Table 1 Light Accent 3"/>
    <w:basedOn w:val="a7"/>
    <w:uiPriority w:val="46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40">
    <w:name w:val="Grid Table 1 Light Accent 4"/>
    <w:basedOn w:val="a7"/>
    <w:uiPriority w:val="46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50">
    <w:name w:val="Grid Table 1 Light Accent 5"/>
    <w:basedOn w:val="a7"/>
    <w:uiPriority w:val="46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60">
    <w:name w:val="Grid Table 1 Light Accent 6"/>
    <w:basedOn w:val="a7"/>
    <w:uiPriority w:val="46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27">
    <w:name w:val="Grid Table 2"/>
    <w:basedOn w:val="a7"/>
    <w:uiPriority w:val="47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11">
    <w:name w:val="Grid Table 2 Accent 1"/>
    <w:basedOn w:val="a7"/>
    <w:uiPriority w:val="47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221">
    <w:name w:val="Grid Table 2 Accent 2"/>
    <w:basedOn w:val="a7"/>
    <w:uiPriority w:val="47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231">
    <w:name w:val="Grid Table 2 Accent 3"/>
    <w:basedOn w:val="a7"/>
    <w:uiPriority w:val="47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240">
    <w:name w:val="Grid Table 2 Accent 4"/>
    <w:basedOn w:val="a7"/>
    <w:uiPriority w:val="47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250">
    <w:name w:val="Grid Table 2 Accent 5"/>
    <w:basedOn w:val="a7"/>
    <w:uiPriority w:val="47"/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260">
    <w:name w:val="Grid Table 2 Accent 6"/>
    <w:basedOn w:val="a7"/>
    <w:uiPriority w:val="47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37">
    <w:name w:val="Grid Table 3"/>
    <w:basedOn w:val="a7"/>
    <w:uiPriority w:val="48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311">
    <w:name w:val="Grid Table 3 Accent 1"/>
    <w:basedOn w:val="a7"/>
    <w:uiPriority w:val="48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-321">
    <w:name w:val="Grid Table 3 Accent 2"/>
    <w:basedOn w:val="a7"/>
    <w:uiPriority w:val="48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-331">
    <w:name w:val="Grid Table 3 Accent 3"/>
    <w:basedOn w:val="a7"/>
    <w:uiPriority w:val="48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-340">
    <w:name w:val="Grid Table 3 Accent 4"/>
    <w:basedOn w:val="a7"/>
    <w:uiPriority w:val="48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-350">
    <w:name w:val="Grid Table 3 Accent 5"/>
    <w:basedOn w:val="a7"/>
    <w:uiPriority w:val="48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-360">
    <w:name w:val="Grid Table 3 Accent 6"/>
    <w:basedOn w:val="a7"/>
    <w:uiPriority w:val="48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-47">
    <w:name w:val="Grid Table 4"/>
    <w:basedOn w:val="a7"/>
    <w:uiPriority w:val="4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411">
    <w:name w:val="Grid Table 4 Accent 1"/>
    <w:basedOn w:val="a7"/>
    <w:uiPriority w:val="49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421">
    <w:name w:val="Grid Table 4 Accent 2"/>
    <w:basedOn w:val="a7"/>
    <w:uiPriority w:val="49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430">
    <w:name w:val="Grid Table 4 Accent 3"/>
    <w:basedOn w:val="a7"/>
    <w:uiPriority w:val="49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40">
    <w:name w:val="Grid Table 4 Accent 4"/>
    <w:basedOn w:val="a7"/>
    <w:uiPriority w:val="49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450">
    <w:name w:val="Grid Table 4 Accent 5"/>
    <w:basedOn w:val="a7"/>
    <w:uiPriority w:val="49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460">
    <w:name w:val="Grid Table 4 Accent 6"/>
    <w:basedOn w:val="a7"/>
    <w:uiPriority w:val="49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57">
    <w:name w:val="Grid Table 5 Dark"/>
    <w:basedOn w:val="a7"/>
    <w:uiPriority w:val="5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-511">
    <w:name w:val="Grid Table 5 Dark Accent 1"/>
    <w:basedOn w:val="a7"/>
    <w:uiPriority w:val="5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-521">
    <w:name w:val="Grid Table 5 Dark Accent 2"/>
    <w:basedOn w:val="a7"/>
    <w:uiPriority w:val="5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-530">
    <w:name w:val="Grid Table 5 Dark Accent 3"/>
    <w:basedOn w:val="a7"/>
    <w:uiPriority w:val="5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-540">
    <w:name w:val="Grid Table 5 Dark Accent 4"/>
    <w:basedOn w:val="a7"/>
    <w:uiPriority w:val="5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-550">
    <w:name w:val="Grid Table 5 Dark Accent 5"/>
    <w:basedOn w:val="a7"/>
    <w:uiPriority w:val="5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-560">
    <w:name w:val="Grid Table 5 Dark Accent 6"/>
    <w:basedOn w:val="a7"/>
    <w:uiPriority w:val="5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-67">
    <w:name w:val="Grid Table 6 Colorful"/>
    <w:basedOn w:val="a7"/>
    <w:uiPriority w:val="51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611">
    <w:name w:val="Grid Table 6 Colorful Accent 1"/>
    <w:basedOn w:val="a7"/>
    <w:uiPriority w:val="51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621">
    <w:name w:val="Grid Table 6 Colorful Accent 2"/>
    <w:basedOn w:val="a7"/>
    <w:uiPriority w:val="51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630">
    <w:name w:val="Grid Table 6 Colorful Accent 3"/>
    <w:basedOn w:val="a7"/>
    <w:uiPriority w:val="51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640">
    <w:name w:val="Grid Table 6 Colorful Accent 4"/>
    <w:basedOn w:val="a7"/>
    <w:uiPriority w:val="51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650">
    <w:name w:val="Grid Table 6 Colorful Accent 5"/>
    <w:basedOn w:val="a7"/>
    <w:uiPriority w:val="51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60">
    <w:name w:val="Grid Table 6 Colorful Accent 6"/>
    <w:basedOn w:val="a7"/>
    <w:uiPriority w:val="51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70">
    <w:name w:val="Grid Table 7 Colorful"/>
    <w:basedOn w:val="a7"/>
    <w:uiPriority w:val="52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710">
    <w:name w:val="Grid Table 7 Colorful Accent 1"/>
    <w:basedOn w:val="a7"/>
    <w:uiPriority w:val="52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-720">
    <w:name w:val="Grid Table 7 Colorful Accent 2"/>
    <w:basedOn w:val="a7"/>
    <w:uiPriority w:val="52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-730">
    <w:name w:val="Grid Table 7 Colorful Accent 3"/>
    <w:basedOn w:val="a7"/>
    <w:uiPriority w:val="52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-740">
    <w:name w:val="Grid Table 7 Colorful Accent 4"/>
    <w:basedOn w:val="a7"/>
    <w:uiPriority w:val="52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-750">
    <w:name w:val="Grid Table 7 Colorful Accent 5"/>
    <w:basedOn w:val="a7"/>
    <w:uiPriority w:val="52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-760">
    <w:name w:val="Grid Table 7 Colorful Accent 6"/>
    <w:basedOn w:val="a7"/>
    <w:uiPriority w:val="52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-18">
    <w:name w:val="Table List 1"/>
    <w:basedOn w:val="a7"/>
    <w:semiHidden/>
    <w:unhideWhenUsed/>
    <w:pPr>
      <w:spacing w:before="120" w:after="120"/>
      <w:ind w:firstLine="540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8">
    <w:name w:val="Table List 2"/>
    <w:basedOn w:val="a7"/>
    <w:semiHidden/>
    <w:unhideWhenUsed/>
    <w:pPr>
      <w:spacing w:before="120" w:after="120"/>
      <w:ind w:firstLine="540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8">
    <w:name w:val="Table List 3"/>
    <w:basedOn w:val="a7"/>
    <w:semiHidden/>
    <w:unhideWhenUsed/>
    <w:pPr>
      <w:spacing w:before="120" w:after="120"/>
      <w:ind w:firstLine="54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8">
    <w:name w:val="Table List 4"/>
    <w:basedOn w:val="a7"/>
    <w:semiHidden/>
    <w:unhideWhenUsed/>
    <w:pPr>
      <w:spacing w:before="120" w:after="120"/>
      <w:ind w:firstLine="5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8">
    <w:name w:val="Table List 5"/>
    <w:basedOn w:val="a7"/>
    <w:semiHidden/>
    <w:unhideWhenUsed/>
    <w:pPr>
      <w:spacing w:before="120" w:after="120"/>
      <w:ind w:firstLine="5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8">
    <w:name w:val="Table List 6"/>
    <w:basedOn w:val="a7"/>
    <w:semiHidden/>
    <w:unhideWhenUsed/>
    <w:pPr>
      <w:spacing w:before="120" w:after="120"/>
      <w:ind w:firstLine="54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7">
    <w:name w:val="Table List 7"/>
    <w:basedOn w:val="a7"/>
    <w:semiHidden/>
    <w:unhideWhenUsed/>
    <w:pPr>
      <w:spacing w:before="120" w:after="120"/>
      <w:ind w:firstLine="540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7"/>
    <w:semiHidden/>
    <w:unhideWhenUsed/>
    <w:pPr>
      <w:spacing w:before="120" w:after="120"/>
      <w:ind w:firstLine="54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affffff">
    <w:name w:val="Table Theme"/>
    <w:basedOn w:val="a7"/>
    <w:semiHidden/>
    <w:unhideWhenUsed/>
    <w:pPr>
      <w:spacing w:before="120" w:after="120"/>
      <w:ind w:firstLine="54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ffff0">
    <w:name w:val="Dark List"/>
    <w:basedOn w:val="a7"/>
    <w:uiPriority w:val="70"/>
    <w:semiHidden/>
    <w:unhideWhenUsed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9">
    <w:name w:val="Dark List Accent 1"/>
    <w:basedOn w:val="a7"/>
    <w:uiPriority w:val="70"/>
    <w:semiHidden/>
    <w:unhideWhenUsed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-29">
    <w:name w:val="Dark List Accent 2"/>
    <w:basedOn w:val="a7"/>
    <w:uiPriority w:val="70"/>
    <w:semiHidden/>
    <w:unhideWhenUsed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-39">
    <w:name w:val="Dark List Accent 3"/>
    <w:basedOn w:val="a7"/>
    <w:uiPriority w:val="70"/>
    <w:semiHidden/>
    <w:unhideWhenUsed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-49">
    <w:name w:val="Dark List Accent 4"/>
    <w:basedOn w:val="a7"/>
    <w:uiPriority w:val="70"/>
    <w:semiHidden/>
    <w:unhideWhenUsed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-59">
    <w:name w:val="Dark List Accent 5"/>
    <w:basedOn w:val="a7"/>
    <w:uiPriority w:val="70"/>
    <w:semiHidden/>
    <w:unhideWhenUsed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-69">
    <w:name w:val="Dark List Accent 6"/>
    <w:basedOn w:val="a7"/>
    <w:uiPriority w:val="70"/>
    <w:semiHidden/>
    <w:unhideWhenUsed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1d">
    <w:name w:val="index 1"/>
    <w:basedOn w:val="a5"/>
    <w:next w:val="a5"/>
    <w:autoRedefine/>
    <w:pPr>
      <w:spacing w:before="0" w:after="0"/>
      <w:ind w:left="220" w:hanging="220"/>
    </w:pPr>
  </w:style>
  <w:style w:type="paragraph" w:styleId="affffff1">
    <w:name w:val="index heading"/>
    <w:basedOn w:val="a5"/>
    <w:next w:val="1d"/>
    <w:rPr>
      <w:rFonts w:asciiTheme="majorHAnsi" w:eastAsiaTheme="majorEastAsia" w:hAnsiTheme="majorHAnsi" w:cstheme="majorBidi"/>
      <w:b/>
      <w:bCs/>
    </w:rPr>
  </w:style>
  <w:style w:type="paragraph" w:styleId="2fb">
    <w:name w:val="index 2"/>
    <w:basedOn w:val="a5"/>
    <w:next w:val="a5"/>
    <w:autoRedefine/>
    <w:pPr>
      <w:spacing w:before="0" w:after="0"/>
      <w:ind w:left="440" w:hanging="220"/>
    </w:pPr>
  </w:style>
  <w:style w:type="paragraph" w:styleId="3f6">
    <w:name w:val="index 3"/>
    <w:basedOn w:val="a5"/>
    <w:next w:val="a5"/>
    <w:autoRedefine/>
    <w:pPr>
      <w:spacing w:before="0" w:after="0"/>
      <w:ind w:left="660" w:hanging="220"/>
    </w:pPr>
  </w:style>
  <w:style w:type="paragraph" w:styleId="4b">
    <w:name w:val="index 4"/>
    <w:basedOn w:val="a5"/>
    <w:next w:val="a5"/>
    <w:autoRedefine/>
    <w:pPr>
      <w:spacing w:before="0" w:after="0"/>
      <w:ind w:left="880" w:hanging="220"/>
    </w:pPr>
  </w:style>
  <w:style w:type="paragraph" w:styleId="58">
    <w:name w:val="index 5"/>
    <w:basedOn w:val="a5"/>
    <w:next w:val="a5"/>
    <w:autoRedefine/>
    <w:pPr>
      <w:spacing w:before="0" w:after="0"/>
      <w:ind w:left="1100" w:hanging="220"/>
    </w:pPr>
  </w:style>
  <w:style w:type="paragraph" w:styleId="63">
    <w:name w:val="index 6"/>
    <w:basedOn w:val="a5"/>
    <w:next w:val="a5"/>
    <w:autoRedefine/>
    <w:pPr>
      <w:spacing w:before="0" w:after="0"/>
      <w:ind w:left="1320" w:hanging="220"/>
    </w:pPr>
  </w:style>
  <w:style w:type="paragraph" w:styleId="73">
    <w:name w:val="index 7"/>
    <w:basedOn w:val="a5"/>
    <w:next w:val="a5"/>
    <w:autoRedefine/>
    <w:pPr>
      <w:spacing w:before="0" w:after="0"/>
      <w:ind w:left="1540" w:hanging="220"/>
    </w:pPr>
  </w:style>
  <w:style w:type="paragraph" w:styleId="83">
    <w:name w:val="index 8"/>
    <w:basedOn w:val="a5"/>
    <w:next w:val="a5"/>
    <w:autoRedefine/>
    <w:pPr>
      <w:spacing w:before="0" w:after="0"/>
      <w:ind w:left="1760" w:hanging="220"/>
    </w:pPr>
  </w:style>
  <w:style w:type="paragraph" w:styleId="92">
    <w:name w:val="index 9"/>
    <w:basedOn w:val="a5"/>
    <w:next w:val="a5"/>
    <w:autoRedefine/>
    <w:pPr>
      <w:spacing w:before="0" w:after="0"/>
      <w:ind w:left="1980" w:hanging="220"/>
    </w:pPr>
  </w:style>
  <w:style w:type="table" w:styleId="affffff2">
    <w:name w:val="Colorful Shading"/>
    <w:basedOn w:val="a7"/>
    <w:uiPriority w:val="71"/>
    <w:semiHidden/>
    <w:unhideWhenUsed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a">
    <w:name w:val="Colorful Shading Accent 1"/>
    <w:basedOn w:val="a7"/>
    <w:uiPriority w:val="71"/>
    <w:semiHidden/>
    <w:unhideWhenUsed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a">
    <w:name w:val="Colorful Shading Accent 2"/>
    <w:basedOn w:val="a7"/>
    <w:uiPriority w:val="71"/>
    <w:semiHidden/>
    <w:unhideWhenUsed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a">
    <w:name w:val="Colorful Shading Accent 3"/>
    <w:basedOn w:val="a7"/>
    <w:uiPriority w:val="71"/>
    <w:semiHidden/>
    <w:unhideWhenUsed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a">
    <w:name w:val="Colorful Shading Accent 4"/>
    <w:basedOn w:val="a7"/>
    <w:uiPriority w:val="71"/>
    <w:semiHidden/>
    <w:unhideWhenUsed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a">
    <w:name w:val="Colorful Shading Accent 5"/>
    <w:basedOn w:val="a7"/>
    <w:uiPriority w:val="71"/>
    <w:semiHidden/>
    <w:unhideWhenUsed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a">
    <w:name w:val="Colorful Shading Accent 6"/>
    <w:basedOn w:val="a7"/>
    <w:uiPriority w:val="71"/>
    <w:semiHidden/>
    <w:unhideWhenUsed/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ffff3">
    <w:name w:val="Colorful Grid"/>
    <w:basedOn w:val="a7"/>
    <w:uiPriority w:val="73"/>
    <w:semiHidden/>
    <w:unhideWhenUsed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b">
    <w:name w:val="Colorful Grid Accent 1"/>
    <w:basedOn w:val="a7"/>
    <w:uiPriority w:val="73"/>
    <w:semiHidden/>
    <w:unhideWhenUsed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-2b">
    <w:name w:val="Colorful Grid Accent 2"/>
    <w:basedOn w:val="a7"/>
    <w:uiPriority w:val="73"/>
    <w:semiHidden/>
    <w:unhideWhenUsed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-3b">
    <w:name w:val="Colorful Grid Accent 3"/>
    <w:basedOn w:val="a7"/>
    <w:uiPriority w:val="73"/>
    <w:semiHidden/>
    <w:unhideWhenUsed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b">
    <w:name w:val="Colorful Grid Accent 4"/>
    <w:basedOn w:val="a7"/>
    <w:uiPriority w:val="73"/>
    <w:semiHidden/>
    <w:unhideWhenUsed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-5b">
    <w:name w:val="Colorful Grid Accent 5"/>
    <w:basedOn w:val="a7"/>
    <w:uiPriority w:val="73"/>
    <w:semiHidden/>
    <w:unhideWhenUsed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-6b">
    <w:name w:val="Colorful Grid Accent 6"/>
    <w:basedOn w:val="a7"/>
    <w:uiPriority w:val="73"/>
    <w:semiHidden/>
    <w:unhideWhenUsed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1e">
    <w:name w:val="Table Colorful 1"/>
    <w:basedOn w:val="a7"/>
    <w:semiHidden/>
    <w:unhideWhenUsed/>
    <w:pPr>
      <w:spacing w:before="120" w:after="120"/>
      <w:ind w:firstLine="54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c">
    <w:name w:val="Table Colorful 2"/>
    <w:basedOn w:val="a7"/>
    <w:semiHidden/>
    <w:unhideWhenUsed/>
    <w:pPr>
      <w:spacing w:before="120" w:after="120"/>
      <w:ind w:firstLine="54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7">
    <w:name w:val="Table Colorful 3"/>
    <w:basedOn w:val="a7"/>
    <w:semiHidden/>
    <w:unhideWhenUsed/>
    <w:pPr>
      <w:spacing w:before="120" w:after="120"/>
      <w:ind w:firstLine="54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ffff4">
    <w:name w:val="Colorful List"/>
    <w:basedOn w:val="a7"/>
    <w:uiPriority w:val="72"/>
    <w:semiHidden/>
    <w:unhideWhenUsed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c">
    <w:name w:val="Colorful List Accent 1"/>
    <w:basedOn w:val="a7"/>
    <w:uiPriority w:val="72"/>
    <w:semiHidden/>
    <w:unhideWhenUsed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2c">
    <w:name w:val="Colorful List Accent 2"/>
    <w:basedOn w:val="a7"/>
    <w:uiPriority w:val="72"/>
    <w:semiHidden/>
    <w:unhideWhenUsed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3c">
    <w:name w:val="Colorful List Accent 3"/>
    <w:basedOn w:val="a7"/>
    <w:uiPriority w:val="72"/>
    <w:semiHidden/>
    <w:unhideWhenUsed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c">
    <w:name w:val="Colorful List Accent 4"/>
    <w:basedOn w:val="a7"/>
    <w:uiPriority w:val="72"/>
    <w:semiHidden/>
    <w:unhideWhenUsed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5c">
    <w:name w:val="Colorful List Accent 5"/>
    <w:basedOn w:val="a7"/>
    <w:uiPriority w:val="72"/>
    <w:semiHidden/>
    <w:unhideWhenUsed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c">
    <w:name w:val="Colorful List Accent 6"/>
    <w:basedOn w:val="a7"/>
    <w:uiPriority w:val="72"/>
    <w:semiHidden/>
    <w:unhideWhenUsed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2fd">
    <w:name w:val="Quote"/>
    <w:basedOn w:val="a5"/>
    <w:next w:val="a5"/>
    <w:link w:val="2fe"/>
    <w:uiPriority w:val="2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fe">
    <w:name w:val="Цитата 2 Знак"/>
    <w:basedOn w:val="a6"/>
    <w:link w:val="2fd"/>
    <w:uiPriority w:val="29"/>
    <w:rPr>
      <w:i/>
      <w:iCs/>
      <w:color w:val="404040" w:themeColor="text1" w:themeTint="BF"/>
    </w:rPr>
  </w:style>
  <w:style w:type="character" w:styleId="HTML9">
    <w:name w:val="HTML Cite"/>
    <w:basedOn w:val="a6"/>
    <w:rPr>
      <w:i/>
      <w:iCs/>
    </w:rPr>
  </w:style>
  <w:style w:type="paragraph" w:styleId="affffff5">
    <w:name w:val="Message Header"/>
    <w:basedOn w:val="a5"/>
    <w:link w:val="affffff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fffff6">
    <w:name w:val="Шапка Знак"/>
    <w:basedOn w:val="a6"/>
    <w:link w:val="affffff5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affffff7">
    <w:name w:val="E-mail Signature"/>
    <w:basedOn w:val="a5"/>
    <w:link w:val="affffff8"/>
    <w:pPr>
      <w:spacing w:before="0" w:after="0"/>
    </w:pPr>
  </w:style>
  <w:style w:type="character" w:customStyle="1" w:styleId="affffff8">
    <w:name w:val="Электронная подпись Знак"/>
    <w:basedOn w:val="a6"/>
    <w:link w:val="affffff7"/>
  </w:style>
  <w:style w:type="paragraph" w:customStyle="1" w:styleId="affffff9">
    <w:name w:val="обычн_без отступа"/>
    <w:basedOn w:val="a5"/>
    <w:link w:val="affffffa"/>
    <w:qFormat/>
    <w:pPr>
      <w:spacing w:after="0" w:line="276" w:lineRule="auto"/>
      <w:ind w:firstLine="0"/>
    </w:pPr>
    <w:rPr>
      <w:rFonts w:cs="Garamond"/>
      <w:bCs/>
    </w:rPr>
  </w:style>
  <w:style w:type="character" w:customStyle="1" w:styleId="affffffa">
    <w:name w:val="обычн_без отступа Знак"/>
    <w:basedOn w:val="a6"/>
    <w:link w:val="affffff9"/>
    <w:rPr>
      <w:rFonts w:cs="Garamond"/>
      <w:bCs/>
    </w:rPr>
  </w:style>
  <w:style w:type="paragraph" w:customStyle="1" w:styleId="affffffb">
    <w:name w:val="мое"/>
    <w:basedOn w:val="aa"/>
    <w:link w:val="affffffc"/>
    <w:qFormat/>
    <w:pPr>
      <w:ind w:firstLine="567"/>
    </w:pPr>
    <w:rPr>
      <w:rFonts w:ascii="Garamond" w:hAnsi="Garamond"/>
      <w:lang w:eastAsia="en-US"/>
    </w:rPr>
  </w:style>
  <w:style w:type="character" w:customStyle="1" w:styleId="affffffc">
    <w:name w:val="мое Знак"/>
    <w:basedOn w:val="a6"/>
    <w:link w:val="affffffb"/>
    <w:rPr>
      <w:lang w:eastAsia="en-US"/>
    </w:rPr>
  </w:style>
  <w:style w:type="paragraph" w:customStyle="1" w:styleId="a">
    <w:name w:val="ЭАА"/>
    <w:basedOn w:val="1"/>
    <w:link w:val="affffffd"/>
    <w:qFormat/>
    <w:pPr>
      <w:numPr>
        <w:numId w:val="7"/>
      </w:numPr>
      <w:spacing w:before="0" w:after="0"/>
    </w:pPr>
    <w:rPr>
      <w:rFonts w:cs="Times New Roman"/>
      <w:b w:val="0"/>
      <w:caps w:val="0"/>
      <w:color w:val="auto"/>
      <w:kern w:val="0"/>
      <w:lang w:eastAsia="ru-RU"/>
    </w:rPr>
  </w:style>
  <w:style w:type="character" w:customStyle="1" w:styleId="affffffd">
    <w:name w:val="ЭАА Знак"/>
    <w:link w:val="a"/>
  </w:style>
  <w:style w:type="paragraph" w:customStyle="1" w:styleId="a1">
    <w:name w:val="Нумер.список.альт."/>
    <w:basedOn w:val="a5"/>
    <w:qFormat/>
    <w:pPr>
      <w:numPr>
        <w:numId w:val="8"/>
      </w:numPr>
      <w:tabs>
        <w:tab w:val="left" w:pos="636"/>
      </w:tabs>
      <w:spacing w:before="0" w:after="0"/>
      <w:ind w:left="0" w:firstLine="0"/>
      <w:jc w:val="left"/>
      <w:outlineLvl w:val="0"/>
    </w:pPr>
    <w:rPr>
      <w:rFonts w:ascii="Arial" w:hAnsi="Arial"/>
      <w:sz w:val="24"/>
      <w:szCs w:val="20"/>
    </w:rPr>
  </w:style>
  <w:style w:type="paragraph" w:customStyle="1" w:styleId="4">
    <w:name w:val="Стиль4"/>
    <w:basedOn w:val="a5"/>
    <w:qFormat/>
    <w:pPr>
      <w:numPr>
        <w:numId w:val="9"/>
      </w:numPr>
      <w:suppressAutoHyphens/>
      <w:spacing w:before="0" w:after="0"/>
      <w:ind w:left="0" w:firstLine="709"/>
    </w:pPr>
    <w:rPr>
      <w:rFonts w:ascii="Times New Roman" w:hAnsi="Times New Roman"/>
      <w:snapToGrid w:val="0"/>
      <w:sz w:val="28"/>
      <w:szCs w:val="28"/>
    </w:rPr>
  </w:style>
  <w:style w:type="paragraph" w:customStyle="1" w:styleId="510">
    <w:name w:val="Заголовок 51"/>
    <w:basedOn w:val="a5"/>
    <w:next w:val="a5"/>
    <w:uiPriority w:val="9"/>
    <w:semiHidden/>
    <w:unhideWhenUsed/>
    <w:qFormat/>
    <w:pPr>
      <w:keepNext/>
      <w:keepLines/>
      <w:spacing w:before="40" w:after="0"/>
      <w:ind w:firstLine="0"/>
      <w:jc w:val="left"/>
      <w:outlineLvl w:val="4"/>
    </w:pPr>
    <w:rPr>
      <w:rFonts w:ascii="Calibri Light" w:hAnsi="Calibri Light"/>
      <w:color w:val="2E74B5"/>
      <w:sz w:val="24"/>
      <w:szCs w:val="24"/>
    </w:rPr>
  </w:style>
  <w:style w:type="paragraph" w:customStyle="1" w:styleId="1f">
    <w:name w:val="мое1"/>
    <w:basedOn w:val="a5"/>
    <w:link w:val="1f0"/>
    <w:qFormat/>
    <w:rPr>
      <w:szCs w:val="20"/>
      <w:lang w:val="en-GB"/>
    </w:rPr>
  </w:style>
  <w:style w:type="character" w:customStyle="1" w:styleId="1f0">
    <w:name w:val="мое1 Знак"/>
    <w:basedOn w:val="a6"/>
    <w:link w:val="1f"/>
    <w:rPr>
      <w:szCs w:val="20"/>
      <w:lang w:val="en-GB"/>
    </w:rPr>
  </w:style>
  <w:style w:type="paragraph" w:customStyle="1" w:styleId="2ff">
    <w:name w:val="Название2"/>
    <w:basedOn w:val="a5"/>
    <w:next w:val="afe"/>
    <w:uiPriority w:val="99"/>
    <w:qFormat/>
    <w:pPr>
      <w:keepNext/>
      <w:keepLines/>
      <w:pBdr>
        <w:top w:val="single" w:sz="6" w:space="16" w:color="auto"/>
      </w:pBdr>
      <w:spacing w:before="220" w:after="60" w:line="320" w:lineRule="atLeast"/>
      <w:ind w:firstLine="0"/>
    </w:pPr>
    <w:rPr>
      <w:rFonts w:ascii="Arial MT Black" w:hAnsi="Arial MT Black"/>
      <w:b/>
      <w:spacing w:val="-20"/>
      <w:kern w:val="28"/>
      <w:sz w:val="40"/>
      <w:szCs w:val="20"/>
    </w:rPr>
  </w:style>
  <w:style w:type="paragraph" w:customStyle="1" w:styleId="1f1">
    <w:name w:val="Стиль1"/>
    <w:basedOn w:val="a5"/>
    <w:qFormat/>
    <w:pPr>
      <w:spacing w:after="0"/>
      <w:ind w:firstLine="0"/>
    </w:pPr>
    <w:rPr>
      <w:rFonts w:ascii="Times New Roman" w:hAnsi="Times New Roman"/>
      <w:sz w:val="24"/>
      <w:szCs w:val="24"/>
    </w:rPr>
  </w:style>
  <w:style w:type="paragraph" w:customStyle="1" w:styleId="affffffe">
    <w:name w:val="где_переменн"/>
    <w:basedOn w:val="afffd"/>
    <w:link w:val="afffffff"/>
    <w:qFormat/>
    <w:pPr>
      <w:ind w:hanging="425"/>
    </w:pPr>
  </w:style>
  <w:style w:type="character" w:customStyle="1" w:styleId="afffffff">
    <w:name w:val="где_переменн Знак"/>
    <w:basedOn w:val="afffe"/>
    <w:link w:val="affffffe"/>
    <w:rPr>
      <w:rFonts w:ascii="Garamond" w:eastAsiaTheme="minorEastAsia" w:hAnsi="Garamond"/>
      <w:sz w:val="22"/>
      <w:szCs w:val="22"/>
    </w:rPr>
  </w:style>
  <w:style w:type="character" w:customStyle="1" w:styleId="afffffff0">
    <w:name w:val="Обычный текст Знак"/>
    <w:link w:val="afffffff1"/>
    <w:uiPriority w:val="99"/>
    <w:locked/>
    <w:rPr>
      <w:rFonts w:ascii="Arial Unicode MS" w:eastAsia="Arial Unicode MS" w:hAnsi="Arial Unicode MS" w:cs="Arial Unicode MS"/>
      <w:sz w:val="24"/>
      <w:szCs w:val="24"/>
    </w:rPr>
  </w:style>
  <w:style w:type="paragraph" w:customStyle="1" w:styleId="afffffff1">
    <w:name w:val="Обычный текст"/>
    <w:basedOn w:val="a5"/>
    <w:link w:val="afffffff0"/>
    <w:uiPriority w:val="99"/>
    <w:pPr>
      <w:spacing w:before="0" w:after="0"/>
      <w:ind w:firstLine="425"/>
      <w:jc w:val="left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3f8">
    <w:name w:val="Название Знак3"/>
    <w:uiPriority w:val="99"/>
    <w:rPr>
      <w:rFonts w:ascii="Arial MT Black" w:hAnsi="Arial MT Black"/>
      <w:b/>
      <w:spacing w:val="-20"/>
      <w:kern w:val="28"/>
      <w:sz w:val="40"/>
      <w:lang w:val="ru-RU" w:eastAsia="ru-RU" w:bidi="ar-SA"/>
    </w:rPr>
  </w:style>
  <w:style w:type="paragraph" w:customStyle="1" w:styleId="H2n">
    <w:name w:val="H2_n"/>
    <w:basedOn w:val="35"/>
    <w:link w:val="H2n0"/>
    <w:qFormat/>
    <w:pPr>
      <w:framePr w:wrap="around"/>
      <w:numPr>
        <w:ilvl w:val="2"/>
        <w:numId w:val="10"/>
      </w:numPr>
      <w:tabs>
        <w:tab w:val="left" w:pos="708"/>
        <w:tab w:val="num" w:pos="2410"/>
      </w:tabs>
      <w:ind w:right="567"/>
    </w:pPr>
  </w:style>
  <w:style w:type="character" w:customStyle="1" w:styleId="field-content">
    <w:name w:val="field-content"/>
  </w:style>
  <w:style w:type="character" w:customStyle="1" w:styleId="H2n0">
    <w:name w:val="H2_n Знак"/>
    <w:basedOn w:val="36"/>
    <w:link w:val="H2n"/>
    <w:rPr>
      <w:b w:val="0"/>
      <w:lang w:eastAsia="en-US"/>
    </w:rPr>
  </w:style>
  <w:style w:type="paragraph" w:customStyle="1" w:styleId="H1">
    <w:name w:val="H1"/>
    <w:basedOn w:val="1"/>
    <w:link w:val="H10"/>
    <w:qFormat/>
    <w:pPr>
      <w:ind w:left="426" w:firstLine="425"/>
    </w:pPr>
    <w:rPr>
      <w:b w:val="0"/>
    </w:rPr>
  </w:style>
  <w:style w:type="paragraph" w:customStyle="1" w:styleId="H2">
    <w:name w:val="H2"/>
    <w:basedOn w:val="H2n"/>
    <w:link w:val="H20"/>
    <w:qFormat/>
    <w:pPr>
      <w:framePr w:wrap="around"/>
      <w:numPr>
        <w:ilvl w:val="0"/>
        <w:numId w:val="0"/>
      </w:numPr>
      <w:ind w:left="1418"/>
      <w:jc w:val="right"/>
    </w:pPr>
  </w:style>
  <w:style w:type="character" w:customStyle="1" w:styleId="H10">
    <w:name w:val="H1 Знак"/>
    <w:basedOn w:val="10"/>
    <w:link w:val="H1"/>
    <w:rPr>
      <w:rFonts w:cs="Garamond"/>
      <w:b w:val="0"/>
      <w:caps/>
      <w:color w:val="000000"/>
      <w:kern w:val="28"/>
      <w:lang w:eastAsia="en-US"/>
    </w:rPr>
  </w:style>
  <w:style w:type="paragraph" w:customStyle="1" w:styleId="H1n">
    <w:name w:val="H1_n"/>
    <w:basedOn w:val="H2n"/>
    <w:link w:val="H1n0"/>
    <w:qFormat/>
    <w:pPr>
      <w:framePr w:wrap="around"/>
      <w:numPr>
        <w:ilvl w:val="1"/>
      </w:numPr>
    </w:pPr>
  </w:style>
  <w:style w:type="character" w:customStyle="1" w:styleId="H20">
    <w:name w:val="H2 Знак"/>
    <w:basedOn w:val="H2n0"/>
    <w:link w:val="H2"/>
    <w:rPr>
      <w:b w:val="0"/>
      <w:lang w:eastAsia="en-US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1n0">
    <w:name w:val="H1_n Знак"/>
    <w:basedOn w:val="H2n0"/>
    <w:link w:val="H1n"/>
    <w:rPr>
      <w:b w:val="0"/>
      <w:lang w:eastAsia="en-US"/>
    </w:rPr>
  </w:style>
  <w:style w:type="paragraph" w:customStyle="1" w:styleId="subsubclauseindent">
    <w:name w:val="subsubclauseindent"/>
    <w:basedOn w:val="a5"/>
    <w:qFormat/>
    <w:pPr>
      <w:ind w:left="2552" w:firstLine="0"/>
    </w:pPr>
    <w:rPr>
      <w:rFonts w:ascii="Times New Roman" w:hAnsi="Times New Roman"/>
      <w:szCs w:val="20"/>
      <w:lang w:val="en-GB" w:eastAsia="en-US"/>
    </w:rPr>
  </w:style>
  <w:style w:type="paragraph" w:customStyle="1" w:styleId="subclauseindent">
    <w:name w:val="subclauseindent"/>
    <w:basedOn w:val="a5"/>
    <w:pPr>
      <w:ind w:left="1701" w:firstLine="0"/>
    </w:pPr>
    <w:rPr>
      <w:rFonts w:ascii="Times New Roman" w:hAnsi="Times New Roman"/>
      <w:szCs w:val="20"/>
      <w:lang w:val="en-GB" w:eastAsia="en-US"/>
    </w:rPr>
  </w:style>
  <w:style w:type="paragraph" w:customStyle="1" w:styleId="1f2">
    <w:name w:val="Абзац списка1"/>
    <w:basedOn w:val="a5"/>
    <w:pPr>
      <w:spacing w:before="0" w:after="200" w:line="276" w:lineRule="auto"/>
      <w:ind w:left="720" w:firstLine="0"/>
      <w:contextualSpacing/>
      <w:jc w:val="left"/>
    </w:pPr>
    <w:rPr>
      <w:rFonts w:ascii="Calibri" w:hAnsi="Calibri"/>
      <w:lang w:eastAsia="en-US"/>
    </w:rPr>
  </w:style>
  <w:style w:type="paragraph" w:customStyle="1" w:styleId="msonormalcxspmiddle">
    <w:name w:val="msonormalcxspmiddle"/>
    <w:basedOn w:val="a5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msolistparagraph0">
    <w:name w:val="msolistparagraph"/>
    <w:basedOn w:val="a5"/>
    <w:pPr>
      <w:spacing w:before="0" w:after="0"/>
      <w:ind w:left="720" w:firstLine="0"/>
      <w:contextualSpacing/>
      <w:jc w:val="left"/>
    </w:pPr>
    <w:rPr>
      <w:rFonts w:ascii="Times New Roman" w:hAnsi="Times New Roman"/>
      <w:sz w:val="24"/>
      <w:szCs w:val="24"/>
    </w:rPr>
  </w:style>
  <w:style w:type="table" w:customStyle="1" w:styleId="1f3">
    <w:name w:val="Сетка таблицы1"/>
    <w:basedOn w:val="a7"/>
    <w:next w:val="afff"/>
    <w:uiPriority w:val="39"/>
    <w:pPr>
      <w:spacing w:before="180" w:after="6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2">
    <w:name w:val="Веб-таблица 11"/>
    <w:basedOn w:val="a7"/>
    <w:next w:val="-1"/>
    <w:semiHidden/>
    <w:unhideWhenUsed/>
    <w:pPr>
      <w:spacing w:before="120" w:after="120"/>
      <w:ind w:firstLine="54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2">
    <w:name w:val="Веб-таблица 21"/>
    <w:basedOn w:val="a7"/>
    <w:next w:val="-2"/>
    <w:semiHidden/>
    <w:unhideWhenUsed/>
    <w:pPr>
      <w:spacing w:before="120" w:after="120"/>
      <w:ind w:firstLine="54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312">
    <w:name w:val="Веб-таблица 31"/>
    <w:basedOn w:val="a7"/>
    <w:next w:val="-3"/>
    <w:semiHidden/>
    <w:unhideWhenUsed/>
    <w:pPr>
      <w:spacing w:before="120" w:after="120"/>
      <w:ind w:firstLine="54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f4">
    <w:name w:val="Изысканная таблица1"/>
    <w:basedOn w:val="a7"/>
    <w:next w:val="affff8"/>
    <w:semiHidden/>
    <w:unhideWhenUsed/>
    <w:pPr>
      <w:spacing w:before="120" w:after="120"/>
      <w:ind w:firstLine="5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4">
    <w:name w:val="Изящная таблица 11"/>
    <w:basedOn w:val="a7"/>
    <w:next w:val="13"/>
    <w:semiHidden/>
    <w:unhideWhenUsed/>
    <w:pPr>
      <w:spacing w:before="120" w:after="120"/>
      <w:ind w:firstLine="540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10">
    <w:name w:val="Изящная таблица 21"/>
    <w:basedOn w:val="a7"/>
    <w:next w:val="2f"/>
    <w:semiHidden/>
    <w:unhideWhenUsed/>
    <w:pPr>
      <w:spacing w:before="120" w:after="120"/>
      <w:ind w:firstLine="54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5">
    <w:name w:val="Классическая таблица 11"/>
    <w:basedOn w:val="a7"/>
    <w:next w:val="14"/>
    <w:semiHidden/>
    <w:unhideWhenUsed/>
    <w:pPr>
      <w:spacing w:before="120" w:after="120"/>
      <w:ind w:firstLine="54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12">
    <w:name w:val="Классическая таблица 21"/>
    <w:basedOn w:val="a7"/>
    <w:next w:val="2f0"/>
    <w:semiHidden/>
    <w:unhideWhenUsed/>
    <w:pPr>
      <w:spacing w:before="120" w:after="120"/>
      <w:ind w:firstLine="54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10">
    <w:name w:val="Классическая таблица 31"/>
    <w:basedOn w:val="a7"/>
    <w:next w:val="3e"/>
    <w:semiHidden/>
    <w:unhideWhenUsed/>
    <w:pPr>
      <w:spacing w:before="120" w:after="120"/>
      <w:ind w:firstLine="54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10">
    <w:name w:val="Классическая таблица 41"/>
    <w:basedOn w:val="a7"/>
    <w:next w:val="46"/>
    <w:semiHidden/>
    <w:unhideWhenUsed/>
    <w:pPr>
      <w:spacing w:before="120" w:after="120"/>
      <w:ind w:firstLine="54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6">
    <w:name w:val="Объемная таблица 11"/>
    <w:basedOn w:val="a7"/>
    <w:next w:val="15"/>
    <w:semiHidden/>
    <w:unhideWhenUsed/>
    <w:pPr>
      <w:spacing w:before="120" w:after="120"/>
      <w:ind w:firstLine="54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213">
    <w:name w:val="Объемная таблица 21"/>
    <w:basedOn w:val="a7"/>
    <w:next w:val="2f2"/>
    <w:semiHidden/>
    <w:unhideWhenUsed/>
    <w:pPr>
      <w:spacing w:before="120" w:after="120"/>
      <w:ind w:firstLine="54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11">
    <w:name w:val="Объемная таблица 31"/>
    <w:basedOn w:val="a7"/>
    <w:next w:val="3f"/>
    <w:semiHidden/>
    <w:unhideWhenUsed/>
    <w:pPr>
      <w:spacing w:before="120" w:after="120"/>
      <w:ind w:firstLine="54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7">
    <w:name w:val="Простая таблица 11"/>
    <w:basedOn w:val="a7"/>
    <w:next w:val="16"/>
    <w:semiHidden/>
    <w:unhideWhenUsed/>
    <w:pPr>
      <w:spacing w:before="120" w:after="120"/>
      <w:ind w:firstLine="54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14">
    <w:name w:val="Простая таблица 21"/>
    <w:basedOn w:val="a7"/>
    <w:next w:val="2f4"/>
    <w:semiHidden/>
    <w:unhideWhenUsed/>
    <w:pPr>
      <w:spacing w:before="120" w:after="120"/>
      <w:ind w:firstLine="540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313">
    <w:name w:val="Простая таблица 31"/>
    <w:basedOn w:val="a7"/>
    <w:next w:val="3f1"/>
    <w:semiHidden/>
    <w:unhideWhenUsed/>
    <w:pPr>
      <w:spacing w:before="120" w:after="120"/>
      <w:ind w:firstLine="5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1f5">
    <w:name w:val="Светлая заливка1"/>
    <w:basedOn w:val="a7"/>
    <w:next w:val="afffff3"/>
    <w:uiPriority w:val="60"/>
    <w:semiHidden/>
    <w:unhideWhenUsed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3">
    <w:name w:val="Светлая заливка - Акцент 11"/>
    <w:basedOn w:val="a7"/>
    <w:next w:val="-10"/>
    <w:uiPriority w:val="60"/>
    <w:semiHidden/>
    <w:unhideWhenUsed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customStyle="1" w:styleId="-213">
    <w:name w:val="Светлая заливка - Акцент 21"/>
    <w:basedOn w:val="a7"/>
    <w:next w:val="-20"/>
    <w:uiPriority w:val="60"/>
    <w:semiHidden/>
    <w:unhideWhenUsed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customStyle="1" w:styleId="-313">
    <w:name w:val="Светлая заливка - Акцент 31"/>
    <w:basedOn w:val="a7"/>
    <w:next w:val="-30"/>
    <w:uiPriority w:val="60"/>
    <w:semiHidden/>
    <w:unhideWhenUsed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customStyle="1" w:styleId="-412">
    <w:name w:val="Светлая заливка - Акцент 41"/>
    <w:basedOn w:val="a7"/>
    <w:next w:val="-4"/>
    <w:uiPriority w:val="60"/>
    <w:semiHidden/>
    <w:unhideWhenUsed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customStyle="1" w:styleId="-512">
    <w:name w:val="Светлая заливка - Акцент 51"/>
    <w:basedOn w:val="a7"/>
    <w:next w:val="-5"/>
    <w:uiPriority w:val="60"/>
    <w:semiHidden/>
    <w:unhideWhenUsed/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customStyle="1" w:styleId="-612">
    <w:name w:val="Светлая заливка - Акцент 61"/>
    <w:basedOn w:val="a7"/>
    <w:next w:val="-6"/>
    <w:uiPriority w:val="60"/>
    <w:semiHidden/>
    <w:unhideWhenUsed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customStyle="1" w:styleId="1f6">
    <w:name w:val="Светлая сетка1"/>
    <w:basedOn w:val="a7"/>
    <w:next w:val="afffff4"/>
    <w:uiPriority w:val="62"/>
    <w:semiHidden/>
    <w:unhideWhenUsed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-114">
    <w:name w:val="Светлая сетка - Акцент 11"/>
    <w:basedOn w:val="a7"/>
    <w:next w:val="-11"/>
    <w:uiPriority w:val="62"/>
    <w:semiHidden/>
    <w:unhideWhenUsed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customStyle="1" w:styleId="-214">
    <w:name w:val="Светлая сетка - Акцент 21"/>
    <w:basedOn w:val="a7"/>
    <w:next w:val="-21"/>
    <w:uiPriority w:val="62"/>
    <w:semiHidden/>
    <w:unhideWhenUsed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customStyle="1" w:styleId="-314">
    <w:name w:val="Светлая сетка - Акцент 31"/>
    <w:basedOn w:val="a7"/>
    <w:next w:val="-31"/>
    <w:uiPriority w:val="62"/>
    <w:semiHidden/>
    <w:unhideWhenUsed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customStyle="1" w:styleId="-413">
    <w:name w:val="Светлая сетка - Акцент 41"/>
    <w:basedOn w:val="a7"/>
    <w:next w:val="-40"/>
    <w:uiPriority w:val="62"/>
    <w:semiHidden/>
    <w:unhideWhenUsed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customStyle="1" w:styleId="-513">
    <w:name w:val="Светлая сетка - Акцент 51"/>
    <w:basedOn w:val="a7"/>
    <w:next w:val="-50"/>
    <w:uiPriority w:val="62"/>
    <w:semiHidden/>
    <w:unhideWhenUsed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customStyle="1" w:styleId="-613">
    <w:name w:val="Светлая сетка - Акцент 61"/>
    <w:basedOn w:val="a7"/>
    <w:next w:val="-60"/>
    <w:uiPriority w:val="62"/>
    <w:semiHidden/>
    <w:unhideWhenUsed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customStyle="1" w:styleId="1f7">
    <w:name w:val="Светлый список1"/>
    <w:basedOn w:val="a7"/>
    <w:next w:val="afffff5"/>
    <w:uiPriority w:val="61"/>
    <w:semiHidden/>
    <w:unhideWhenUsed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-115">
    <w:name w:val="Светлый список - Акцент 11"/>
    <w:basedOn w:val="a7"/>
    <w:next w:val="-12"/>
    <w:uiPriority w:val="61"/>
    <w:semiHidden/>
    <w:unhideWhenUsed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customStyle="1" w:styleId="-215">
    <w:name w:val="Светлый список - Акцент 21"/>
    <w:basedOn w:val="a7"/>
    <w:next w:val="-22"/>
    <w:uiPriority w:val="61"/>
    <w:semiHidden/>
    <w:unhideWhenUsed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customStyle="1" w:styleId="-315">
    <w:name w:val="Светлый список - Акцент 31"/>
    <w:basedOn w:val="a7"/>
    <w:next w:val="-32"/>
    <w:uiPriority w:val="61"/>
    <w:semiHidden/>
    <w:unhideWhenUsed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customStyle="1" w:styleId="-414">
    <w:name w:val="Светлый список - Акцент 41"/>
    <w:basedOn w:val="a7"/>
    <w:next w:val="-41"/>
    <w:uiPriority w:val="61"/>
    <w:semiHidden/>
    <w:unhideWhenUsed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customStyle="1" w:styleId="-514">
    <w:name w:val="Светлый список - Акцент 51"/>
    <w:basedOn w:val="a7"/>
    <w:next w:val="-51"/>
    <w:uiPriority w:val="61"/>
    <w:semiHidden/>
    <w:unhideWhenUsed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customStyle="1" w:styleId="-614">
    <w:name w:val="Светлый список - Акцент 61"/>
    <w:basedOn w:val="a7"/>
    <w:next w:val="-61"/>
    <w:uiPriority w:val="61"/>
    <w:semiHidden/>
    <w:unhideWhenUsed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customStyle="1" w:styleId="118">
    <w:name w:val="Сетка таблицы 11"/>
    <w:basedOn w:val="a7"/>
    <w:next w:val="17"/>
    <w:semiHidden/>
    <w:unhideWhenUsed/>
    <w:pPr>
      <w:spacing w:before="120" w:after="120"/>
      <w:ind w:firstLine="5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15">
    <w:name w:val="Сетка таблицы 21"/>
    <w:basedOn w:val="a7"/>
    <w:next w:val="2f5"/>
    <w:semiHidden/>
    <w:unhideWhenUsed/>
    <w:pPr>
      <w:spacing w:before="120" w:after="120"/>
      <w:ind w:firstLine="540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14">
    <w:name w:val="Сетка таблицы 31"/>
    <w:basedOn w:val="a7"/>
    <w:next w:val="3f2"/>
    <w:semiHidden/>
    <w:unhideWhenUsed/>
    <w:pPr>
      <w:spacing w:before="120" w:after="120"/>
      <w:ind w:firstLine="54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11">
    <w:name w:val="Сетка таблицы 41"/>
    <w:basedOn w:val="a7"/>
    <w:next w:val="48"/>
    <w:semiHidden/>
    <w:unhideWhenUsed/>
    <w:pPr>
      <w:spacing w:before="120" w:after="120"/>
      <w:ind w:firstLine="54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511">
    <w:name w:val="Сетка таблицы 51"/>
    <w:basedOn w:val="a7"/>
    <w:next w:val="55"/>
    <w:semiHidden/>
    <w:unhideWhenUsed/>
    <w:pPr>
      <w:spacing w:before="120" w:after="120"/>
      <w:ind w:firstLine="5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610">
    <w:name w:val="Сетка таблицы 61"/>
    <w:basedOn w:val="a7"/>
    <w:next w:val="62"/>
    <w:semiHidden/>
    <w:unhideWhenUsed/>
    <w:pPr>
      <w:spacing w:before="120" w:after="120"/>
      <w:ind w:firstLine="5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710">
    <w:name w:val="Сетка таблицы 71"/>
    <w:basedOn w:val="a7"/>
    <w:next w:val="72"/>
    <w:semiHidden/>
    <w:unhideWhenUsed/>
    <w:pPr>
      <w:spacing w:before="120" w:after="120"/>
      <w:ind w:firstLine="54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810">
    <w:name w:val="Сетка таблицы 81"/>
    <w:basedOn w:val="a7"/>
    <w:next w:val="82"/>
    <w:semiHidden/>
    <w:unhideWhenUsed/>
    <w:pPr>
      <w:spacing w:before="120" w:after="120"/>
      <w:ind w:firstLine="54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f8">
    <w:name w:val="Сетка таблицы светлая1"/>
    <w:basedOn w:val="a7"/>
    <w:next w:val="afffff6"/>
    <w:uiPriority w:val="4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f9">
    <w:name w:val="Современная таблица1"/>
    <w:basedOn w:val="a7"/>
    <w:next w:val="afffffb"/>
    <w:semiHidden/>
    <w:unhideWhenUsed/>
    <w:pPr>
      <w:spacing w:before="120" w:after="120"/>
      <w:ind w:firstLine="540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-116">
    <w:name w:val="Список-таблица 1 светлая1"/>
    <w:basedOn w:val="a7"/>
    <w:next w:val="-13"/>
    <w:uiPriority w:val="4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1110">
    <w:name w:val="Список-таблица 1 светлая — акцент 11"/>
    <w:basedOn w:val="a7"/>
    <w:next w:val="-110"/>
    <w:uiPriority w:val="4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1210">
    <w:name w:val="Список-таблица 1 светлая — акцент 21"/>
    <w:basedOn w:val="a7"/>
    <w:next w:val="-120"/>
    <w:uiPriority w:val="4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1310">
    <w:name w:val="Список-таблица 1 светлая — акцент 31"/>
    <w:basedOn w:val="a7"/>
    <w:next w:val="-130"/>
    <w:uiPriority w:val="4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141">
    <w:name w:val="Список-таблица 1 светлая — акцент 41"/>
    <w:basedOn w:val="a7"/>
    <w:next w:val="-14"/>
    <w:uiPriority w:val="4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151">
    <w:name w:val="Список-таблица 1 светлая — акцент 51"/>
    <w:basedOn w:val="a7"/>
    <w:next w:val="-15"/>
    <w:uiPriority w:val="4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161">
    <w:name w:val="Список-таблица 1 светлая — акцент 61"/>
    <w:basedOn w:val="a7"/>
    <w:next w:val="-16"/>
    <w:uiPriority w:val="4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216">
    <w:name w:val="Список-таблица 21"/>
    <w:basedOn w:val="a7"/>
    <w:next w:val="-23"/>
    <w:uiPriority w:val="47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2110">
    <w:name w:val="Список-таблица 2 — акцент 11"/>
    <w:basedOn w:val="a7"/>
    <w:next w:val="-210"/>
    <w:uiPriority w:val="47"/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2210">
    <w:name w:val="Список-таблица 2 — акцент 21"/>
    <w:basedOn w:val="a7"/>
    <w:next w:val="-220"/>
    <w:uiPriority w:val="47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2310">
    <w:name w:val="Список-таблица 2 — акцент 31"/>
    <w:basedOn w:val="a7"/>
    <w:next w:val="-230"/>
    <w:uiPriority w:val="47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241">
    <w:name w:val="Список-таблица 2 — акцент 41"/>
    <w:basedOn w:val="a7"/>
    <w:next w:val="-24"/>
    <w:uiPriority w:val="47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251">
    <w:name w:val="Список-таблица 2 — акцент 51"/>
    <w:basedOn w:val="a7"/>
    <w:next w:val="-25"/>
    <w:uiPriority w:val="47"/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261">
    <w:name w:val="Список-таблица 2 — акцент 61"/>
    <w:basedOn w:val="a7"/>
    <w:next w:val="-26"/>
    <w:uiPriority w:val="47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316">
    <w:name w:val="Список-таблица 31"/>
    <w:basedOn w:val="a7"/>
    <w:next w:val="-33"/>
    <w:uiPriority w:val="48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-3110">
    <w:name w:val="Список-таблица 3 — акцент 11"/>
    <w:basedOn w:val="a7"/>
    <w:next w:val="-310"/>
    <w:uiPriority w:val="48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customStyle="1" w:styleId="-3210">
    <w:name w:val="Список-таблица 3 — акцент 21"/>
    <w:basedOn w:val="a7"/>
    <w:next w:val="-320"/>
    <w:uiPriority w:val="48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customStyle="1" w:styleId="-3310">
    <w:name w:val="Список-таблица 3 — акцент 31"/>
    <w:basedOn w:val="a7"/>
    <w:next w:val="-330"/>
    <w:uiPriority w:val="48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customStyle="1" w:styleId="-341">
    <w:name w:val="Список-таблица 3 — акцент 41"/>
    <w:basedOn w:val="a7"/>
    <w:next w:val="-34"/>
    <w:uiPriority w:val="48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customStyle="1" w:styleId="-351">
    <w:name w:val="Список-таблица 3 — акцент 51"/>
    <w:basedOn w:val="a7"/>
    <w:next w:val="-35"/>
    <w:uiPriority w:val="48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customStyle="1" w:styleId="-361">
    <w:name w:val="Список-таблица 3 — акцент 61"/>
    <w:basedOn w:val="a7"/>
    <w:next w:val="-36"/>
    <w:uiPriority w:val="48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customStyle="1" w:styleId="-415">
    <w:name w:val="Список-таблица 41"/>
    <w:basedOn w:val="a7"/>
    <w:next w:val="-42"/>
    <w:uiPriority w:val="4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4110">
    <w:name w:val="Список-таблица 4 — акцент 11"/>
    <w:basedOn w:val="a7"/>
    <w:next w:val="-410"/>
    <w:uiPriority w:val="49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4210">
    <w:name w:val="Список-таблица 4 — акцент 21"/>
    <w:basedOn w:val="a7"/>
    <w:next w:val="-420"/>
    <w:uiPriority w:val="49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431">
    <w:name w:val="Список-таблица 4 — акцент 31"/>
    <w:basedOn w:val="a7"/>
    <w:next w:val="-43"/>
    <w:uiPriority w:val="49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441">
    <w:name w:val="Список-таблица 4 — акцент 41"/>
    <w:basedOn w:val="a7"/>
    <w:next w:val="-44"/>
    <w:uiPriority w:val="49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451">
    <w:name w:val="Список-таблица 4 — акцент 51"/>
    <w:basedOn w:val="a7"/>
    <w:next w:val="-45"/>
    <w:uiPriority w:val="49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461">
    <w:name w:val="Список-таблица 4 — акцент 61"/>
    <w:basedOn w:val="a7"/>
    <w:next w:val="-46"/>
    <w:uiPriority w:val="49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515">
    <w:name w:val="Список-таблица 5 темная1"/>
    <w:basedOn w:val="a7"/>
    <w:next w:val="-52"/>
    <w:uiPriority w:val="50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110">
    <w:name w:val="Список-таблица 5 темная — акцент 11"/>
    <w:basedOn w:val="a7"/>
    <w:next w:val="-510"/>
    <w:uiPriority w:val="50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210">
    <w:name w:val="Список-таблица 5 темная — акцент 21"/>
    <w:basedOn w:val="a7"/>
    <w:next w:val="-520"/>
    <w:uiPriority w:val="50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31">
    <w:name w:val="Список-таблица 5 темная — акцент 31"/>
    <w:basedOn w:val="a7"/>
    <w:next w:val="-53"/>
    <w:uiPriority w:val="50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41">
    <w:name w:val="Список-таблица 5 темная — акцент 41"/>
    <w:basedOn w:val="a7"/>
    <w:next w:val="-54"/>
    <w:uiPriority w:val="50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51">
    <w:name w:val="Список-таблица 5 темная — акцент 51"/>
    <w:basedOn w:val="a7"/>
    <w:next w:val="-55"/>
    <w:uiPriority w:val="50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61">
    <w:name w:val="Список-таблица 5 темная — акцент 61"/>
    <w:basedOn w:val="a7"/>
    <w:next w:val="-56"/>
    <w:uiPriority w:val="50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615">
    <w:name w:val="Список-таблица 6 цветная1"/>
    <w:basedOn w:val="a7"/>
    <w:next w:val="-62"/>
    <w:uiPriority w:val="51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6110">
    <w:name w:val="Список-таблица 6 цветная — акцент 11"/>
    <w:basedOn w:val="a7"/>
    <w:next w:val="-610"/>
    <w:uiPriority w:val="51"/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6210">
    <w:name w:val="Список-таблица 6 цветная — акцент 21"/>
    <w:basedOn w:val="a7"/>
    <w:next w:val="-620"/>
    <w:uiPriority w:val="51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631">
    <w:name w:val="Список-таблица 6 цветная — акцент 31"/>
    <w:basedOn w:val="a7"/>
    <w:next w:val="-63"/>
    <w:uiPriority w:val="51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641">
    <w:name w:val="Список-таблица 6 цветная — акцент 41"/>
    <w:basedOn w:val="a7"/>
    <w:next w:val="-64"/>
    <w:uiPriority w:val="51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651">
    <w:name w:val="Список-таблица 6 цветная — акцент 51"/>
    <w:basedOn w:val="a7"/>
    <w:next w:val="-65"/>
    <w:uiPriority w:val="51"/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661">
    <w:name w:val="Список-таблица 6 цветная — акцент 61"/>
    <w:basedOn w:val="a7"/>
    <w:next w:val="-66"/>
    <w:uiPriority w:val="51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711">
    <w:name w:val="Список-таблица 7 цветная1"/>
    <w:basedOn w:val="a7"/>
    <w:next w:val="-7"/>
    <w:uiPriority w:val="52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110">
    <w:name w:val="Список-таблица 7 цветная — акцент 11"/>
    <w:basedOn w:val="a7"/>
    <w:next w:val="-71"/>
    <w:uiPriority w:val="52"/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21">
    <w:name w:val="Список-таблица 7 цветная — акцент 21"/>
    <w:basedOn w:val="a7"/>
    <w:next w:val="-72"/>
    <w:uiPriority w:val="52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31">
    <w:name w:val="Список-таблица 7 цветная — акцент 31"/>
    <w:basedOn w:val="a7"/>
    <w:next w:val="-73"/>
    <w:uiPriority w:val="52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41">
    <w:name w:val="Список-таблица 7 цветная — акцент 41"/>
    <w:basedOn w:val="a7"/>
    <w:next w:val="-74"/>
    <w:uiPriority w:val="52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51">
    <w:name w:val="Список-таблица 7 цветная — акцент 51"/>
    <w:basedOn w:val="a7"/>
    <w:next w:val="-75"/>
    <w:uiPriority w:val="52"/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61">
    <w:name w:val="Список-таблица 7 цветная — акцент 61"/>
    <w:basedOn w:val="a7"/>
    <w:next w:val="-76"/>
    <w:uiPriority w:val="52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119">
    <w:name w:val="Средний список 11"/>
    <w:basedOn w:val="a7"/>
    <w:next w:val="18"/>
    <w:uiPriority w:val="65"/>
    <w:semiHidden/>
    <w:unhideWhenUsed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1-110">
    <w:name w:val="Средний список 1 - Акцент 11"/>
    <w:basedOn w:val="a7"/>
    <w:next w:val="1-1"/>
    <w:uiPriority w:val="65"/>
    <w:semiHidden/>
    <w:unhideWhenUsed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customStyle="1" w:styleId="1-210">
    <w:name w:val="Средний список 1 - Акцент 21"/>
    <w:basedOn w:val="a7"/>
    <w:next w:val="1-2"/>
    <w:uiPriority w:val="65"/>
    <w:semiHidden/>
    <w:unhideWhenUsed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customStyle="1" w:styleId="1-310">
    <w:name w:val="Средний список 1 - Акцент 31"/>
    <w:basedOn w:val="a7"/>
    <w:next w:val="1-3"/>
    <w:uiPriority w:val="65"/>
    <w:semiHidden/>
    <w:unhideWhenUsed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customStyle="1" w:styleId="1-410">
    <w:name w:val="Средний список 1 - Акцент 41"/>
    <w:basedOn w:val="a7"/>
    <w:next w:val="1-4"/>
    <w:uiPriority w:val="65"/>
    <w:semiHidden/>
    <w:unhideWhenUsed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customStyle="1" w:styleId="1-510">
    <w:name w:val="Средний список 1 - Акцент 51"/>
    <w:basedOn w:val="a7"/>
    <w:next w:val="1-5"/>
    <w:uiPriority w:val="65"/>
    <w:semiHidden/>
    <w:unhideWhenUsed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customStyle="1" w:styleId="1-610">
    <w:name w:val="Средний список 1 - Акцент 61"/>
    <w:basedOn w:val="a7"/>
    <w:next w:val="1-6"/>
    <w:uiPriority w:val="65"/>
    <w:semiHidden/>
    <w:unhideWhenUsed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customStyle="1" w:styleId="216">
    <w:name w:val="Средний список 21"/>
    <w:basedOn w:val="a7"/>
    <w:next w:val="2f6"/>
    <w:uiPriority w:val="66"/>
    <w:semiHidden/>
    <w:unhideWhenUsed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110">
    <w:name w:val="Средний список 2 - Акцент 11"/>
    <w:basedOn w:val="a7"/>
    <w:next w:val="2-1"/>
    <w:uiPriority w:val="66"/>
    <w:semiHidden/>
    <w:unhideWhenUsed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210">
    <w:name w:val="Средний список 2 - Акцент 21"/>
    <w:basedOn w:val="a7"/>
    <w:next w:val="2-2"/>
    <w:uiPriority w:val="66"/>
    <w:semiHidden/>
    <w:unhideWhenUsed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310">
    <w:name w:val="Средний список 2 - Акцент 31"/>
    <w:basedOn w:val="a7"/>
    <w:next w:val="2-3"/>
    <w:uiPriority w:val="66"/>
    <w:semiHidden/>
    <w:unhideWhenUsed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410">
    <w:name w:val="Средний список 2 - Акцент 41"/>
    <w:basedOn w:val="a7"/>
    <w:next w:val="2-4"/>
    <w:uiPriority w:val="66"/>
    <w:semiHidden/>
    <w:unhideWhenUsed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510">
    <w:name w:val="Средний список 2 - Акцент 51"/>
    <w:basedOn w:val="a7"/>
    <w:next w:val="2-5"/>
    <w:uiPriority w:val="66"/>
    <w:semiHidden/>
    <w:unhideWhenUsed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610">
    <w:name w:val="Средний список 2 - Акцент 61"/>
    <w:basedOn w:val="a7"/>
    <w:next w:val="2-6"/>
    <w:uiPriority w:val="66"/>
    <w:semiHidden/>
    <w:unhideWhenUsed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1a">
    <w:name w:val="Средняя заливка 11"/>
    <w:basedOn w:val="a7"/>
    <w:next w:val="19"/>
    <w:uiPriority w:val="63"/>
    <w:semiHidden/>
    <w:unhideWhenUsed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11">
    <w:name w:val="Средняя заливка 1 - Акцент 11"/>
    <w:basedOn w:val="a7"/>
    <w:next w:val="1-10"/>
    <w:uiPriority w:val="63"/>
    <w:semiHidden/>
    <w:unhideWhenUsed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211">
    <w:name w:val="Средняя заливка 1 - Акцент 21"/>
    <w:basedOn w:val="a7"/>
    <w:next w:val="1-20"/>
    <w:uiPriority w:val="63"/>
    <w:semiHidden/>
    <w:unhideWhenUsed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311">
    <w:name w:val="Средняя заливка 1 - Акцент 31"/>
    <w:basedOn w:val="a7"/>
    <w:next w:val="1-30"/>
    <w:uiPriority w:val="63"/>
    <w:semiHidden/>
    <w:unhideWhenUsed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411">
    <w:name w:val="Средняя заливка 1 - Акцент 41"/>
    <w:basedOn w:val="a7"/>
    <w:next w:val="1-40"/>
    <w:uiPriority w:val="63"/>
    <w:semiHidden/>
    <w:unhideWhenUsed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511">
    <w:name w:val="Средняя заливка 1 - Акцент 51"/>
    <w:basedOn w:val="a7"/>
    <w:next w:val="1-50"/>
    <w:uiPriority w:val="63"/>
    <w:semiHidden/>
    <w:unhideWhenUsed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611">
    <w:name w:val="Средняя заливка 1 - Акцент 61"/>
    <w:basedOn w:val="a7"/>
    <w:next w:val="1-60"/>
    <w:uiPriority w:val="63"/>
    <w:semiHidden/>
    <w:unhideWhenUsed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17">
    <w:name w:val="Средняя заливка 21"/>
    <w:basedOn w:val="a7"/>
    <w:next w:val="2f7"/>
    <w:uiPriority w:val="64"/>
    <w:semiHidden/>
    <w:unhideWhenUsed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11">
    <w:name w:val="Средняя заливка 2 - Акцент 11"/>
    <w:basedOn w:val="a7"/>
    <w:next w:val="2-10"/>
    <w:uiPriority w:val="64"/>
    <w:semiHidden/>
    <w:unhideWhenUsed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211">
    <w:name w:val="Средняя заливка 2 - Акцент 21"/>
    <w:basedOn w:val="a7"/>
    <w:next w:val="2-20"/>
    <w:uiPriority w:val="64"/>
    <w:semiHidden/>
    <w:unhideWhenUsed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311">
    <w:name w:val="Средняя заливка 2 - Акцент 31"/>
    <w:basedOn w:val="a7"/>
    <w:next w:val="2-30"/>
    <w:uiPriority w:val="64"/>
    <w:semiHidden/>
    <w:unhideWhenUsed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411">
    <w:name w:val="Средняя заливка 2 - Акцент 41"/>
    <w:basedOn w:val="a7"/>
    <w:next w:val="2-40"/>
    <w:uiPriority w:val="64"/>
    <w:semiHidden/>
    <w:unhideWhenUsed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511">
    <w:name w:val="Средняя заливка 2 - Акцент 51"/>
    <w:basedOn w:val="a7"/>
    <w:next w:val="2-50"/>
    <w:uiPriority w:val="64"/>
    <w:semiHidden/>
    <w:unhideWhenUsed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611">
    <w:name w:val="Средняя заливка 2 - Акцент 61"/>
    <w:basedOn w:val="a7"/>
    <w:next w:val="2-60"/>
    <w:uiPriority w:val="64"/>
    <w:semiHidden/>
    <w:unhideWhenUsed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1b">
    <w:name w:val="Средняя сетка 11"/>
    <w:basedOn w:val="a7"/>
    <w:next w:val="1a"/>
    <w:uiPriority w:val="67"/>
    <w:semiHidden/>
    <w:unhideWhenUsed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1-112">
    <w:name w:val="Средняя сетка 1 - Акцент 11"/>
    <w:basedOn w:val="a7"/>
    <w:next w:val="1-11"/>
    <w:uiPriority w:val="67"/>
    <w:semiHidden/>
    <w:unhideWhenUsed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customStyle="1" w:styleId="1-212">
    <w:name w:val="Средняя сетка 1 - Акцент 21"/>
    <w:basedOn w:val="a7"/>
    <w:next w:val="1-21"/>
    <w:uiPriority w:val="67"/>
    <w:semiHidden/>
    <w:unhideWhenUsed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customStyle="1" w:styleId="1-312">
    <w:name w:val="Средняя сетка 1 - Акцент 31"/>
    <w:basedOn w:val="a7"/>
    <w:next w:val="1-31"/>
    <w:uiPriority w:val="67"/>
    <w:semiHidden/>
    <w:unhideWhenUsed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customStyle="1" w:styleId="1-412">
    <w:name w:val="Средняя сетка 1 - Акцент 41"/>
    <w:basedOn w:val="a7"/>
    <w:next w:val="1-41"/>
    <w:uiPriority w:val="67"/>
    <w:semiHidden/>
    <w:unhideWhenUsed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customStyle="1" w:styleId="1-512">
    <w:name w:val="Средняя сетка 1 - Акцент 51"/>
    <w:basedOn w:val="a7"/>
    <w:next w:val="1-51"/>
    <w:uiPriority w:val="67"/>
    <w:semiHidden/>
    <w:unhideWhenUsed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customStyle="1" w:styleId="1-612">
    <w:name w:val="Средняя сетка 1 - Акцент 61"/>
    <w:basedOn w:val="a7"/>
    <w:next w:val="1-61"/>
    <w:uiPriority w:val="67"/>
    <w:semiHidden/>
    <w:unhideWhenUsed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customStyle="1" w:styleId="218">
    <w:name w:val="Средняя сетка 21"/>
    <w:basedOn w:val="a7"/>
    <w:next w:val="2f8"/>
    <w:uiPriority w:val="68"/>
    <w:semiHidden/>
    <w:unhideWhenUsed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2-112">
    <w:name w:val="Средняя сетка 2 - Акцент 11"/>
    <w:basedOn w:val="a7"/>
    <w:next w:val="2-11"/>
    <w:uiPriority w:val="68"/>
    <w:semiHidden/>
    <w:unhideWhenUsed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2-212">
    <w:name w:val="Средняя сетка 2 - Акцент 21"/>
    <w:basedOn w:val="a7"/>
    <w:next w:val="2-21"/>
    <w:uiPriority w:val="68"/>
    <w:semiHidden/>
    <w:unhideWhenUsed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2-312">
    <w:name w:val="Средняя сетка 2 - Акцент 31"/>
    <w:basedOn w:val="a7"/>
    <w:next w:val="2-31"/>
    <w:uiPriority w:val="68"/>
    <w:semiHidden/>
    <w:unhideWhenUsed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2-412">
    <w:name w:val="Средняя сетка 2 - Акцент 41"/>
    <w:basedOn w:val="a7"/>
    <w:next w:val="2-41"/>
    <w:uiPriority w:val="68"/>
    <w:semiHidden/>
    <w:unhideWhenUsed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2-512">
    <w:name w:val="Средняя сетка 2 - Акцент 51"/>
    <w:basedOn w:val="a7"/>
    <w:next w:val="2-51"/>
    <w:uiPriority w:val="68"/>
    <w:semiHidden/>
    <w:unhideWhenUsed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2-612">
    <w:name w:val="Средняя сетка 2 - Акцент 61"/>
    <w:basedOn w:val="a7"/>
    <w:next w:val="2-61"/>
    <w:uiPriority w:val="68"/>
    <w:semiHidden/>
    <w:unhideWhenUsed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315">
    <w:name w:val="Средняя сетка 31"/>
    <w:basedOn w:val="a7"/>
    <w:next w:val="3f3"/>
    <w:uiPriority w:val="69"/>
    <w:semiHidden/>
    <w:unhideWhenUsed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3-11">
    <w:name w:val="Средняя сетка 3 - Акцент 11"/>
    <w:basedOn w:val="a7"/>
    <w:next w:val="3-1"/>
    <w:uiPriority w:val="69"/>
    <w:semiHidden/>
    <w:unhideWhenUsed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customStyle="1" w:styleId="3-21">
    <w:name w:val="Средняя сетка 3 - Акцент 21"/>
    <w:basedOn w:val="a7"/>
    <w:next w:val="3-2"/>
    <w:uiPriority w:val="69"/>
    <w:semiHidden/>
    <w:unhideWhenUsed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customStyle="1" w:styleId="3-31">
    <w:name w:val="Средняя сетка 3 - Акцент 31"/>
    <w:basedOn w:val="a7"/>
    <w:next w:val="3-3"/>
    <w:uiPriority w:val="69"/>
    <w:semiHidden/>
    <w:unhideWhenUsed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customStyle="1" w:styleId="3-41">
    <w:name w:val="Средняя сетка 3 - Акцент 41"/>
    <w:basedOn w:val="a7"/>
    <w:next w:val="3-4"/>
    <w:uiPriority w:val="69"/>
    <w:semiHidden/>
    <w:unhideWhenUsed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customStyle="1" w:styleId="3-51">
    <w:name w:val="Средняя сетка 3 - Акцент 51"/>
    <w:basedOn w:val="a7"/>
    <w:next w:val="3-5"/>
    <w:uiPriority w:val="69"/>
    <w:semiHidden/>
    <w:unhideWhenUsed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customStyle="1" w:styleId="3-61">
    <w:name w:val="Средняя сетка 3 - Акцент 61"/>
    <w:basedOn w:val="a7"/>
    <w:next w:val="3-6"/>
    <w:uiPriority w:val="69"/>
    <w:semiHidden/>
    <w:unhideWhenUsed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customStyle="1" w:styleId="1fa">
    <w:name w:val="Стандартная таблица1"/>
    <w:basedOn w:val="a7"/>
    <w:next w:val="afffffd"/>
    <w:semiHidden/>
    <w:unhideWhenUsed/>
    <w:pPr>
      <w:spacing w:before="120" w:after="120"/>
      <w:ind w:firstLine="5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11c">
    <w:name w:val="Столбцы таблицы 11"/>
    <w:basedOn w:val="a7"/>
    <w:next w:val="1b"/>
    <w:semiHidden/>
    <w:unhideWhenUsed/>
    <w:pPr>
      <w:spacing w:before="120" w:after="120"/>
      <w:ind w:firstLine="540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19">
    <w:name w:val="Столбцы таблицы 21"/>
    <w:basedOn w:val="a7"/>
    <w:next w:val="2f9"/>
    <w:semiHidden/>
    <w:unhideWhenUsed/>
    <w:pPr>
      <w:spacing w:before="120" w:after="120"/>
      <w:ind w:firstLine="54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16">
    <w:name w:val="Столбцы таблицы 31"/>
    <w:basedOn w:val="a7"/>
    <w:next w:val="3f4"/>
    <w:semiHidden/>
    <w:unhideWhenUsed/>
    <w:pPr>
      <w:spacing w:before="120" w:after="120"/>
      <w:ind w:firstLine="540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12">
    <w:name w:val="Столбцы таблицы 41"/>
    <w:basedOn w:val="a7"/>
    <w:next w:val="49"/>
    <w:semiHidden/>
    <w:unhideWhenUsed/>
    <w:pPr>
      <w:spacing w:before="120" w:after="120"/>
      <w:ind w:firstLine="54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customStyle="1" w:styleId="512">
    <w:name w:val="Столбцы таблицы 51"/>
    <w:basedOn w:val="a7"/>
    <w:next w:val="56"/>
    <w:semiHidden/>
    <w:unhideWhenUsed/>
    <w:pPr>
      <w:spacing w:before="120" w:after="120"/>
      <w:ind w:firstLine="540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customStyle="1" w:styleId="11d">
    <w:name w:val="Таблица простая 11"/>
    <w:basedOn w:val="a7"/>
    <w:next w:val="1c"/>
    <w:uiPriority w:val="41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21a">
    <w:name w:val="Таблица простая 21"/>
    <w:basedOn w:val="a7"/>
    <w:next w:val="2fa"/>
    <w:uiPriority w:val="42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317">
    <w:name w:val="Таблица простая 31"/>
    <w:basedOn w:val="a7"/>
    <w:next w:val="3f5"/>
    <w:uiPriority w:val="43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413">
    <w:name w:val="Таблица простая 41"/>
    <w:basedOn w:val="a7"/>
    <w:next w:val="4a"/>
    <w:uiPriority w:val="44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513">
    <w:name w:val="Таблица простая 51"/>
    <w:basedOn w:val="a7"/>
    <w:next w:val="57"/>
    <w:uiPriority w:val="45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117">
    <w:name w:val="Таблица-сетка 1 светлая1"/>
    <w:basedOn w:val="a7"/>
    <w:next w:val="-17"/>
    <w:uiPriority w:val="46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111">
    <w:name w:val="Таблица-сетка 1 светлая — акцент 11"/>
    <w:basedOn w:val="a7"/>
    <w:next w:val="-111"/>
    <w:uiPriority w:val="46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211">
    <w:name w:val="Таблица-сетка 1 светлая — акцент 21"/>
    <w:basedOn w:val="a7"/>
    <w:next w:val="-121"/>
    <w:uiPriority w:val="46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311">
    <w:name w:val="Таблица-сетка 1 светлая — акцент 31"/>
    <w:basedOn w:val="a7"/>
    <w:next w:val="-131"/>
    <w:uiPriority w:val="46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410">
    <w:name w:val="Таблица-сетка 1 светлая — акцент 41"/>
    <w:basedOn w:val="a7"/>
    <w:next w:val="-140"/>
    <w:uiPriority w:val="46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510">
    <w:name w:val="Таблица-сетка 1 светлая — акцент 51"/>
    <w:basedOn w:val="a7"/>
    <w:next w:val="-150"/>
    <w:uiPriority w:val="46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610">
    <w:name w:val="Таблица-сетка 1 светлая — акцент 61"/>
    <w:basedOn w:val="a7"/>
    <w:next w:val="-160"/>
    <w:uiPriority w:val="46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217">
    <w:name w:val="Таблица-сетка 21"/>
    <w:basedOn w:val="a7"/>
    <w:next w:val="-27"/>
    <w:uiPriority w:val="47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2111">
    <w:name w:val="Таблица-сетка 2 — акцент 11"/>
    <w:basedOn w:val="a7"/>
    <w:next w:val="-211"/>
    <w:uiPriority w:val="47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2211">
    <w:name w:val="Таблица-сетка 2 — акцент 21"/>
    <w:basedOn w:val="a7"/>
    <w:next w:val="-221"/>
    <w:uiPriority w:val="47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2311">
    <w:name w:val="Таблица-сетка 2 — акцент 31"/>
    <w:basedOn w:val="a7"/>
    <w:next w:val="-231"/>
    <w:uiPriority w:val="47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2410">
    <w:name w:val="Таблица-сетка 2 — акцент 41"/>
    <w:basedOn w:val="a7"/>
    <w:next w:val="-240"/>
    <w:uiPriority w:val="47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2510">
    <w:name w:val="Таблица-сетка 2 — акцент 51"/>
    <w:basedOn w:val="a7"/>
    <w:next w:val="-250"/>
    <w:uiPriority w:val="47"/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2610">
    <w:name w:val="Таблица-сетка 2 — акцент 61"/>
    <w:basedOn w:val="a7"/>
    <w:next w:val="-260"/>
    <w:uiPriority w:val="47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317">
    <w:name w:val="Таблица-сетка 31"/>
    <w:basedOn w:val="a7"/>
    <w:next w:val="-37"/>
    <w:uiPriority w:val="48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-3111">
    <w:name w:val="Таблица-сетка 3 — акцент 11"/>
    <w:basedOn w:val="a7"/>
    <w:next w:val="-311"/>
    <w:uiPriority w:val="48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-3211">
    <w:name w:val="Таблица-сетка 3 — акцент 21"/>
    <w:basedOn w:val="a7"/>
    <w:next w:val="-321"/>
    <w:uiPriority w:val="48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-3311">
    <w:name w:val="Таблица-сетка 3 — акцент 31"/>
    <w:basedOn w:val="a7"/>
    <w:next w:val="-331"/>
    <w:uiPriority w:val="48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-3410">
    <w:name w:val="Таблица-сетка 3 — акцент 41"/>
    <w:basedOn w:val="a7"/>
    <w:next w:val="-340"/>
    <w:uiPriority w:val="48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-3510">
    <w:name w:val="Таблица-сетка 3 — акцент 51"/>
    <w:basedOn w:val="a7"/>
    <w:next w:val="-350"/>
    <w:uiPriority w:val="48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-3610">
    <w:name w:val="Таблица-сетка 3 — акцент 61"/>
    <w:basedOn w:val="a7"/>
    <w:next w:val="-360"/>
    <w:uiPriority w:val="48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-416">
    <w:name w:val="Таблица-сетка 41"/>
    <w:basedOn w:val="a7"/>
    <w:next w:val="-47"/>
    <w:uiPriority w:val="4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4111">
    <w:name w:val="Таблица-сетка 4 — акцент 11"/>
    <w:basedOn w:val="a7"/>
    <w:next w:val="-411"/>
    <w:uiPriority w:val="49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4211">
    <w:name w:val="Таблица-сетка 4 — акцент 21"/>
    <w:basedOn w:val="a7"/>
    <w:next w:val="-421"/>
    <w:uiPriority w:val="49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4310">
    <w:name w:val="Таблица-сетка 4 — акцент 31"/>
    <w:basedOn w:val="a7"/>
    <w:next w:val="-430"/>
    <w:uiPriority w:val="49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4410">
    <w:name w:val="Таблица-сетка 4 — акцент 41"/>
    <w:basedOn w:val="a7"/>
    <w:next w:val="-440"/>
    <w:uiPriority w:val="49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4510">
    <w:name w:val="Таблица-сетка 4 — акцент 51"/>
    <w:basedOn w:val="a7"/>
    <w:next w:val="-450"/>
    <w:uiPriority w:val="49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4610">
    <w:name w:val="Таблица-сетка 4 — акцент 61"/>
    <w:basedOn w:val="a7"/>
    <w:next w:val="-460"/>
    <w:uiPriority w:val="49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516">
    <w:name w:val="Таблица-сетка 5 темная1"/>
    <w:basedOn w:val="a7"/>
    <w:next w:val="-57"/>
    <w:uiPriority w:val="5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-5111">
    <w:name w:val="Таблица-сетка 5 темная — акцент 11"/>
    <w:basedOn w:val="a7"/>
    <w:next w:val="-511"/>
    <w:uiPriority w:val="5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customStyle="1" w:styleId="-5211">
    <w:name w:val="Таблица-сетка 5 темная — акцент 21"/>
    <w:basedOn w:val="a7"/>
    <w:next w:val="-521"/>
    <w:uiPriority w:val="5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-5310">
    <w:name w:val="Таблица-сетка 5 темная — акцент 31"/>
    <w:basedOn w:val="a7"/>
    <w:next w:val="-530"/>
    <w:uiPriority w:val="5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-5410">
    <w:name w:val="Таблица-сетка 5 темная — акцент 41"/>
    <w:basedOn w:val="a7"/>
    <w:next w:val="-540"/>
    <w:uiPriority w:val="5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-5510">
    <w:name w:val="Таблица-сетка 5 темная — акцент 51"/>
    <w:basedOn w:val="a7"/>
    <w:next w:val="-550"/>
    <w:uiPriority w:val="5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customStyle="1" w:styleId="-5610">
    <w:name w:val="Таблица-сетка 5 темная — акцент 61"/>
    <w:basedOn w:val="a7"/>
    <w:next w:val="-560"/>
    <w:uiPriority w:val="5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-616">
    <w:name w:val="Таблица-сетка 6 цветная1"/>
    <w:basedOn w:val="a7"/>
    <w:next w:val="-67"/>
    <w:uiPriority w:val="51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6111">
    <w:name w:val="Таблица-сетка 6 цветная — акцент 11"/>
    <w:basedOn w:val="a7"/>
    <w:next w:val="-611"/>
    <w:uiPriority w:val="51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6211">
    <w:name w:val="Таблица-сетка 6 цветная — акцент 21"/>
    <w:basedOn w:val="a7"/>
    <w:next w:val="-621"/>
    <w:uiPriority w:val="51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6310">
    <w:name w:val="Таблица-сетка 6 цветная — акцент 31"/>
    <w:basedOn w:val="a7"/>
    <w:next w:val="-630"/>
    <w:uiPriority w:val="51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6410">
    <w:name w:val="Таблица-сетка 6 цветная — акцент 41"/>
    <w:basedOn w:val="a7"/>
    <w:next w:val="-640"/>
    <w:uiPriority w:val="51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6510">
    <w:name w:val="Таблица-сетка 6 цветная — акцент 51"/>
    <w:basedOn w:val="a7"/>
    <w:next w:val="-650"/>
    <w:uiPriority w:val="51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6610">
    <w:name w:val="Таблица-сетка 6 цветная — акцент 61"/>
    <w:basedOn w:val="a7"/>
    <w:next w:val="-660"/>
    <w:uiPriority w:val="51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712">
    <w:name w:val="Таблица-сетка 7 цветная1"/>
    <w:basedOn w:val="a7"/>
    <w:next w:val="-70"/>
    <w:uiPriority w:val="52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-7111">
    <w:name w:val="Таблица-сетка 7 цветная — акцент 11"/>
    <w:basedOn w:val="a7"/>
    <w:next w:val="-710"/>
    <w:uiPriority w:val="52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-7210">
    <w:name w:val="Таблица-сетка 7 цветная — акцент 21"/>
    <w:basedOn w:val="a7"/>
    <w:next w:val="-720"/>
    <w:uiPriority w:val="52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-7310">
    <w:name w:val="Таблица-сетка 7 цветная — акцент 31"/>
    <w:basedOn w:val="a7"/>
    <w:next w:val="-730"/>
    <w:uiPriority w:val="52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-7410">
    <w:name w:val="Таблица-сетка 7 цветная — акцент 41"/>
    <w:basedOn w:val="a7"/>
    <w:next w:val="-740"/>
    <w:uiPriority w:val="52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-7510">
    <w:name w:val="Таблица-сетка 7 цветная — акцент 51"/>
    <w:basedOn w:val="a7"/>
    <w:next w:val="-750"/>
    <w:uiPriority w:val="52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-7610">
    <w:name w:val="Таблица-сетка 7 цветная — акцент 61"/>
    <w:basedOn w:val="a7"/>
    <w:next w:val="-760"/>
    <w:uiPriority w:val="52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-118">
    <w:name w:val="Таблица-список 11"/>
    <w:basedOn w:val="a7"/>
    <w:next w:val="-18"/>
    <w:semiHidden/>
    <w:unhideWhenUsed/>
    <w:pPr>
      <w:spacing w:before="120" w:after="120"/>
      <w:ind w:firstLine="540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8">
    <w:name w:val="Таблица-список 21"/>
    <w:basedOn w:val="a7"/>
    <w:next w:val="-28"/>
    <w:semiHidden/>
    <w:unhideWhenUsed/>
    <w:pPr>
      <w:spacing w:before="120" w:after="120"/>
      <w:ind w:firstLine="540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318">
    <w:name w:val="Таблица-список 31"/>
    <w:basedOn w:val="a7"/>
    <w:next w:val="-38"/>
    <w:semiHidden/>
    <w:unhideWhenUsed/>
    <w:pPr>
      <w:spacing w:before="120" w:after="120"/>
      <w:ind w:firstLine="54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417">
    <w:name w:val="Таблица-список 41"/>
    <w:basedOn w:val="a7"/>
    <w:next w:val="-48"/>
    <w:semiHidden/>
    <w:unhideWhenUsed/>
    <w:pPr>
      <w:spacing w:before="120" w:after="120"/>
      <w:ind w:firstLine="5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-517">
    <w:name w:val="Таблица-список 51"/>
    <w:basedOn w:val="a7"/>
    <w:next w:val="-58"/>
    <w:semiHidden/>
    <w:unhideWhenUsed/>
    <w:pPr>
      <w:spacing w:before="120" w:after="120"/>
      <w:ind w:firstLine="5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617">
    <w:name w:val="Таблица-список 61"/>
    <w:basedOn w:val="a7"/>
    <w:next w:val="-68"/>
    <w:semiHidden/>
    <w:unhideWhenUsed/>
    <w:pPr>
      <w:spacing w:before="120" w:after="120"/>
      <w:ind w:firstLine="54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customStyle="1" w:styleId="-713">
    <w:name w:val="Таблица-список 71"/>
    <w:basedOn w:val="a7"/>
    <w:next w:val="-77"/>
    <w:semiHidden/>
    <w:unhideWhenUsed/>
    <w:pPr>
      <w:spacing w:before="120" w:after="120"/>
      <w:ind w:firstLine="540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-81">
    <w:name w:val="Таблица-список 81"/>
    <w:basedOn w:val="a7"/>
    <w:next w:val="-8"/>
    <w:semiHidden/>
    <w:unhideWhenUsed/>
    <w:pPr>
      <w:spacing w:before="120" w:after="120"/>
      <w:ind w:firstLine="54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1fb">
    <w:name w:val="Тема таблицы1"/>
    <w:basedOn w:val="a7"/>
    <w:next w:val="affffff"/>
    <w:semiHidden/>
    <w:unhideWhenUsed/>
    <w:pPr>
      <w:spacing w:before="120" w:after="120"/>
      <w:ind w:firstLine="54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c">
    <w:name w:val="Темный список1"/>
    <w:basedOn w:val="a7"/>
    <w:next w:val="affffff0"/>
    <w:uiPriority w:val="70"/>
    <w:semiHidden/>
    <w:unhideWhenUsed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-119">
    <w:name w:val="Темный список - Акцент 11"/>
    <w:basedOn w:val="a7"/>
    <w:next w:val="-19"/>
    <w:uiPriority w:val="70"/>
    <w:semiHidden/>
    <w:unhideWhenUsed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customStyle="1" w:styleId="-219">
    <w:name w:val="Темный список - Акцент 21"/>
    <w:basedOn w:val="a7"/>
    <w:next w:val="-29"/>
    <w:uiPriority w:val="70"/>
    <w:semiHidden/>
    <w:unhideWhenUsed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customStyle="1" w:styleId="-319">
    <w:name w:val="Темный список - Акцент 31"/>
    <w:basedOn w:val="a7"/>
    <w:next w:val="-39"/>
    <w:uiPriority w:val="70"/>
    <w:semiHidden/>
    <w:unhideWhenUsed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customStyle="1" w:styleId="-418">
    <w:name w:val="Темный список - Акцент 41"/>
    <w:basedOn w:val="a7"/>
    <w:next w:val="-49"/>
    <w:uiPriority w:val="70"/>
    <w:semiHidden/>
    <w:unhideWhenUsed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customStyle="1" w:styleId="-518">
    <w:name w:val="Темный список - Акцент 51"/>
    <w:basedOn w:val="a7"/>
    <w:next w:val="-59"/>
    <w:uiPriority w:val="70"/>
    <w:semiHidden/>
    <w:unhideWhenUsed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customStyle="1" w:styleId="-618">
    <w:name w:val="Темный список - Акцент 61"/>
    <w:basedOn w:val="a7"/>
    <w:next w:val="-69"/>
    <w:uiPriority w:val="70"/>
    <w:semiHidden/>
    <w:unhideWhenUsed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customStyle="1" w:styleId="1fd">
    <w:name w:val="Цветная заливка1"/>
    <w:basedOn w:val="a7"/>
    <w:next w:val="affffff2"/>
    <w:uiPriority w:val="71"/>
    <w:semiHidden/>
    <w:unhideWhenUsed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11a">
    <w:name w:val="Цветная заливка - Акцент 11"/>
    <w:basedOn w:val="a7"/>
    <w:next w:val="-1a"/>
    <w:uiPriority w:val="71"/>
    <w:semiHidden/>
    <w:unhideWhenUsed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21a">
    <w:name w:val="Цветная заливка - Акцент 21"/>
    <w:basedOn w:val="a7"/>
    <w:next w:val="-2a"/>
    <w:uiPriority w:val="71"/>
    <w:semiHidden/>
    <w:unhideWhenUsed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31a">
    <w:name w:val="Цветная заливка - Акцент 31"/>
    <w:basedOn w:val="a7"/>
    <w:next w:val="-3a"/>
    <w:uiPriority w:val="71"/>
    <w:semiHidden/>
    <w:unhideWhenUsed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customStyle="1" w:styleId="-419">
    <w:name w:val="Цветная заливка - Акцент 41"/>
    <w:basedOn w:val="a7"/>
    <w:next w:val="-4a"/>
    <w:uiPriority w:val="71"/>
    <w:semiHidden/>
    <w:unhideWhenUsed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519">
    <w:name w:val="Цветная заливка - Акцент 51"/>
    <w:basedOn w:val="a7"/>
    <w:next w:val="-5a"/>
    <w:uiPriority w:val="71"/>
    <w:semiHidden/>
    <w:unhideWhenUsed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619">
    <w:name w:val="Цветная заливка - Акцент 61"/>
    <w:basedOn w:val="a7"/>
    <w:next w:val="-6a"/>
    <w:uiPriority w:val="71"/>
    <w:semiHidden/>
    <w:unhideWhenUsed/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1fe">
    <w:name w:val="Цветная сетка1"/>
    <w:basedOn w:val="a7"/>
    <w:next w:val="affffff3"/>
    <w:uiPriority w:val="73"/>
    <w:semiHidden/>
    <w:unhideWhenUsed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-11b">
    <w:name w:val="Цветная сетка - Акцент 11"/>
    <w:basedOn w:val="a7"/>
    <w:next w:val="-1b"/>
    <w:uiPriority w:val="73"/>
    <w:semiHidden/>
    <w:unhideWhenUsed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customStyle="1" w:styleId="-21b">
    <w:name w:val="Цветная сетка - Акцент 21"/>
    <w:basedOn w:val="a7"/>
    <w:next w:val="-2b"/>
    <w:uiPriority w:val="73"/>
    <w:semiHidden/>
    <w:unhideWhenUsed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customStyle="1" w:styleId="-31b">
    <w:name w:val="Цветная сетка - Акцент 31"/>
    <w:basedOn w:val="a7"/>
    <w:next w:val="-3b"/>
    <w:uiPriority w:val="73"/>
    <w:semiHidden/>
    <w:unhideWhenUsed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customStyle="1" w:styleId="-41a">
    <w:name w:val="Цветная сетка - Акцент 41"/>
    <w:basedOn w:val="a7"/>
    <w:next w:val="-4b"/>
    <w:uiPriority w:val="73"/>
    <w:semiHidden/>
    <w:unhideWhenUsed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customStyle="1" w:styleId="-51a">
    <w:name w:val="Цветная сетка - Акцент 51"/>
    <w:basedOn w:val="a7"/>
    <w:next w:val="-5b"/>
    <w:uiPriority w:val="73"/>
    <w:semiHidden/>
    <w:unhideWhenUsed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customStyle="1" w:styleId="-61a">
    <w:name w:val="Цветная сетка - Акцент 61"/>
    <w:basedOn w:val="a7"/>
    <w:next w:val="-6b"/>
    <w:uiPriority w:val="73"/>
    <w:semiHidden/>
    <w:unhideWhenUsed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customStyle="1" w:styleId="11e">
    <w:name w:val="Цветная таблица 11"/>
    <w:basedOn w:val="a7"/>
    <w:next w:val="1e"/>
    <w:semiHidden/>
    <w:unhideWhenUsed/>
    <w:pPr>
      <w:spacing w:before="120" w:after="120"/>
      <w:ind w:firstLine="54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1b">
    <w:name w:val="Цветная таблица 21"/>
    <w:basedOn w:val="a7"/>
    <w:next w:val="2fc"/>
    <w:semiHidden/>
    <w:unhideWhenUsed/>
    <w:pPr>
      <w:spacing w:before="120" w:after="120"/>
      <w:ind w:firstLine="54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18">
    <w:name w:val="Цветная таблица 31"/>
    <w:basedOn w:val="a7"/>
    <w:next w:val="3f7"/>
    <w:semiHidden/>
    <w:unhideWhenUsed/>
    <w:pPr>
      <w:spacing w:before="120" w:after="120"/>
      <w:ind w:firstLine="54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1ff">
    <w:name w:val="Цветной список1"/>
    <w:basedOn w:val="a7"/>
    <w:next w:val="affffff4"/>
    <w:uiPriority w:val="72"/>
    <w:semiHidden/>
    <w:unhideWhenUsed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11c">
    <w:name w:val="Цветной список - Акцент 11"/>
    <w:basedOn w:val="a7"/>
    <w:next w:val="-1c"/>
    <w:uiPriority w:val="72"/>
    <w:semiHidden/>
    <w:unhideWhenUsed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21c">
    <w:name w:val="Цветной список - Акцент 21"/>
    <w:basedOn w:val="a7"/>
    <w:next w:val="-2c"/>
    <w:uiPriority w:val="72"/>
    <w:semiHidden/>
    <w:unhideWhenUsed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31c">
    <w:name w:val="Цветной список - Акцент 31"/>
    <w:basedOn w:val="a7"/>
    <w:next w:val="-3c"/>
    <w:uiPriority w:val="72"/>
    <w:semiHidden/>
    <w:unhideWhenUsed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41b">
    <w:name w:val="Цветной список - Акцент 41"/>
    <w:basedOn w:val="a7"/>
    <w:next w:val="-4c"/>
    <w:uiPriority w:val="72"/>
    <w:semiHidden/>
    <w:unhideWhenUsed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51b">
    <w:name w:val="Цветной список - Акцент 51"/>
    <w:basedOn w:val="a7"/>
    <w:next w:val="-5c"/>
    <w:uiPriority w:val="72"/>
    <w:semiHidden/>
    <w:unhideWhenUsed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61b">
    <w:name w:val="Цветной список - Акцент 61"/>
    <w:basedOn w:val="a7"/>
    <w:next w:val="-6c"/>
    <w:uiPriority w:val="72"/>
    <w:semiHidden/>
    <w:unhideWhenUsed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customStyle="1" w:styleId="afffffff2">
    <w:name w:val="Знак"/>
    <w:basedOn w:val="a5"/>
    <w:pPr>
      <w:spacing w:before="0"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620">
    <w:name w:val="Заголовок 6 Знак2"/>
    <w:aliases w:val="Legal Level 1. Знак2"/>
    <w:locked/>
    <w:rPr>
      <w:sz w:val="22"/>
      <w:lang w:val="ru-RU" w:eastAsia="en-US" w:bidi="ar-SA"/>
    </w:rPr>
  </w:style>
  <w:style w:type="character" w:customStyle="1" w:styleId="820">
    <w:name w:val="Заголовок 8 Знак2"/>
    <w:aliases w:val="Legal Level 1.1.1. Знак2"/>
    <w:rPr>
      <w:rFonts w:ascii="Arial" w:hAnsi="Arial"/>
      <w:i/>
      <w:lang w:val="en-GB" w:eastAsia="en-US" w:bidi="ar-SA"/>
    </w:rPr>
  </w:style>
  <w:style w:type="character" w:customStyle="1" w:styleId="920">
    <w:name w:val="Заголовок 9 Знак2"/>
    <w:aliases w:val="Legal Level 1.1.1.1. Знак2"/>
    <w:rPr>
      <w:rFonts w:ascii="Arial" w:hAnsi="Arial"/>
      <w:i/>
      <w:sz w:val="18"/>
      <w:lang w:val="en-GB" w:eastAsia="en-US" w:bidi="ar-SA"/>
    </w:rPr>
  </w:style>
  <w:style w:type="paragraph" w:customStyle="1" w:styleId="clauseindent">
    <w:name w:val="clauseindent"/>
    <w:basedOn w:val="a5"/>
    <w:uiPriority w:val="99"/>
    <w:pPr>
      <w:ind w:left="426" w:firstLine="0"/>
    </w:pPr>
    <w:rPr>
      <w:rFonts w:ascii="Times New Roman" w:hAnsi="Times New Roman"/>
      <w:i/>
      <w:szCs w:val="20"/>
      <w:lang w:eastAsia="en-US"/>
    </w:rPr>
  </w:style>
  <w:style w:type="character" w:customStyle="1" w:styleId="4c">
    <w:name w:val="Основной текст Знак4"/>
    <w:aliases w:val="body text Знак3"/>
    <w:rPr>
      <w:sz w:val="22"/>
      <w:lang w:val="en-GB" w:eastAsia="en-US" w:bidi="ar-SA"/>
    </w:rPr>
  </w:style>
  <w:style w:type="paragraph" w:customStyle="1" w:styleId="Definition">
    <w:name w:val="Definition"/>
    <w:basedOn w:val="a5"/>
    <w:uiPriority w:val="99"/>
    <w:pPr>
      <w:spacing w:before="180" w:after="240"/>
      <w:ind w:left="851" w:firstLine="0"/>
      <w:jc w:val="left"/>
    </w:pPr>
    <w:rPr>
      <w:b/>
      <w:szCs w:val="20"/>
      <w:lang w:val="en-GB" w:eastAsia="en-US"/>
    </w:rPr>
  </w:style>
  <w:style w:type="paragraph" w:customStyle="1" w:styleId="Unnumbered">
    <w:name w:val="Unnumbered"/>
    <w:basedOn w:val="a5"/>
    <w:next w:val="35"/>
    <w:uiPriority w:val="99"/>
    <w:pPr>
      <w:keepNext/>
      <w:spacing w:before="180" w:after="240"/>
      <w:ind w:left="851" w:firstLine="0"/>
      <w:jc w:val="left"/>
    </w:pPr>
    <w:rPr>
      <w:b/>
      <w:i/>
      <w:szCs w:val="20"/>
      <w:lang w:val="en-GB" w:eastAsia="en-US"/>
    </w:rPr>
  </w:style>
  <w:style w:type="paragraph" w:customStyle="1" w:styleId="TOCTitle">
    <w:name w:val="TOC Title"/>
    <w:basedOn w:val="a5"/>
    <w:uiPriority w:val="99"/>
    <w:pPr>
      <w:keepLines/>
      <w:spacing w:before="180" w:after="240"/>
      <w:ind w:firstLine="0"/>
      <w:jc w:val="center"/>
    </w:pPr>
    <w:rPr>
      <w:b/>
      <w:sz w:val="32"/>
      <w:szCs w:val="20"/>
      <w:lang w:val="en-GB" w:eastAsia="en-US"/>
    </w:rPr>
  </w:style>
  <w:style w:type="paragraph" w:customStyle="1" w:styleId="subsubsubclauseindent">
    <w:name w:val="subsubsubclauseindent"/>
    <w:basedOn w:val="a5"/>
    <w:uiPriority w:val="99"/>
    <w:pPr>
      <w:ind w:left="3119" w:firstLine="0"/>
    </w:pPr>
    <w:rPr>
      <w:rFonts w:ascii="Times New Roman" w:hAnsi="Times New Roman"/>
      <w:szCs w:val="20"/>
      <w:lang w:val="en-GB" w:eastAsia="en-US"/>
    </w:rPr>
  </w:style>
  <w:style w:type="character" w:customStyle="1" w:styleId="1ff0">
    <w:name w:val="Верхний колонтитул Знак1"/>
    <w:rPr>
      <w:rFonts w:ascii="Garamond" w:hAnsi="Garamond"/>
      <w:sz w:val="22"/>
      <w:lang w:val="en-GB" w:eastAsia="en-US" w:bidi="ar-SA"/>
    </w:rPr>
  </w:style>
  <w:style w:type="character" w:customStyle="1" w:styleId="1ff1">
    <w:name w:val="Нижний колонтитул Знак1"/>
    <w:rPr>
      <w:rFonts w:ascii="Garamond" w:hAnsi="Garamond"/>
      <w:sz w:val="22"/>
      <w:lang w:val="en-GB" w:eastAsia="en-US" w:bidi="ar-SA"/>
    </w:rPr>
  </w:style>
  <w:style w:type="character" w:customStyle="1" w:styleId="2ff0">
    <w:name w:val="Основной текст с отступом Знак2"/>
    <w:rPr>
      <w:sz w:val="24"/>
      <w:szCs w:val="24"/>
      <w:lang w:val="ru-RU" w:eastAsia="en-US" w:bidi="ar-SA"/>
    </w:rPr>
  </w:style>
  <w:style w:type="character" w:customStyle="1" w:styleId="2ff1">
    <w:name w:val="Текст сноски Знак2"/>
    <w:uiPriority w:val="99"/>
    <w:locked/>
    <w:rPr>
      <w:rFonts w:ascii="Garamond" w:hAnsi="Garamond"/>
      <w:lang w:val="en-GB" w:eastAsia="en-US" w:bidi="ar-SA"/>
    </w:rPr>
  </w:style>
  <w:style w:type="paragraph" w:customStyle="1" w:styleId="Simple">
    <w:name w:val="Simple"/>
    <w:basedOn w:val="a5"/>
    <w:pPr>
      <w:spacing w:before="0" w:after="0"/>
      <w:ind w:firstLine="0"/>
    </w:pPr>
    <w:rPr>
      <w:rFonts w:ascii="Arial" w:hAnsi="Arial" w:cs="Arial"/>
      <w:spacing w:val="-5"/>
      <w:sz w:val="20"/>
      <w:szCs w:val="20"/>
      <w:lang w:eastAsia="en-US"/>
    </w:rPr>
  </w:style>
  <w:style w:type="paragraph" w:customStyle="1" w:styleId="afffffff3">
    <w:name w:val="Простой"/>
    <w:basedOn w:val="a5"/>
    <w:pPr>
      <w:spacing w:before="0" w:after="0"/>
      <w:ind w:firstLine="0"/>
      <w:jc w:val="left"/>
    </w:pPr>
    <w:rPr>
      <w:rFonts w:ascii="Arial" w:hAnsi="Arial" w:cs="Arial"/>
      <w:spacing w:val="-5"/>
      <w:sz w:val="20"/>
      <w:szCs w:val="20"/>
    </w:rPr>
  </w:style>
  <w:style w:type="character" w:customStyle="1" w:styleId="220">
    <w:name w:val="Основной текст с отступом 2 Знак2"/>
    <w:locked/>
    <w:rPr>
      <w:rFonts w:ascii="Arial" w:hAnsi="Arial"/>
      <w:i/>
      <w:iCs/>
      <w:lang w:val="ru-RU" w:eastAsia="ru-RU" w:bidi="ar-SA"/>
    </w:rPr>
  </w:style>
  <w:style w:type="paragraph" w:customStyle="1" w:styleId="1ff2">
    <w:name w:val="Нумерованный список 1"/>
    <w:basedOn w:val="a5"/>
    <w:autoRedefine/>
    <w:uiPriority w:val="99"/>
    <w:pPr>
      <w:spacing w:after="0"/>
      <w:ind w:firstLine="0"/>
    </w:pPr>
    <w:rPr>
      <w:rFonts w:ascii="Times New Roman" w:hAnsi="Times New Roman"/>
      <w:szCs w:val="24"/>
    </w:rPr>
  </w:style>
  <w:style w:type="character" w:customStyle="1" w:styleId="320">
    <w:name w:val="Основной текст с отступом 3 Знак2"/>
    <w:rPr>
      <w:i/>
      <w:iCs/>
      <w:sz w:val="22"/>
      <w:lang w:val="ru-RU" w:eastAsia="en-US" w:bidi="ar-SA"/>
    </w:rPr>
  </w:style>
  <w:style w:type="paragraph" w:customStyle="1" w:styleId="HeadingBase">
    <w:name w:val="Heading Base"/>
    <w:basedOn w:val="a5"/>
    <w:next w:val="a5"/>
    <w:pPr>
      <w:keepNext/>
      <w:keepLines/>
      <w:spacing w:before="140" w:after="240" w:line="220" w:lineRule="atLeast"/>
      <w:ind w:left="1080" w:firstLine="0"/>
    </w:pPr>
    <w:rPr>
      <w:rFonts w:ascii="Arial" w:hAnsi="Arial"/>
      <w:b/>
      <w:spacing w:val="-20"/>
      <w:kern w:val="28"/>
      <w:szCs w:val="20"/>
    </w:rPr>
  </w:style>
  <w:style w:type="paragraph" w:customStyle="1" w:styleId="ChapterSubtitle">
    <w:name w:val="Chapter Subtitle"/>
    <w:basedOn w:val="afe"/>
    <w:next w:val="1"/>
    <w:pPr>
      <w:ind w:firstLine="0"/>
    </w:pPr>
    <w:rPr>
      <w:rFonts w:ascii="Arial" w:hAnsi="Arial"/>
      <w:b w:val="0"/>
      <w:i/>
      <w:caps w:val="0"/>
      <w:sz w:val="28"/>
      <w:szCs w:val="20"/>
    </w:rPr>
  </w:style>
  <w:style w:type="character" w:customStyle="1" w:styleId="2ff2">
    <w:name w:val="Название Знак2"/>
    <w:uiPriority w:val="99"/>
    <w:rPr>
      <w:rFonts w:ascii="Arial MT Black" w:hAnsi="Arial MT Black"/>
      <w:b/>
      <w:spacing w:val="-20"/>
      <w:kern w:val="28"/>
      <w:sz w:val="40"/>
      <w:lang w:val="ru-RU" w:eastAsia="ru-RU" w:bidi="ar-SA"/>
    </w:rPr>
  </w:style>
  <w:style w:type="character" w:customStyle="1" w:styleId="1ff3">
    <w:name w:val="Подзаголовок Знак1"/>
    <w:rPr>
      <w:rFonts w:ascii="Arial MT Black" w:hAnsi="Arial MT Black"/>
      <w:b/>
      <w:caps/>
      <w:spacing w:val="-16"/>
      <w:kern w:val="28"/>
      <w:sz w:val="32"/>
      <w:lang w:val="ru-RU" w:eastAsia="ru-RU" w:bidi="ar-SA"/>
    </w:rPr>
  </w:style>
  <w:style w:type="paragraph" w:customStyle="1" w:styleId="List1">
    <w:name w:val="List1"/>
    <w:basedOn w:val="a5"/>
    <w:pPr>
      <w:tabs>
        <w:tab w:val="num" w:pos="495"/>
      </w:tabs>
      <w:spacing w:before="0" w:after="0" w:line="360" w:lineRule="auto"/>
      <w:ind w:left="495" w:hanging="495"/>
    </w:pPr>
    <w:rPr>
      <w:rFonts w:ascii="Arial" w:hAnsi="Arial"/>
      <w:sz w:val="24"/>
      <w:szCs w:val="20"/>
    </w:rPr>
  </w:style>
  <w:style w:type="paragraph" w:customStyle="1" w:styleId="List2">
    <w:name w:val="List2"/>
    <w:basedOn w:val="a5"/>
    <w:pPr>
      <w:spacing w:before="0" w:after="0" w:line="360" w:lineRule="auto"/>
      <w:ind w:firstLine="0"/>
    </w:pPr>
    <w:rPr>
      <w:rFonts w:ascii="Arial" w:hAnsi="Arial"/>
      <w:sz w:val="24"/>
      <w:szCs w:val="20"/>
    </w:rPr>
  </w:style>
  <w:style w:type="paragraph" w:customStyle="1" w:styleId="Head">
    <w:name w:val="Head"/>
    <w:pPr>
      <w:spacing w:after="120"/>
      <w:ind w:right="567"/>
    </w:pPr>
    <w:rPr>
      <w:rFonts w:ascii="Times New Roman" w:hAnsi="Times New Roman"/>
      <w:b/>
      <w:sz w:val="20"/>
      <w:szCs w:val="20"/>
      <w:lang w:val="de-DE"/>
    </w:rPr>
  </w:style>
  <w:style w:type="paragraph" w:customStyle="1" w:styleId="TableTitle">
    <w:name w:val="TableTitle"/>
    <w:basedOn w:val="afffffff3"/>
    <w:pPr>
      <w:keepNext/>
      <w:keepLines/>
      <w:shd w:val="pct20" w:color="auto" w:fill="auto"/>
      <w:jc w:val="center"/>
    </w:pPr>
    <w:rPr>
      <w:rFonts w:cs="Times New Roman"/>
      <w:b/>
    </w:rPr>
  </w:style>
  <w:style w:type="character" w:customStyle="1" w:styleId="Superscript">
    <w:name w:val="Superscript"/>
    <w:rPr>
      <w:b/>
      <w:vertAlign w:val="superscript"/>
    </w:rPr>
  </w:style>
  <w:style w:type="paragraph" w:customStyle="1" w:styleId="CoverCompany">
    <w:name w:val="Cover Company"/>
    <w:basedOn w:val="a5"/>
    <w:pPr>
      <w:spacing w:before="0" w:line="360" w:lineRule="exact"/>
      <w:ind w:firstLine="0"/>
      <w:jc w:val="right"/>
    </w:pPr>
    <w:rPr>
      <w:rFonts w:ascii="Arial" w:hAnsi="Arial"/>
      <w:b/>
      <w:spacing w:val="-5"/>
      <w:sz w:val="36"/>
      <w:szCs w:val="20"/>
    </w:rPr>
  </w:style>
  <w:style w:type="paragraph" w:customStyle="1" w:styleId="SectionHeading">
    <w:name w:val="Section Heading"/>
    <w:basedOn w:val="1"/>
    <w:pPr>
      <w:keepLines/>
      <w:tabs>
        <w:tab w:val="num" w:pos="1080"/>
      </w:tabs>
      <w:suppressAutoHyphens/>
      <w:spacing w:before="0" w:line="240" w:lineRule="atLeast"/>
      <w:ind w:left="708" w:hanging="708"/>
      <w:jc w:val="center"/>
      <w:outlineLvl w:val="9"/>
    </w:pPr>
    <w:rPr>
      <w:rFonts w:ascii="Arial MT Black" w:hAnsi="Arial MT Black"/>
      <w:spacing w:val="-20"/>
      <w:kern w:val="20"/>
      <w:sz w:val="40"/>
      <w:lang w:eastAsia="ru-RU"/>
    </w:rPr>
  </w:style>
  <w:style w:type="paragraph" w:customStyle="1" w:styleId="1ff4">
    <w:name w:val="Заголовок оглавления1"/>
    <w:basedOn w:val="1"/>
    <w:pPr>
      <w:keepLines/>
      <w:pBdr>
        <w:top w:val="single" w:sz="6" w:space="16" w:color="auto"/>
      </w:pBdr>
      <w:tabs>
        <w:tab w:val="num" w:pos="1080"/>
      </w:tabs>
      <w:suppressAutoHyphens/>
      <w:spacing w:before="220" w:after="60" w:line="320" w:lineRule="atLeast"/>
      <w:ind w:left="708" w:hanging="708"/>
      <w:jc w:val="center"/>
      <w:outlineLvl w:val="9"/>
    </w:pPr>
    <w:rPr>
      <w:rFonts w:ascii="Arial MT Black" w:hAnsi="Arial MT Black"/>
      <w:spacing w:val="-20"/>
      <w:sz w:val="40"/>
      <w:lang w:eastAsia="ru-RU"/>
    </w:rPr>
  </w:style>
  <w:style w:type="paragraph" w:customStyle="1" w:styleId="BodyTextKeep">
    <w:name w:val="Body Text Keep"/>
    <w:basedOn w:val="a5"/>
    <w:pPr>
      <w:keepNext/>
      <w:tabs>
        <w:tab w:val="left" w:pos="3345"/>
      </w:tabs>
      <w:spacing w:before="0" w:after="240" w:line="240" w:lineRule="atLeast"/>
      <w:ind w:left="1077" w:firstLine="0"/>
    </w:pPr>
    <w:rPr>
      <w:rFonts w:ascii="Arial" w:hAnsi="Arial"/>
      <w:spacing w:val="-5"/>
      <w:sz w:val="20"/>
      <w:szCs w:val="20"/>
    </w:rPr>
  </w:style>
  <w:style w:type="character" w:customStyle="1" w:styleId="Emphasis1">
    <w:name w:val="Emphasis1"/>
    <w:rPr>
      <w:i/>
      <w:spacing w:val="0"/>
    </w:rPr>
  </w:style>
  <w:style w:type="paragraph" w:customStyle="1" w:styleId="TableNormal">
    <w:name w:val="TableNormal"/>
    <w:basedOn w:val="afffffff3"/>
    <w:pPr>
      <w:keepLines/>
      <w:spacing w:before="120"/>
    </w:pPr>
    <w:rPr>
      <w:rFonts w:cs="Times New Roman"/>
    </w:rPr>
  </w:style>
  <w:style w:type="character" w:customStyle="1" w:styleId="1ff5">
    <w:name w:val="Текст примечания Знак1"/>
    <w:rPr>
      <w:lang w:val="ru-RU" w:eastAsia="ru-RU" w:bidi="ar-SA"/>
    </w:rPr>
  </w:style>
  <w:style w:type="character" w:customStyle="1" w:styleId="322">
    <w:name w:val="Основной текст 3 Знак2"/>
    <w:rPr>
      <w:i/>
      <w:iCs/>
      <w:sz w:val="22"/>
      <w:u w:val="single"/>
      <w:lang w:val="ru-RU" w:eastAsia="en-US" w:bidi="ar-SA"/>
    </w:rPr>
  </w:style>
  <w:style w:type="paragraph" w:customStyle="1" w:styleId="Normal2">
    <w:name w:val="Normal2"/>
    <w:pPr>
      <w:widowControl w:val="0"/>
      <w:jc w:val="both"/>
    </w:pPr>
    <w:rPr>
      <w:rFonts w:ascii="Arial" w:hAnsi="Arial"/>
      <w:snapToGrid w:val="0"/>
      <w:sz w:val="24"/>
      <w:szCs w:val="20"/>
    </w:rPr>
  </w:style>
  <w:style w:type="paragraph" w:customStyle="1" w:styleId="Normal1">
    <w:name w:val="Normal1"/>
    <w:uiPriority w:val="99"/>
    <w:pPr>
      <w:autoSpaceDE w:val="0"/>
      <w:autoSpaceDN w:val="0"/>
      <w:jc w:val="both"/>
    </w:pPr>
    <w:rPr>
      <w:rFonts w:ascii="Arial" w:hAnsi="Arial" w:cs="Arial"/>
      <w:sz w:val="20"/>
      <w:szCs w:val="20"/>
      <w:lang w:val="en-US" w:eastAsia="en-US"/>
    </w:rPr>
  </w:style>
  <w:style w:type="paragraph" w:customStyle="1" w:styleId="Iauiue1">
    <w:name w:val="Iau?iue1"/>
    <w:pPr>
      <w:widowControl w:val="0"/>
    </w:pPr>
    <w:rPr>
      <w:rFonts w:ascii="Times New Roman" w:hAnsi="Times New Roman"/>
      <w:sz w:val="20"/>
      <w:szCs w:val="20"/>
      <w:lang w:eastAsia="en-US"/>
    </w:rPr>
  </w:style>
  <w:style w:type="paragraph" w:customStyle="1" w:styleId="3f9">
    <w:name w:val="заголовок 3"/>
    <w:basedOn w:val="a5"/>
    <w:next w:val="a5"/>
    <w:pPr>
      <w:keepNext/>
      <w:ind w:firstLine="0"/>
    </w:pPr>
    <w:rPr>
      <w:szCs w:val="20"/>
    </w:rPr>
  </w:style>
  <w:style w:type="paragraph" w:customStyle="1" w:styleId="afffffff4">
    <w:name w:val="Обычный без отступа по центру"/>
    <w:basedOn w:val="a5"/>
    <w:pPr>
      <w:spacing w:before="0" w:after="0" w:line="360" w:lineRule="auto"/>
      <w:ind w:firstLine="0"/>
      <w:jc w:val="center"/>
    </w:pPr>
    <w:rPr>
      <w:rFonts w:ascii="Arial" w:hAnsi="Arial"/>
      <w:bCs/>
      <w:sz w:val="24"/>
      <w:szCs w:val="36"/>
    </w:rPr>
  </w:style>
  <w:style w:type="character" w:customStyle="1" w:styleId="bodytext2">
    <w:name w:val="body text Знак Знак2"/>
    <w:rPr>
      <w:sz w:val="22"/>
      <w:lang w:val="en-GB" w:eastAsia="en-US" w:bidi="ar-SA"/>
    </w:rPr>
  </w:style>
  <w:style w:type="character" w:customStyle="1" w:styleId="bodytext">
    <w:name w:val="body text Знак Знак"/>
    <w:uiPriority w:val="99"/>
    <w:rPr>
      <w:sz w:val="22"/>
      <w:lang w:val="en-GB" w:eastAsia="en-US" w:bidi="ar-SA"/>
    </w:rPr>
  </w:style>
  <w:style w:type="character" w:customStyle="1" w:styleId="bodytext0">
    <w:name w:val="body text Знак Знак Знак"/>
    <w:rPr>
      <w:sz w:val="22"/>
      <w:lang w:val="en-GB" w:eastAsia="en-US" w:bidi="ar-SA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customStyle="1" w:styleId="bodytext1">
    <w:name w:val="body text Знак Знак Знак1"/>
    <w:aliases w:val="body text Знак Знак Знак2"/>
    <w:rPr>
      <w:sz w:val="22"/>
      <w:lang w:val="en-GB" w:eastAsia="en-US" w:bidi="ar-SA"/>
    </w:rPr>
  </w:style>
  <w:style w:type="character" w:customStyle="1" w:styleId="bodytext10">
    <w:name w:val="body text Знак Знак1"/>
    <w:rPr>
      <w:sz w:val="22"/>
      <w:lang w:val="en-GB" w:eastAsia="en-US" w:bidi="ar-SA"/>
    </w:rPr>
  </w:style>
  <w:style w:type="paragraph" w:customStyle="1" w:styleId="2ff3">
    <w:name w:val="Стиль2"/>
    <w:basedOn w:val="2a"/>
    <w:pPr>
      <w:tabs>
        <w:tab w:val="clear" w:pos="357"/>
        <w:tab w:val="num" w:pos="936"/>
      </w:tabs>
      <w:spacing w:after="0"/>
      <w:ind w:left="643" w:hanging="576"/>
    </w:pPr>
    <w:rPr>
      <w:rFonts w:ascii="Times New Roman" w:hAnsi="Times New Roman"/>
      <w:sz w:val="20"/>
      <w:szCs w:val="20"/>
    </w:rPr>
  </w:style>
  <w:style w:type="paragraph" w:customStyle="1" w:styleId="Kapitelberschrift">
    <w:name w:val="Kapitelüberschrift"/>
    <w:basedOn w:val="a5"/>
    <w:pPr>
      <w:spacing w:after="200" w:line="270" w:lineRule="atLeast"/>
      <w:ind w:firstLine="0"/>
      <w:jc w:val="left"/>
    </w:pPr>
    <w:rPr>
      <w:rFonts w:ascii="NewsGoth BT" w:hAnsi="NewsGoth BT"/>
      <w:b/>
      <w:szCs w:val="20"/>
      <w:lang w:val="de-DE"/>
    </w:rPr>
  </w:style>
  <w:style w:type="paragraph" w:customStyle="1" w:styleId="xl26">
    <w:name w:val="xl26"/>
    <w:basedOn w:val="a5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customStyle="1" w:styleId="TaskHeader">
    <w:name w:val="Task Header"/>
    <w:basedOn w:val="a5"/>
    <w:next w:val="a5"/>
    <w:pPr>
      <w:spacing w:before="0"/>
      <w:ind w:firstLine="0"/>
    </w:pPr>
    <w:rPr>
      <w:rFonts w:ascii="Times New Roman" w:hAnsi="Times New Roman"/>
      <w:b/>
      <w:sz w:val="24"/>
      <w:szCs w:val="20"/>
      <w:lang w:eastAsia="en-US"/>
    </w:rPr>
  </w:style>
  <w:style w:type="paragraph" w:customStyle="1" w:styleId="Command">
    <w:name w:val="Command"/>
    <w:basedOn w:val="a5"/>
    <w:pPr>
      <w:spacing w:before="0" w:after="0"/>
      <w:ind w:left="709" w:firstLine="0"/>
      <w:jc w:val="left"/>
    </w:pPr>
    <w:rPr>
      <w:rFonts w:ascii="Courier New" w:hAnsi="Courier New"/>
      <w:sz w:val="20"/>
      <w:szCs w:val="20"/>
      <w:lang w:eastAsia="en-US"/>
    </w:rPr>
  </w:style>
  <w:style w:type="paragraph" w:customStyle="1" w:styleId="afffffff5">
    <w:name w:val="Список с черточкой"/>
    <w:basedOn w:val="a5"/>
    <w:pPr>
      <w:tabs>
        <w:tab w:val="num" w:pos="1505"/>
      </w:tabs>
      <w:spacing w:before="0" w:after="0"/>
      <w:ind w:left="1505" w:hanging="425"/>
    </w:pPr>
    <w:rPr>
      <w:rFonts w:ascii="Times New Roman" w:hAnsi="Times New Roman"/>
      <w:sz w:val="24"/>
      <w:szCs w:val="20"/>
      <w:lang w:eastAsia="en-US"/>
    </w:rPr>
  </w:style>
  <w:style w:type="paragraph" w:customStyle="1" w:styleId="CORP1-L3">
    <w:name w:val="CORP1-L3"/>
    <w:basedOn w:val="a5"/>
    <w:pPr>
      <w:tabs>
        <w:tab w:val="left" w:pos="1800"/>
      </w:tabs>
      <w:spacing w:before="0" w:after="240"/>
      <w:ind w:firstLine="1440"/>
      <w:jc w:val="left"/>
    </w:pPr>
    <w:rPr>
      <w:rFonts w:ascii="Times New Roman" w:hAnsi="Times New Roman"/>
      <w:sz w:val="24"/>
      <w:szCs w:val="20"/>
      <w:lang w:val="en-US"/>
    </w:rPr>
  </w:style>
  <w:style w:type="paragraph" w:customStyle="1" w:styleId="Handbuchtitel">
    <w:name w:val="Handbuchtitel"/>
    <w:basedOn w:val="a5"/>
    <w:pPr>
      <w:spacing w:after="200" w:line="270" w:lineRule="atLeast"/>
      <w:ind w:firstLine="0"/>
      <w:jc w:val="left"/>
    </w:pPr>
    <w:rPr>
      <w:rFonts w:ascii="NewsGoth Dm BT" w:hAnsi="NewsGoth Dm BT"/>
      <w:sz w:val="20"/>
      <w:szCs w:val="20"/>
      <w:lang w:val="de-DE"/>
    </w:rPr>
  </w:style>
  <w:style w:type="paragraph" w:customStyle="1" w:styleId="xl23">
    <w:name w:val="xl23"/>
    <w:basedOn w:val="a5"/>
    <w:pPr>
      <w:spacing w:before="100" w:beforeAutospacing="1" w:after="100" w:afterAutospacing="1"/>
      <w:ind w:firstLine="0"/>
      <w:jc w:val="left"/>
      <w:textAlignment w:val="top"/>
    </w:pPr>
    <w:rPr>
      <w:rFonts w:ascii="Arial Unicode MS" w:eastAsia="Arial Unicode MS" w:hAnsi="Arial Unicode MS"/>
      <w:sz w:val="24"/>
      <w:szCs w:val="24"/>
    </w:rPr>
  </w:style>
  <w:style w:type="paragraph" w:customStyle="1" w:styleId="1ff6">
    <w:name w:val="Заголовок 1. Предложения"/>
    <w:aliases w:val="связанные"/>
    <w:basedOn w:val="1"/>
    <w:autoRedefine/>
    <w:pPr>
      <w:tabs>
        <w:tab w:val="num" w:pos="360"/>
      </w:tabs>
      <w:spacing w:before="0" w:after="0"/>
      <w:ind w:left="360" w:hanging="360"/>
      <w:jc w:val="left"/>
    </w:pPr>
    <w:rPr>
      <w:rFonts w:ascii="Arial" w:hAnsi="Arial" w:cs="Arial"/>
      <w:caps w:val="0"/>
      <w:color w:val="auto"/>
      <w:kern w:val="0"/>
      <w:sz w:val="28"/>
      <w:szCs w:val="24"/>
      <w:lang w:eastAsia="ru-RU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character" w:customStyle="1" w:styleId="1ff7">
    <w:name w:val="Выделение1"/>
    <w:rPr>
      <w:i/>
      <w:spacing w:val="0"/>
    </w:rPr>
  </w:style>
  <w:style w:type="paragraph" w:customStyle="1" w:styleId="1ff8">
    <w:name w:val="Обычный1"/>
    <w:uiPriority w:val="99"/>
    <w:pPr>
      <w:widowControl w:val="0"/>
      <w:jc w:val="both"/>
    </w:pPr>
    <w:rPr>
      <w:rFonts w:ascii="Arial" w:hAnsi="Arial"/>
      <w:snapToGrid w:val="0"/>
      <w:sz w:val="24"/>
      <w:szCs w:val="20"/>
    </w:rPr>
  </w:style>
  <w:style w:type="paragraph" w:customStyle="1" w:styleId="afffffff6">
    <w:name w:val="Юристы"/>
    <w:basedOn w:val="39"/>
    <w:pPr>
      <w:suppressAutoHyphens w:val="0"/>
      <w:autoSpaceDE/>
      <w:autoSpaceDN/>
      <w:adjustRightInd/>
      <w:spacing w:after="0"/>
      <w:ind w:left="0" w:firstLine="0"/>
    </w:pPr>
    <w:rPr>
      <w:i w:val="0"/>
      <w:iCs w:val="0"/>
      <w:szCs w:val="24"/>
    </w:rPr>
  </w:style>
  <w:style w:type="paragraph" w:customStyle="1" w:styleId="1ff9">
    <w:name w:val="1"/>
    <w:basedOn w:val="a5"/>
    <w:next w:val="afff0"/>
    <w:link w:val="1ffa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1ffa">
    <w:name w:val="1 Знак"/>
    <w:link w:val="1ff9"/>
    <w:rPr>
      <w:rFonts w:ascii="Times New Roman" w:hAnsi="Times New Roman"/>
      <w:sz w:val="24"/>
      <w:szCs w:val="24"/>
    </w:rPr>
  </w:style>
  <w:style w:type="paragraph" w:customStyle="1" w:styleId="Oaenoauiinee">
    <w:name w:val="Oaeno auiinee"/>
    <w:basedOn w:val="a5"/>
    <w:pPr>
      <w:overflowPunct w:val="0"/>
      <w:autoSpaceDE w:val="0"/>
      <w:autoSpaceDN w:val="0"/>
      <w:adjustRightInd w:val="0"/>
      <w:spacing w:before="0" w:after="0"/>
      <w:ind w:left="180" w:hanging="180"/>
      <w:jc w:val="right"/>
      <w:textAlignment w:val="baseline"/>
    </w:pPr>
    <w:rPr>
      <w:rFonts w:ascii="Tahoma" w:hAnsi="Tahoma"/>
      <w:b/>
      <w:sz w:val="16"/>
      <w:szCs w:val="20"/>
    </w:rPr>
  </w:style>
  <w:style w:type="paragraph" w:customStyle="1" w:styleId="afffffff7">
    <w:name w:val="Юристы Знак"/>
    <w:basedOn w:val="39"/>
    <w:pPr>
      <w:suppressAutoHyphens w:val="0"/>
      <w:autoSpaceDE/>
      <w:autoSpaceDN/>
      <w:adjustRightInd/>
      <w:spacing w:after="0"/>
      <w:ind w:left="0" w:firstLine="0"/>
    </w:pPr>
    <w:rPr>
      <w:i w:val="0"/>
      <w:iCs w:val="0"/>
      <w:szCs w:val="24"/>
    </w:rPr>
  </w:style>
  <w:style w:type="paragraph" w:customStyle="1" w:styleId="afffffff8">
    <w:name w:val="Отчет"/>
    <w:basedOn w:val="a5"/>
    <w:pPr>
      <w:spacing w:before="0" w:after="0"/>
      <w:ind w:firstLine="567"/>
    </w:pPr>
    <w:rPr>
      <w:rFonts w:ascii="Times New Roman" w:hAnsi="Times New Roman"/>
      <w:sz w:val="24"/>
      <w:szCs w:val="24"/>
    </w:rPr>
  </w:style>
  <w:style w:type="paragraph" w:customStyle="1" w:styleId="1ffb">
    <w:name w:val="Текст1"/>
    <w:basedOn w:val="a5"/>
    <w:pPr>
      <w:widowControl w:val="0"/>
      <w:spacing w:before="0" w:after="0"/>
      <w:ind w:firstLine="567"/>
      <w:jc w:val="left"/>
    </w:pPr>
    <w:rPr>
      <w:rFonts w:ascii="Courier New" w:hAnsi="Courier New"/>
      <w:sz w:val="24"/>
      <w:szCs w:val="20"/>
    </w:rPr>
  </w:style>
  <w:style w:type="paragraph" w:customStyle="1" w:styleId="txt">
    <w:name w:val="txt"/>
    <w:basedOn w:val="a5"/>
    <w:pPr>
      <w:spacing w:before="100" w:beforeAutospacing="1" w:after="100" w:afterAutospacing="1"/>
      <w:ind w:firstLine="0"/>
      <w:jc w:val="left"/>
    </w:pPr>
    <w:rPr>
      <w:rFonts w:ascii="Arial" w:eastAsia="Arial Unicode MS" w:hAnsi="Arial" w:cs="Arial"/>
      <w:color w:val="000000"/>
      <w:sz w:val="14"/>
      <w:szCs w:val="14"/>
    </w:rPr>
  </w:style>
  <w:style w:type="paragraph" w:customStyle="1" w:styleId="21c">
    <w:name w:val="Основной текст 21"/>
    <w:basedOn w:val="aa"/>
    <w:pPr>
      <w:ind w:left="1080" w:firstLine="0"/>
      <w:jc w:val="left"/>
    </w:pPr>
    <w:rPr>
      <w:rFonts w:ascii="Arial" w:hAnsi="Arial" w:cs="Arial"/>
      <w:szCs w:val="20"/>
    </w:rPr>
  </w:style>
  <w:style w:type="paragraph" w:customStyle="1" w:styleId="21d">
    <w:name w:val="Основной текст с отступом 21"/>
    <w:basedOn w:val="a5"/>
    <w:pPr>
      <w:widowControl w:val="0"/>
      <w:spacing w:after="0"/>
      <w:ind w:left="1985" w:hanging="1985"/>
    </w:pPr>
    <w:rPr>
      <w:szCs w:val="20"/>
    </w:rPr>
  </w:style>
  <w:style w:type="paragraph" w:customStyle="1" w:styleId="319">
    <w:name w:val="Основной текст 31"/>
    <w:basedOn w:val="a5"/>
    <w:pPr>
      <w:widowControl w:val="0"/>
      <w:spacing w:before="0" w:after="0"/>
      <w:ind w:firstLine="567"/>
    </w:pPr>
    <w:rPr>
      <w:rFonts w:ascii="Times New Roman" w:hAnsi="Times New Roman"/>
      <w:sz w:val="24"/>
      <w:szCs w:val="20"/>
    </w:rPr>
  </w:style>
  <w:style w:type="paragraph" w:customStyle="1" w:styleId="afffffff9">
    <w:name w:val="Список с точкой"/>
    <w:basedOn w:val="a5"/>
    <w:pPr>
      <w:tabs>
        <w:tab w:val="num" w:pos="1552"/>
      </w:tabs>
      <w:spacing w:before="180" w:after="60"/>
      <w:ind w:left="1203" w:hanging="11"/>
      <w:jc w:val="left"/>
    </w:pPr>
    <w:rPr>
      <w:szCs w:val="20"/>
      <w:lang w:eastAsia="en-US"/>
    </w:rPr>
  </w:style>
  <w:style w:type="paragraph" w:customStyle="1" w:styleId="11f">
    <w:name w:val="Обычный + 11 пт"/>
    <w:aliases w:val="По ширине"/>
    <w:basedOn w:val="a5"/>
    <w:pPr>
      <w:tabs>
        <w:tab w:val="num" w:pos="1680"/>
      </w:tabs>
      <w:spacing w:before="0" w:after="0"/>
      <w:ind w:left="1680" w:hanging="1140"/>
    </w:pPr>
    <w:rPr>
      <w:rFonts w:ascii="Times New Roman" w:hAnsi="Times New Roman"/>
      <w:szCs w:val="24"/>
    </w:rPr>
  </w:style>
  <w:style w:type="paragraph" w:customStyle="1" w:styleId="BodyText212">
    <w:name w:val="Body Text 212"/>
    <w:basedOn w:val="a5"/>
    <w:pPr>
      <w:tabs>
        <w:tab w:val="left" w:pos="720"/>
      </w:tabs>
      <w:overflowPunct w:val="0"/>
      <w:autoSpaceDE w:val="0"/>
      <w:autoSpaceDN w:val="0"/>
      <w:adjustRightInd w:val="0"/>
      <w:spacing w:before="0" w:after="0"/>
      <w:ind w:firstLine="0"/>
      <w:textAlignment w:val="baseline"/>
    </w:pPr>
    <w:rPr>
      <w:rFonts w:ascii="Times New Roman" w:hAnsi="Times New Roman"/>
      <w:szCs w:val="20"/>
    </w:rPr>
  </w:style>
  <w:style w:type="paragraph" w:customStyle="1" w:styleId="FR2">
    <w:name w:val="FR2"/>
    <w:pPr>
      <w:widowControl w:val="0"/>
      <w:overflowPunct w:val="0"/>
      <w:autoSpaceDE w:val="0"/>
      <w:autoSpaceDN w:val="0"/>
      <w:adjustRightInd w:val="0"/>
    </w:pPr>
    <w:rPr>
      <w:rFonts w:ascii="Arial" w:hAnsi="Arial"/>
      <w:sz w:val="20"/>
      <w:szCs w:val="20"/>
    </w:rPr>
  </w:style>
  <w:style w:type="paragraph" w:customStyle="1" w:styleId="BodyText22">
    <w:name w:val="Body Text 22"/>
    <w:basedOn w:val="a5"/>
    <w:pPr>
      <w:overflowPunct w:val="0"/>
      <w:autoSpaceDE w:val="0"/>
      <w:autoSpaceDN w:val="0"/>
      <w:adjustRightInd w:val="0"/>
      <w:spacing w:before="0" w:after="0"/>
      <w:ind w:firstLine="0"/>
      <w:jc w:val="left"/>
      <w:textAlignment w:val="baseline"/>
    </w:pPr>
    <w:rPr>
      <w:rFonts w:ascii="Times New Roman" w:hAnsi="Times New Roman"/>
      <w:sz w:val="28"/>
      <w:szCs w:val="20"/>
    </w:rPr>
  </w:style>
  <w:style w:type="paragraph" w:customStyle="1" w:styleId="31a">
    <w:name w:val="Основной текст с отступом 31"/>
    <w:basedOn w:val="a5"/>
    <w:pPr>
      <w:overflowPunct w:val="0"/>
      <w:autoSpaceDE w:val="0"/>
      <w:autoSpaceDN w:val="0"/>
      <w:adjustRightInd w:val="0"/>
      <w:spacing w:before="0" w:after="0"/>
      <w:ind w:left="180"/>
      <w:textAlignment w:val="baseline"/>
    </w:pPr>
    <w:rPr>
      <w:rFonts w:ascii="Verdana" w:hAnsi="Verdana"/>
      <w:sz w:val="24"/>
      <w:szCs w:val="20"/>
    </w:rPr>
  </w:style>
  <w:style w:type="paragraph" w:customStyle="1" w:styleId="1ffc">
    <w:name w:val="Обычный 1"/>
    <w:basedOn w:val="a5"/>
    <w:pPr>
      <w:spacing w:before="0" w:after="0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customStyle="1" w:styleId="afffffffa">
    <w:name w:val="Знак Знак Знак Знак"/>
    <w:basedOn w:val="a5"/>
    <w:pPr>
      <w:spacing w:before="0"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Haupttitel">
    <w:name w:val="Haupttitel"/>
    <w:basedOn w:val="a5"/>
    <w:pPr>
      <w:spacing w:after="200" w:line="270" w:lineRule="atLeast"/>
      <w:ind w:left="1134" w:hanging="1134"/>
      <w:jc w:val="left"/>
    </w:pPr>
    <w:rPr>
      <w:rFonts w:ascii="NewsGoth BT" w:hAnsi="NewsGoth BT"/>
      <w:b/>
      <w:szCs w:val="20"/>
      <w:lang w:val="de-DE"/>
    </w:rPr>
  </w:style>
  <w:style w:type="paragraph" w:customStyle="1" w:styleId="CharChar1CharCharCharChar">
    <w:name w:val="Char Char1 Знак Знак Char Char Знак Знак Char Char"/>
    <w:basedOn w:val="a5"/>
    <w:pPr>
      <w:spacing w:before="0"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xl27">
    <w:name w:val="xl27"/>
    <w:basedOn w:val="a5"/>
    <w:pP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i/>
      <w:iCs/>
      <w:sz w:val="24"/>
      <w:szCs w:val="24"/>
    </w:rPr>
  </w:style>
  <w:style w:type="paragraph" w:customStyle="1" w:styleId="xl28">
    <w:name w:val="xl28"/>
    <w:basedOn w:val="a5"/>
    <w:pPr>
      <w:spacing w:before="100" w:beforeAutospacing="1" w:after="100" w:afterAutospacing="1"/>
      <w:ind w:firstLine="0"/>
      <w:jc w:val="left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29">
    <w:name w:val="xl29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color w:val="000000"/>
      <w:sz w:val="24"/>
      <w:szCs w:val="24"/>
    </w:rPr>
  </w:style>
  <w:style w:type="paragraph" w:customStyle="1" w:styleId="xl30">
    <w:name w:val="xl30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31">
    <w:name w:val="xl31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32">
    <w:name w:val="xl32"/>
    <w:basedOn w:val="a5"/>
    <w:pPr>
      <w:spacing w:before="100" w:beforeAutospacing="1" w:after="100" w:afterAutospacing="1"/>
      <w:ind w:firstLine="0"/>
      <w:jc w:val="right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33">
    <w:name w:val="xl33"/>
    <w:basedOn w:val="a5"/>
    <w:pPr>
      <w:spacing w:before="100" w:beforeAutospacing="1" w:after="100" w:afterAutospacing="1"/>
      <w:ind w:firstLine="0"/>
      <w:jc w:val="left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34">
    <w:name w:val="xl34"/>
    <w:basedOn w:val="a5"/>
    <w:pP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sz w:val="24"/>
      <w:szCs w:val="24"/>
    </w:rPr>
  </w:style>
  <w:style w:type="paragraph" w:customStyle="1" w:styleId="xl35">
    <w:name w:val="xl35"/>
    <w:basedOn w:val="a5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ind w:firstLine="0"/>
      <w:jc w:val="center"/>
      <w:textAlignment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36">
    <w:name w:val="xl36"/>
    <w:basedOn w:val="a5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ind w:firstLine="0"/>
      <w:jc w:val="center"/>
      <w:textAlignment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37">
    <w:name w:val="xl37"/>
    <w:basedOn w:val="a5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CCFFFF"/>
      <w:spacing w:before="100" w:beforeAutospacing="1" w:after="100" w:afterAutospacing="1"/>
      <w:ind w:firstLine="0"/>
      <w:jc w:val="center"/>
      <w:textAlignment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38">
    <w:name w:val="xl38"/>
    <w:basedOn w:val="a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color w:val="000000"/>
      <w:sz w:val="24"/>
      <w:szCs w:val="24"/>
    </w:rPr>
  </w:style>
  <w:style w:type="paragraph" w:customStyle="1" w:styleId="xl39">
    <w:name w:val="xl39"/>
    <w:basedOn w:val="a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color w:val="000000"/>
      <w:sz w:val="24"/>
      <w:szCs w:val="24"/>
    </w:rPr>
  </w:style>
  <w:style w:type="paragraph" w:customStyle="1" w:styleId="xl40">
    <w:name w:val="xl40"/>
    <w:basedOn w:val="a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41">
    <w:name w:val="xl41"/>
    <w:basedOn w:val="a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color w:val="000000"/>
      <w:sz w:val="24"/>
      <w:szCs w:val="24"/>
    </w:rPr>
  </w:style>
  <w:style w:type="paragraph" w:customStyle="1" w:styleId="xl42">
    <w:name w:val="xl42"/>
    <w:basedOn w:val="a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color w:val="000000"/>
      <w:sz w:val="24"/>
      <w:szCs w:val="24"/>
    </w:rPr>
  </w:style>
  <w:style w:type="paragraph" w:customStyle="1" w:styleId="xl43">
    <w:name w:val="xl43"/>
    <w:basedOn w:val="a5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ind w:firstLine="0"/>
      <w:jc w:val="center"/>
      <w:textAlignment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44">
    <w:name w:val="xl44"/>
    <w:basedOn w:val="a5"/>
    <w:pPr>
      <w:spacing w:before="100" w:beforeAutospacing="1" w:after="100" w:afterAutospacing="1"/>
      <w:ind w:firstLine="0"/>
      <w:jc w:val="left"/>
    </w:pPr>
    <w:rPr>
      <w:b/>
      <w:bCs/>
      <w:sz w:val="28"/>
      <w:szCs w:val="28"/>
    </w:rPr>
  </w:style>
  <w:style w:type="paragraph" w:customStyle="1" w:styleId="xl45">
    <w:name w:val="xl45"/>
    <w:basedOn w:val="a5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ind w:firstLine="0"/>
      <w:jc w:val="center"/>
      <w:textAlignment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46">
    <w:name w:val="xl46"/>
    <w:basedOn w:val="a5"/>
    <w:pPr>
      <w:pBdr>
        <w:bottom w:val="single" w:sz="8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afffffffb">
    <w:name w:val="Оглавление"/>
    <w:basedOn w:val="11"/>
    <w:autoRedefine/>
    <w:pPr>
      <w:tabs>
        <w:tab w:val="left" w:pos="660"/>
        <w:tab w:val="right" w:leader="dot" w:pos="8733"/>
      </w:tabs>
      <w:spacing w:before="0"/>
      <w:ind w:firstLine="0"/>
      <w:jc w:val="left"/>
    </w:pPr>
    <w:rPr>
      <w:rFonts w:ascii="Garamond" w:hAnsi="Garamond"/>
      <w:caps w:val="0"/>
      <w:noProof/>
      <w:sz w:val="22"/>
      <w:lang w:val="en-GB" w:eastAsia="en-US"/>
    </w:rPr>
  </w:style>
  <w:style w:type="paragraph" w:customStyle="1" w:styleId="afffffffc">
    <w:name w:val="Список атрибутов"/>
    <w:basedOn w:val="a5"/>
    <w:pPr>
      <w:tabs>
        <w:tab w:val="num" w:pos="720"/>
      </w:tabs>
      <w:spacing w:before="60" w:after="0"/>
      <w:ind w:left="714" w:hanging="357"/>
      <w:jc w:val="left"/>
    </w:pPr>
    <w:rPr>
      <w:rFonts w:ascii="Times New Roman" w:hAnsi="Times New Roman"/>
      <w:sz w:val="20"/>
      <w:szCs w:val="24"/>
    </w:rPr>
  </w:style>
  <w:style w:type="paragraph" w:customStyle="1" w:styleId="afffffffd">
    <w:name w:val="Îáû÷íûé"/>
    <w:pPr>
      <w:widowControl w:val="0"/>
    </w:pPr>
    <w:rPr>
      <w:rFonts w:ascii="Times New Roman" w:hAnsi="Times New Roman"/>
      <w:sz w:val="20"/>
      <w:szCs w:val="20"/>
      <w:lang w:eastAsia="en-US"/>
    </w:rPr>
  </w:style>
  <w:style w:type="paragraph" w:customStyle="1" w:styleId="1ffd">
    <w:name w:val="Знак Знак Знак1"/>
    <w:basedOn w:val="a5"/>
    <w:pPr>
      <w:tabs>
        <w:tab w:val="num" w:pos="360"/>
      </w:tabs>
      <w:spacing w:before="0"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00">
    <w:name w:val="Секция 10"/>
    <w:basedOn w:val="a5"/>
    <w:pPr>
      <w:spacing w:before="60" w:after="0"/>
      <w:ind w:firstLine="0"/>
      <w:jc w:val="left"/>
    </w:pPr>
    <w:rPr>
      <w:rFonts w:ascii="Times New Roman" w:hAnsi="Times New Roman"/>
      <w:sz w:val="20"/>
      <w:szCs w:val="24"/>
      <w:u w:val="single"/>
    </w:rPr>
  </w:style>
  <w:style w:type="paragraph" w:customStyle="1" w:styleId="3fa">
    <w:name w:val="Обычный 3к"/>
    <w:basedOn w:val="a5"/>
    <w:pPr>
      <w:spacing w:before="0" w:after="0"/>
      <w:ind w:left="851" w:firstLine="0"/>
      <w:jc w:val="left"/>
    </w:pPr>
    <w:rPr>
      <w:rFonts w:ascii="Times New Roman" w:hAnsi="Times New Roman"/>
      <w:i/>
      <w:sz w:val="20"/>
      <w:szCs w:val="24"/>
    </w:rPr>
  </w:style>
  <w:style w:type="paragraph" w:customStyle="1" w:styleId="1ffe">
    <w:name w:val="Список 1"/>
    <w:basedOn w:val="a5"/>
    <w:pPr>
      <w:tabs>
        <w:tab w:val="num" w:pos="1004"/>
      </w:tabs>
      <w:spacing w:before="0" w:after="0"/>
      <w:ind w:left="1004" w:hanging="360"/>
      <w:jc w:val="left"/>
    </w:pPr>
    <w:rPr>
      <w:rFonts w:ascii="Times New Roman" w:hAnsi="Times New Roman"/>
      <w:sz w:val="24"/>
      <w:szCs w:val="24"/>
    </w:rPr>
  </w:style>
  <w:style w:type="character" w:customStyle="1" w:styleId="21e">
    <w:name w:val="Красная строка 2 Знак1"/>
    <w:rPr>
      <w:rFonts w:ascii="Times New Roman" w:eastAsia="Times New Roman" w:hAnsi="Times New Roman"/>
      <w:sz w:val="24"/>
      <w:szCs w:val="24"/>
      <w:lang w:val="ru-RU" w:eastAsia="ru-RU" w:bidi="ar-SA"/>
    </w:rPr>
  </w:style>
  <w:style w:type="character" w:customStyle="1" w:styleId="120">
    <w:name w:val="Знак Знак12"/>
    <w:rPr>
      <w:rFonts w:ascii="Times New Roman" w:eastAsia="Times New Roman" w:hAnsi="Times New Roman"/>
      <w:sz w:val="24"/>
      <w:szCs w:val="24"/>
    </w:rPr>
  </w:style>
  <w:style w:type="paragraph" w:customStyle="1" w:styleId="consplustitle0">
    <w:name w:val="consplustitle"/>
    <w:basedOn w:val="a5"/>
    <w:pPr>
      <w:autoSpaceDE w:val="0"/>
      <w:autoSpaceDN w:val="0"/>
      <w:spacing w:before="0" w:after="0"/>
      <w:ind w:firstLine="0"/>
      <w:jc w:val="left"/>
    </w:pPr>
    <w:rPr>
      <w:rFonts w:ascii="Times New Roman" w:hAnsi="Times New Roman"/>
      <w:b/>
      <w:bCs/>
      <w:sz w:val="24"/>
      <w:szCs w:val="24"/>
    </w:rPr>
  </w:style>
  <w:style w:type="character" w:customStyle="1" w:styleId="afffffffe">
    <w:name w:val="Обычный текст Знак Знак"/>
    <w:rPr>
      <w:rFonts w:ascii="Garamond" w:eastAsia="Arial Unicode MS" w:hAnsi="Garamond" w:cs="Times New Roman"/>
      <w:sz w:val="24"/>
      <w:szCs w:val="24"/>
      <w:lang w:eastAsia="ru-RU"/>
    </w:rPr>
  </w:style>
  <w:style w:type="character" w:customStyle="1" w:styleId="150">
    <w:name w:val="Знак Знак15"/>
    <w:rPr>
      <w:sz w:val="24"/>
      <w:szCs w:val="24"/>
    </w:rPr>
  </w:style>
  <w:style w:type="character" w:customStyle="1" w:styleId="bodytext4">
    <w:name w:val="body text Знак Знак4"/>
    <w:rPr>
      <w:sz w:val="22"/>
      <w:lang w:val="en-GB" w:eastAsia="en-US" w:bidi="ar-SA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customStyle="1" w:styleId="bodytext3">
    <w:name w:val="body text Знак Знак3"/>
    <w:rPr>
      <w:sz w:val="22"/>
      <w:lang w:val="en-GB" w:eastAsia="en-US" w:bidi="ar-SA"/>
    </w:rPr>
  </w:style>
  <w:style w:type="character" w:customStyle="1" w:styleId="BodyTextChar">
    <w:name w:val="Body Text Char"/>
    <w:aliases w:val="body text Char"/>
    <w:locked/>
    <w:rPr>
      <w:rFonts w:cs="Times New Roman"/>
      <w:sz w:val="22"/>
      <w:lang w:val="en-GB" w:eastAsia="en-US" w:bidi="ar-SA"/>
    </w:rPr>
  </w:style>
  <w:style w:type="paragraph" w:customStyle="1" w:styleId="affffffff">
    <w:name w:val="Нумерация"/>
    <w:basedOn w:val="a5"/>
    <w:next w:val="a5"/>
    <w:pPr>
      <w:spacing w:after="0"/>
      <w:ind w:firstLine="0"/>
      <w:jc w:val="center"/>
    </w:pPr>
    <w:rPr>
      <w:szCs w:val="20"/>
    </w:rPr>
  </w:style>
  <w:style w:type="paragraph" w:customStyle="1" w:styleId="xl77">
    <w:name w:val="xl77"/>
    <w:basedOn w:val="a5"/>
    <w:pP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sz w:val="24"/>
      <w:szCs w:val="24"/>
    </w:rPr>
  </w:style>
  <w:style w:type="paragraph" w:customStyle="1" w:styleId="xl78">
    <w:name w:val="xl78"/>
    <w:basedOn w:val="a5"/>
    <w:pP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sz w:val="24"/>
      <w:szCs w:val="24"/>
      <w:u w:val="single"/>
    </w:rPr>
  </w:style>
  <w:style w:type="paragraph" w:customStyle="1" w:styleId="xl79">
    <w:name w:val="xl79"/>
    <w:basedOn w:val="a5"/>
    <w:pP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sz w:val="24"/>
      <w:szCs w:val="24"/>
    </w:rPr>
  </w:style>
  <w:style w:type="paragraph" w:customStyle="1" w:styleId="xl80">
    <w:name w:val="xl80"/>
    <w:basedOn w:val="a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sz w:val="24"/>
      <w:szCs w:val="24"/>
    </w:rPr>
  </w:style>
  <w:style w:type="paragraph" w:customStyle="1" w:styleId="xl81">
    <w:name w:val="xl81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ascii="Times New Roman" w:hAnsi="Times New Roman"/>
      <w:b/>
      <w:bCs/>
      <w:sz w:val="24"/>
      <w:szCs w:val="24"/>
    </w:rPr>
  </w:style>
  <w:style w:type="paragraph" w:customStyle="1" w:styleId="xl82">
    <w:name w:val="xl82"/>
    <w:basedOn w:val="a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83">
    <w:name w:val="xl83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84">
    <w:name w:val="xl84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ascii="Times New Roman" w:hAnsi="Times New Roman"/>
      <w:b/>
      <w:bCs/>
      <w:sz w:val="24"/>
      <w:szCs w:val="24"/>
    </w:rPr>
  </w:style>
  <w:style w:type="paragraph" w:customStyle="1" w:styleId="xl85">
    <w:name w:val="xl85"/>
    <w:basedOn w:val="a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86">
    <w:name w:val="xl86"/>
    <w:basedOn w:val="a5"/>
    <w:pPr>
      <w:pBdr>
        <w:top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87">
    <w:name w:val="xl87"/>
    <w:basedOn w:val="a5"/>
    <w:pPr>
      <w:pBdr>
        <w:bottom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88">
    <w:name w:val="xl88"/>
    <w:basedOn w:val="a5"/>
    <w:pP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sz w:val="24"/>
      <w:szCs w:val="24"/>
    </w:rPr>
  </w:style>
  <w:style w:type="paragraph" w:customStyle="1" w:styleId="xl89">
    <w:name w:val="xl89"/>
    <w:basedOn w:val="a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sz w:val="24"/>
      <w:szCs w:val="24"/>
    </w:rPr>
  </w:style>
  <w:style w:type="paragraph" w:customStyle="1" w:styleId="xl90">
    <w:name w:val="xl90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sz w:val="24"/>
      <w:szCs w:val="24"/>
    </w:rPr>
  </w:style>
  <w:style w:type="paragraph" w:customStyle="1" w:styleId="xl91">
    <w:name w:val="xl91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ascii="Times New Roman" w:hAnsi="Times New Roman"/>
      <w:b/>
      <w:bCs/>
      <w:sz w:val="24"/>
      <w:szCs w:val="24"/>
    </w:rPr>
  </w:style>
  <w:style w:type="paragraph" w:customStyle="1" w:styleId="xl92">
    <w:name w:val="xl92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ascii="Times New Roman" w:hAnsi="Times New Roman"/>
      <w:b/>
      <w:bCs/>
      <w:sz w:val="24"/>
      <w:szCs w:val="24"/>
    </w:rPr>
  </w:style>
  <w:style w:type="paragraph" w:customStyle="1" w:styleId="xl93">
    <w:name w:val="xl93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sz w:val="24"/>
      <w:szCs w:val="24"/>
    </w:rPr>
  </w:style>
  <w:style w:type="paragraph" w:customStyle="1" w:styleId="xl94">
    <w:name w:val="xl94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sz w:val="24"/>
      <w:szCs w:val="24"/>
    </w:rPr>
  </w:style>
  <w:style w:type="paragraph" w:customStyle="1" w:styleId="xl95">
    <w:name w:val="xl95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sz w:val="24"/>
      <w:szCs w:val="24"/>
    </w:rPr>
  </w:style>
  <w:style w:type="paragraph" w:customStyle="1" w:styleId="xl96">
    <w:name w:val="xl96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/>
      <w:color w:val="FF0000"/>
      <w:sz w:val="24"/>
      <w:szCs w:val="24"/>
    </w:rPr>
  </w:style>
  <w:style w:type="paragraph" w:customStyle="1" w:styleId="xl97">
    <w:name w:val="xl97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/>
      <w:color w:val="FF0000"/>
      <w:sz w:val="24"/>
      <w:szCs w:val="24"/>
    </w:rPr>
  </w:style>
  <w:style w:type="paragraph" w:customStyle="1" w:styleId="xl98">
    <w:name w:val="xl98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FF0000"/>
      <w:sz w:val="24"/>
      <w:szCs w:val="24"/>
    </w:rPr>
  </w:style>
  <w:style w:type="paragraph" w:customStyle="1" w:styleId="xl99">
    <w:name w:val="xl99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color w:val="FF0000"/>
      <w:sz w:val="24"/>
      <w:szCs w:val="24"/>
    </w:rPr>
  </w:style>
  <w:style w:type="paragraph" w:customStyle="1" w:styleId="xl100">
    <w:name w:val="xl100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ascii="Times New Roman" w:hAnsi="Times New Roman"/>
      <w:color w:val="FF0000"/>
      <w:sz w:val="24"/>
      <w:szCs w:val="24"/>
    </w:rPr>
  </w:style>
  <w:style w:type="paragraph" w:customStyle="1" w:styleId="xl101">
    <w:name w:val="xl101"/>
    <w:basedOn w:val="a5"/>
    <w:pPr>
      <w:spacing w:before="100" w:beforeAutospacing="1" w:after="100" w:afterAutospacing="1"/>
      <w:ind w:firstLine="0"/>
      <w:jc w:val="left"/>
    </w:pPr>
    <w:rPr>
      <w:rFonts w:ascii="Times New Roman" w:hAnsi="Times New Roman"/>
      <w:color w:val="FF0000"/>
      <w:sz w:val="24"/>
      <w:szCs w:val="24"/>
    </w:rPr>
  </w:style>
  <w:style w:type="paragraph" w:customStyle="1" w:styleId="xl102">
    <w:name w:val="xl102"/>
    <w:basedOn w:val="a5"/>
    <w:pP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sz w:val="24"/>
      <w:szCs w:val="24"/>
    </w:rPr>
  </w:style>
  <w:style w:type="paragraph" w:customStyle="1" w:styleId="xl103">
    <w:name w:val="xl103"/>
    <w:basedOn w:val="a5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04">
    <w:name w:val="xl104"/>
    <w:basedOn w:val="a5"/>
    <w:pPr>
      <w:spacing w:before="100" w:beforeAutospacing="1" w:after="100" w:afterAutospacing="1"/>
      <w:ind w:firstLine="0"/>
      <w:jc w:val="center"/>
    </w:pPr>
    <w:rPr>
      <w:rFonts w:ascii="Times New Roman" w:hAnsi="Times New Roman"/>
      <w:sz w:val="24"/>
      <w:szCs w:val="24"/>
    </w:rPr>
  </w:style>
  <w:style w:type="paragraph" w:customStyle="1" w:styleId="xl105">
    <w:name w:val="xl105"/>
    <w:basedOn w:val="a5"/>
    <w:pPr>
      <w:pBdr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06">
    <w:name w:val="xl106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07">
    <w:name w:val="xl107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/>
      <w:sz w:val="24"/>
      <w:szCs w:val="24"/>
    </w:rPr>
  </w:style>
  <w:style w:type="paragraph" w:customStyle="1" w:styleId="xl108">
    <w:name w:val="xl108"/>
    <w:basedOn w:val="a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/>
      <w:sz w:val="24"/>
      <w:szCs w:val="24"/>
    </w:rPr>
  </w:style>
  <w:style w:type="paragraph" w:customStyle="1" w:styleId="xl109">
    <w:name w:val="xl109"/>
    <w:basedOn w:val="a5"/>
    <w:pPr>
      <w:pBdr>
        <w:lef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10">
    <w:name w:val="xl110"/>
    <w:basedOn w:val="a5"/>
    <w:pPr>
      <w:spacing w:before="100" w:beforeAutospacing="1" w:after="100" w:afterAutospacing="1"/>
      <w:ind w:firstLine="0"/>
      <w:jc w:val="center"/>
    </w:pPr>
    <w:rPr>
      <w:rFonts w:ascii="Times New Roman" w:hAnsi="Times New Roman"/>
      <w:sz w:val="24"/>
      <w:szCs w:val="24"/>
    </w:rPr>
  </w:style>
  <w:style w:type="paragraph" w:customStyle="1" w:styleId="xl111">
    <w:name w:val="xl111"/>
    <w:basedOn w:val="a5"/>
    <w:pPr>
      <w:pBdr>
        <w:bottom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sz w:val="24"/>
      <w:szCs w:val="24"/>
    </w:rPr>
  </w:style>
  <w:style w:type="paragraph" w:customStyle="1" w:styleId="xl112">
    <w:name w:val="xl112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/>
      <w:sz w:val="24"/>
      <w:szCs w:val="24"/>
    </w:rPr>
  </w:style>
  <w:style w:type="paragraph" w:customStyle="1" w:styleId="xl113">
    <w:name w:val="xl113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ascii="Times New Roman" w:hAnsi="Times New Roman"/>
      <w:sz w:val="24"/>
      <w:szCs w:val="24"/>
    </w:rPr>
  </w:style>
  <w:style w:type="paragraph" w:customStyle="1" w:styleId="xl114">
    <w:name w:val="xl114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ascii="Times New Roman" w:hAnsi="Times New Roman"/>
      <w:sz w:val="24"/>
      <w:szCs w:val="24"/>
    </w:rPr>
  </w:style>
  <w:style w:type="paragraph" w:customStyle="1" w:styleId="xl115">
    <w:name w:val="xl115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ascii="Times New Roman" w:hAnsi="Times New Roman"/>
      <w:sz w:val="24"/>
      <w:szCs w:val="24"/>
    </w:rPr>
  </w:style>
  <w:style w:type="paragraph" w:customStyle="1" w:styleId="xl116">
    <w:name w:val="xl116"/>
    <w:basedOn w:val="a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17">
    <w:name w:val="xl117"/>
    <w:basedOn w:val="a5"/>
    <w:pPr>
      <w:pBdr>
        <w:lef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18">
    <w:name w:val="xl118"/>
    <w:basedOn w:val="a5"/>
    <w:pP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19">
    <w:name w:val="xl119"/>
    <w:basedOn w:val="a5"/>
    <w:pP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sz w:val="24"/>
      <w:szCs w:val="24"/>
    </w:rPr>
  </w:style>
  <w:style w:type="paragraph" w:customStyle="1" w:styleId="xl120">
    <w:name w:val="xl120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sz w:val="24"/>
      <w:szCs w:val="24"/>
    </w:rPr>
  </w:style>
  <w:style w:type="paragraph" w:customStyle="1" w:styleId="xl121">
    <w:name w:val="xl121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22">
    <w:name w:val="xl122"/>
    <w:basedOn w:val="a5"/>
    <w:pPr>
      <w:spacing w:before="100" w:beforeAutospacing="1" w:after="100" w:afterAutospacing="1"/>
      <w:ind w:firstLine="0"/>
      <w:jc w:val="right"/>
    </w:pPr>
    <w:rPr>
      <w:rFonts w:ascii="Times New Roman" w:hAnsi="Times New Roman"/>
      <w:sz w:val="24"/>
      <w:szCs w:val="24"/>
    </w:rPr>
  </w:style>
  <w:style w:type="paragraph" w:customStyle="1" w:styleId="xl123">
    <w:name w:val="xl123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24">
    <w:name w:val="xl124"/>
    <w:basedOn w:val="a5"/>
    <w:pPr>
      <w:spacing w:before="100" w:beforeAutospacing="1" w:after="100" w:afterAutospacing="1"/>
      <w:ind w:firstLine="0"/>
      <w:jc w:val="right"/>
    </w:pPr>
    <w:rPr>
      <w:rFonts w:ascii="Times New Roman" w:hAnsi="Times New Roman"/>
      <w:sz w:val="24"/>
      <w:szCs w:val="24"/>
    </w:rPr>
  </w:style>
  <w:style w:type="paragraph" w:customStyle="1" w:styleId="xl125">
    <w:name w:val="xl125"/>
    <w:basedOn w:val="a5"/>
    <w:pPr>
      <w:spacing w:before="100" w:beforeAutospacing="1" w:after="100" w:afterAutospacing="1"/>
      <w:ind w:firstLine="0"/>
      <w:jc w:val="right"/>
    </w:pPr>
    <w:rPr>
      <w:rFonts w:ascii="Times New Roman" w:hAnsi="Times New Roman"/>
      <w:sz w:val="24"/>
      <w:szCs w:val="24"/>
    </w:rPr>
  </w:style>
  <w:style w:type="paragraph" w:customStyle="1" w:styleId="xl126">
    <w:name w:val="xl126"/>
    <w:basedOn w:val="a5"/>
    <w:pPr>
      <w:spacing w:before="100" w:beforeAutospacing="1" w:after="100" w:afterAutospacing="1"/>
      <w:ind w:firstLine="0"/>
      <w:jc w:val="right"/>
    </w:pPr>
    <w:rPr>
      <w:rFonts w:ascii="Times New Roman" w:hAnsi="Times New Roman"/>
      <w:b/>
      <w:bCs/>
      <w:sz w:val="24"/>
      <w:szCs w:val="24"/>
    </w:rPr>
  </w:style>
  <w:style w:type="paragraph" w:customStyle="1" w:styleId="xl127">
    <w:name w:val="xl127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28">
    <w:name w:val="xl128"/>
    <w:basedOn w:val="a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29">
    <w:name w:val="xl129"/>
    <w:basedOn w:val="a5"/>
    <w:pP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color w:val="FF0000"/>
      <w:sz w:val="24"/>
      <w:szCs w:val="24"/>
    </w:rPr>
  </w:style>
  <w:style w:type="paragraph" w:customStyle="1" w:styleId="xl130">
    <w:name w:val="xl130"/>
    <w:basedOn w:val="a5"/>
    <w:pPr>
      <w:spacing w:before="100" w:beforeAutospacing="1" w:after="100" w:afterAutospacing="1"/>
      <w:ind w:firstLine="0"/>
      <w:jc w:val="right"/>
    </w:pPr>
    <w:rPr>
      <w:rFonts w:ascii="Times New Roman" w:hAnsi="Times New Roman"/>
      <w:sz w:val="24"/>
      <w:szCs w:val="24"/>
    </w:rPr>
  </w:style>
  <w:style w:type="paragraph" w:customStyle="1" w:styleId="xl131">
    <w:name w:val="xl131"/>
    <w:basedOn w:val="a5"/>
    <w:pPr>
      <w:pBdr>
        <w:top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32">
    <w:name w:val="xl132"/>
    <w:basedOn w:val="a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sz w:val="24"/>
      <w:szCs w:val="24"/>
    </w:rPr>
  </w:style>
  <w:style w:type="paragraph" w:customStyle="1" w:styleId="xl133">
    <w:name w:val="xl133"/>
    <w:basedOn w:val="a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sz w:val="24"/>
      <w:szCs w:val="24"/>
    </w:rPr>
  </w:style>
  <w:style w:type="paragraph" w:customStyle="1" w:styleId="xl134">
    <w:name w:val="xl134"/>
    <w:basedOn w:val="a5"/>
    <w:pPr>
      <w:spacing w:before="100" w:beforeAutospacing="1" w:after="100" w:afterAutospacing="1"/>
      <w:ind w:firstLineChars="100" w:firstLine="100"/>
      <w:jc w:val="left"/>
    </w:pPr>
    <w:rPr>
      <w:rFonts w:ascii="Times New Roman" w:hAnsi="Times New Roman"/>
      <w:sz w:val="24"/>
      <w:szCs w:val="24"/>
    </w:rPr>
  </w:style>
  <w:style w:type="paragraph" w:customStyle="1" w:styleId="xl135">
    <w:name w:val="xl135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ascii="Times New Roman" w:hAnsi="Times New Roman"/>
      <w:sz w:val="24"/>
      <w:szCs w:val="24"/>
    </w:rPr>
  </w:style>
  <w:style w:type="paragraph" w:customStyle="1" w:styleId="xl136">
    <w:name w:val="xl136"/>
    <w:basedOn w:val="a5"/>
    <w:pPr>
      <w:pBdr>
        <w:top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sz w:val="24"/>
      <w:szCs w:val="24"/>
    </w:rPr>
  </w:style>
  <w:style w:type="paragraph" w:customStyle="1" w:styleId="xl137">
    <w:name w:val="xl137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38">
    <w:name w:val="xl138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39">
    <w:name w:val="xl139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43">
    <w:name w:val="xl143"/>
    <w:basedOn w:val="a5"/>
    <w:pPr>
      <w:pBdr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44">
    <w:name w:val="xl144"/>
    <w:basedOn w:val="a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sz w:val="24"/>
      <w:szCs w:val="24"/>
    </w:rPr>
  </w:style>
  <w:style w:type="paragraph" w:customStyle="1" w:styleId="xl145">
    <w:name w:val="xl145"/>
    <w:basedOn w:val="a5"/>
    <w:pPr>
      <w:pBdr>
        <w:top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46">
    <w:name w:val="xl146"/>
    <w:basedOn w:val="a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47">
    <w:name w:val="xl147"/>
    <w:basedOn w:val="a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48">
    <w:name w:val="xl148"/>
    <w:basedOn w:val="a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49">
    <w:name w:val="xl149"/>
    <w:basedOn w:val="a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50">
    <w:name w:val="xl150"/>
    <w:basedOn w:val="a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51">
    <w:name w:val="xl151"/>
    <w:basedOn w:val="a5"/>
    <w:pPr>
      <w:pBdr>
        <w:top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52">
    <w:name w:val="xl152"/>
    <w:basedOn w:val="a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53">
    <w:name w:val="xl153"/>
    <w:basedOn w:val="a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54">
    <w:name w:val="xl154"/>
    <w:basedOn w:val="a5"/>
    <w:pPr>
      <w:pBdr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55">
    <w:name w:val="xl155"/>
    <w:basedOn w:val="a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56">
    <w:name w:val="xl156"/>
    <w:basedOn w:val="a5"/>
    <w:pP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57">
    <w:name w:val="xl157"/>
    <w:basedOn w:val="a5"/>
    <w:pP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58">
    <w:name w:val="xl158"/>
    <w:basedOn w:val="a5"/>
    <w:pPr>
      <w:spacing w:before="100" w:beforeAutospacing="1" w:after="100" w:afterAutospacing="1"/>
      <w:ind w:firstLine="0"/>
      <w:jc w:val="right"/>
    </w:pPr>
    <w:rPr>
      <w:rFonts w:ascii="Times New Roman" w:hAnsi="Times New Roman"/>
      <w:b/>
      <w:bCs/>
      <w:sz w:val="24"/>
      <w:szCs w:val="24"/>
    </w:rPr>
  </w:style>
  <w:style w:type="paragraph" w:customStyle="1" w:styleId="xl159">
    <w:name w:val="xl159"/>
    <w:basedOn w:val="a5"/>
    <w:pP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sz w:val="24"/>
      <w:szCs w:val="24"/>
    </w:rPr>
  </w:style>
  <w:style w:type="paragraph" w:customStyle="1" w:styleId="xl160">
    <w:name w:val="xl160"/>
    <w:basedOn w:val="a5"/>
    <w:pPr>
      <w:pBdr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sz w:val="24"/>
      <w:szCs w:val="24"/>
    </w:rPr>
  </w:style>
  <w:style w:type="paragraph" w:customStyle="1" w:styleId="xl161">
    <w:name w:val="xl161"/>
    <w:basedOn w:val="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62">
    <w:name w:val="xl162"/>
    <w:basedOn w:val="a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63">
    <w:name w:val="xl163"/>
    <w:basedOn w:val="a5"/>
    <w:pPr>
      <w:pBdr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/>
      <w:sz w:val="24"/>
      <w:szCs w:val="24"/>
    </w:rPr>
  </w:style>
  <w:style w:type="paragraph" w:customStyle="1" w:styleId="xl164">
    <w:name w:val="xl164"/>
    <w:basedOn w:val="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sz w:val="24"/>
      <w:szCs w:val="24"/>
    </w:rPr>
  </w:style>
  <w:style w:type="paragraph" w:customStyle="1" w:styleId="xl165">
    <w:name w:val="xl165"/>
    <w:basedOn w:val="a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sz w:val="24"/>
      <w:szCs w:val="24"/>
    </w:rPr>
  </w:style>
  <w:style w:type="paragraph" w:customStyle="1" w:styleId="xl166">
    <w:name w:val="xl166"/>
    <w:basedOn w:val="a5"/>
    <w:pPr>
      <w:spacing w:before="100" w:beforeAutospacing="1" w:after="100" w:afterAutospacing="1"/>
      <w:ind w:firstLine="0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67">
    <w:name w:val="xl167"/>
    <w:basedOn w:val="a5"/>
    <w:pPr>
      <w:spacing w:before="100" w:beforeAutospacing="1" w:after="100" w:afterAutospacing="1"/>
      <w:ind w:firstLine="0"/>
      <w:jc w:val="right"/>
    </w:pPr>
    <w:rPr>
      <w:rFonts w:ascii="Times New Roman" w:hAnsi="Times New Roman"/>
      <w:b/>
      <w:bCs/>
      <w:color w:val="800000"/>
    </w:rPr>
  </w:style>
  <w:style w:type="paragraph" w:customStyle="1" w:styleId="xl168">
    <w:name w:val="xl168"/>
    <w:basedOn w:val="a5"/>
    <w:pPr>
      <w:spacing w:before="100" w:beforeAutospacing="1" w:after="100" w:afterAutospacing="1"/>
      <w:ind w:firstLine="0"/>
      <w:jc w:val="right"/>
    </w:pPr>
    <w:rPr>
      <w:rFonts w:ascii="Times New Roman" w:hAnsi="Times New Roman"/>
      <w:b/>
      <w:bCs/>
      <w:color w:val="800000"/>
      <w:sz w:val="24"/>
      <w:szCs w:val="24"/>
    </w:rPr>
  </w:style>
  <w:style w:type="paragraph" w:customStyle="1" w:styleId="xl169">
    <w:name w:val="xl169"/>
    <w:basedOn w:val="a5"/>
    <w:pP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sz w:val="24"/>
      <w:szCs w:val="24"/>
    </w:rPr>
  </w:style>
  <w:style w:type="paragraph" w:customStyle="1" w:styleId="xl170">
    <w:name w:val="xl170"/>
    <w:basedOn w:val="a5"/>
    <w:pP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sz w:val="24"/>
      <w:szCs w:val="24"/>
    </w:rPr>
  </w:style>
  <w:style w:type="character" w:customStyle="1" w:styleId="Heading6Char">
    <w:name w:val="Heading 6 Char"/>
    <w:aliases w:val="Legal Level 1. Char"/>
    <w:locked/>
    <w:rPr>
      <w:sz w:val="22"/>
      <w:lang w:val="ru-RU" w:eastAsia="en-US" w:bidi="ar-SA"/>
    </w:rPr>
  </w:style>
  <w:style w:type="character" w:customStyle="1" w:styleId="Heading7Char">
    <w:name w:val="Heading 7 Char"/>
    <w:aliases w:val="Appendix Header Char,Legal Level 1.1. Char"/>
    <w:locked/>
    <w:rPr>
      <w:rFonts w:ascii="Garamond" w:hAnsi="Garamond"/>
      <w:sz w:val="22"/>
      <w:lang w:val="en-GB" w:eastAsia="en-US" w:bidi="ar-SA"/>
    </w:rPr>
  </w:style>
  <w:style w:type="paragraph" w:customStyle="1" w:styleId="affffffff0">
    <w:name w:val="Список_в_таблице_маркированный"/>
    <w:basedOn w:val="a5"/>
    <w:next w:val="a5"/>
    <w:pPr>
      <w:tabs>
        <w:tab w:val="left" w:pos="170"/>
        <w:tab w:val="num" w:pos="1080"/>
      </w:tabs>
      <w:spacing w:before="0" w:after="0"/>
      <w:ind w:left="1080" w:hanging="360"/>
      <w:jc w:val="left"/>
    </w:pPr>
    <w:rPr>
      <w:rFonts w:ascii="Times New Roman" w:hAnsi="Times New Roman"/>
      <w:sz w:val="20"/>
      <w:szCs w:val="20"/>
    </w:rPr>
  </w:style>
  <w:style w:type="paragraph" w:customStyle="1" w:styleId="affffffff1">
    <w:name w:val="Пункт_нормативн_документа"/>
    <w:basedOn w:val="aa"/>
    <w:uiPriority w:val="99"/>
    <w:pPr>
      <w:tabs>
        <w:tab w:val="left" w:pos="567"/>
        <w:tab w:val="num" w:pos="1332"/>
      </w:tabs>
      <w:spacing w:before="60" w:after="0"/>
      <w:ind w:left="1332" w:hanging="432"/>
    </w:pPr>
    <w:rPr>
      <w:sz w:val="24"/>
      <w:szCs w:val="24"/>
    </w:rPr>
  </w:style>
  <w:style w:type="paragraph" w:customStyle="1" w:styleId="101">
    <w:name w:val="Стиль Пункт_нормативн_документа + 10 пт"/>
    <w:basedOn w:val="affffffff1"/>
    <w:pPr>
      <w:numPr>
        <w:ilvl w:val="1"/>
      </w:numPr>
      <w:tabs>
        <w:tab w:val="num" w:pos="1332"/>
      </w:tabs>
      <w:spacing w:before="120"/>
      <w:ind w:left="1333" w:hanging="431"/>
    </w:pPr>
    <w:rPr>
      <w:sz w:val="20"/>
    </w:rPr>
  </w:style>
  <w:style w:type="paragraph" w:customStyle="1" w:styleId="affffffff2">
    <w:name w:val="Список с маркерами"/>
    <w:basedOn w:val="a5"/>
    <w:uiPriority w:val="99"/>
    <w:pPr>
      <w:tabs>
        <w:tab w:val="num" w:pos="2098"/>
      </w:tabs>
      <w:spacing w:before="0" w:after="0"/>
      <w:ind w:left="2098" w:hanging="397"/>
      <w:jc w:val="left"/>
    </w:pPr>
    <w:rPr>
      <w:rFonts w:ascii="Times New Roman" w:hAnsi="Times New Roman"/>
      <w:sz w:val="20"/>
      <w:szCs w:val="20"/>
    </w:rPr>
  </w:style>
  <w:style w:type="character" w:customStyle="1" w:styleId="11f0">
    <w:name w:val="Знак Знак11"/>
    <w:semiHidden/>
    <w:rPr>
      <w:rFonts w:ascii="Garamond" w:hAnsi="Garamond"/>
      <w:sz w:val="22"/>
    </w:rPr>
  </w:style>
  <w:style w:type="character" w:customStyle="1" w:styleId="h51">
    <w:name w:val="h5 Знак1"/>
    <w:aliases w:val="h51 Знак1,H5 Знак1,H51 Знак1,h52 Знак1,test Знак1,Block Label Знак1,Level 3 - i Знак Знак1,Заголовок 5 Знак1,Level 3 - i Знак1"/>
    <w:rPr>
      <w:rFonts w:ascii="Calibri" w:hAnsi="Calibri"/>
      <w:b/>
      <w:bCs/>
      <w:i/>
      <w:iCs/>
      <w:sz w:val="26"/>
      <w:szCs w:val="26"/>
      <w:lang w:val="ru-RU" w:eastAsia="ru-RU" w:bidi="ar-SA"/>
    </w:rPr>
  </w:style>
  <w:style w:type="character" w:customStyle="1" w:styleId="160">
    <w:name w:val="Знак Знак16"/>
    <w:rPr>
      <w:sz w:val="24"/>
      <w:szCs w:val="24"/>
      <w:lang w:val="ru-RU" w:eastAsia="ru-RU" w:bidi="ar-SA"/>
    </w:rPr>
  </w:style>
  <w:style w:type="character" w:customStyle="1" w:styleId="130">
    <w:name w:val="Знак Знак13"/>
    <w:rPr>
      <w:sz w:val="24"/>
      <w:szCs w:val="24"/>
      <w:lang w:val="ru-RU" w:eastAsia="ru-RU" w:bidi="ar-SA"/>
    </w:rPr>
  </w:style>
  <w:style w:type="character" w:customStyle="1" w:styleId="bodytext5">
    <w:name w:val="body text Знак Знак5"/>
    <w:rPr>
      <w:rFonts w:ascii="Times New Roman" w:eastAsia="Times New Roman" w:hAnsi="Times New Roman"/>
      <w:sz w:val="22"/>
      <w:lang w:val="en-GB" w:eastAsia="en-US"/>
    </w:rPr>
  </w:style>
  <w:style w:type="character" w:customStyle="1" w:styleId="140">
    <w:name w:val="Знак Знак14"/>
    <w:rPr>
      <w:rFonts w:ascii="Garamond" w:eastAsia="Times New Roman" w:hAnsi="Garamond"/>
      <w:sz w:val="22"/>
      <w:lang w:val="en-GB" w:eastAsia="en-US"/>
    </w:rPr>
  </w:style>
  <w:style w:type="character" w:customStyle="1" w:styleId="2ff4">
    <w:name w:val="Дата Знак2"/>
    <w:rPr>
      <w:rFonts w:ascii="Arial MT Black" w:hAnsi="Arial MT Black"/>
      <w:b/>
      <w:spacing w:val="-20"/>
      <w:kern w:val="28"/>
      <w:sz w:val="40"/>
      <w:lang w:val="ru-RU" w:eastAsia="ru-RU" w:bidi="ar-SA"/>
    </w:rPr>
  </w:style>
  <w:style w:type="character" w:customStyle="1" w:styleId="4d">
    <w:name w:val="Знак Знак4"/>
    <w:rPr>
      <w:sz w:val="28"/>
      <w:szCs w:val="28"/>
      <w:lang w:val="ru-RU" w:eastAsia="ru-RU" w:bidi="ar-SA"/>
    </w:rPr>
  </w:style>
  <w:style w:type="character" w:customStyle="1" w:styleId="2ff5">
    <w:name w:val="Знак Знак2"/>
    <w:locked/>
    <w:rPr>
      <w:sz w:val="24"/>
      <w:szCs w:val="24"/>
      <w:lang w:val="ru-RU" w:eastAsia="ru-RU" w:bidi="ar-SA"/>
    </w:rPr>
  </w:style>
  <w:style w:type="character" w:customStyle="1" w:styleId="Heading7Char1">
    <w:name w:val="Heading 7 Char1"/>
    <w:aliases w:val="Appendix Header Char1,Legal Level 1.1. Char1"/>
    <w:locked/>
    <w:rPr>
      <w:rFonts w:ascii="Garamond" w:hAnsi="Garamond"/>
      <w:sz w:val="22"/>
      <w:lang w:val="en-GB" w:eastAsia="en-US" w:bidi="ar-SA"/>
    </w:rPr>
  </w:style>
  <w:style w:type="character" w:customStyle="1" w:styleId="221">
    <w:name w:val="Знак Знак22"/>
    <w:rPr>
      <w:sz w:val="24"/>
      <w:szCs w:val="24"/>
      <w:lang w:eastAsia="en-US"/>
    </w:rPr>
  </w:style>
  <w:style w:type="character" w:customStyle="1" w:styleId="CommentTextChar">
    <w:name w:val="Comment Text Char"/>
    <w:uiPriority w:val="99"/>
    <w:semiHidden/>
    <w:locked/>
    <w:rPr>
      <w:rFonts w:cs="Times New Roman"/>
    </w:rPr>
  </w:style>
  <w:style w:type="character" w:customStyle="1" w:styleId="240">
    <w:name w:val="Знак Знак24"/>
    <w:semiHidden/>
    <w:locked/>
    <w:rPr>
      <w:rFonts w:cs="Times New Roman"/>
    </w:rPr>
  </w:style>
  <w:style w:type="character" w:customStyle="1" w:styleId="Heading1Char">
    <w:name w:val="Heading 1 Char"/>
    <w:aliases w:val="Заголовок параграфа (1.) Char,Section Char,level2 hdg Char,111 Char,Section Heading Char"/>
    <w:locked/>
    <w:rPr>
      <w:rFonts w:ascii="Garamond" w:hAnsi="Garamond" w:cs="Times New Roman"/>
      <w:b/>
      <w:bCs/>
      <w:caps/>
      <w:color w:val="000000"/>
      <w:kern w:val="28"/>
      <w:sz w:val="22"/>
      <w:szCs w:val="22"/>
      <w:lang w:val="x-none" w:eastAsia="en-US"/>
    </w:rPr>
  </w:style>
  <w:style w:type="character" w:customStyle="1" w:styleId="Heading2Char">
    <w:name w:val="Heading 2 Char"/>
    <w:aliases w:val="h2 Char,h21 Char,5 Char,Заголовок пункта (1.1) Char,Reset numbering Char,222 Char"/>
    <w:locked/>
    <w:rPr>
      <w:rFonts w:cs="Times New Roman"/>
      <w:b/>
      <w:sz w:val="24"/>
      <w:lang w:val="en-GB" w:eastAsia="en-US" w:bidi="ar-SA"/>
    </w:rPr>
  </w:style>
  <w:style w:type="character" w:customStyle="1" w:styleId="31b">
    <w:name w:val="Заголовок 3 Знак1"/>
    <w:aliases w:val="H3 Знак1,Заголовок подпукта (1.1.1) Знак1,Level 1 - 1 Знак1,o Знак1,o Знак Знак1"/>
    <w:locked/>
    <w:rPr>
      <w:rFonts w:ascii="Garamond" w:hAnsi="Garamond"/>
      <w:b/>
      <w:color w:val="000000"/>
      <w:sz w:val="22"/>
      <w:szCs w:val="22"/>
      <w:lang w:eastAsia="en-US"/>
    </w:rPr>
  </w:style>
  <w:style w:type="character" w:customStyle="1" w:styleId="Heading4Char">
    <w:name w:val="Heading 4 Char"/>
    <w:aliases w:val="H4 Char,H41 Char,Sub-Minor Char,Level 2 - a Char"/>
    <w:locked/>
    <w:rPr>
      <w:rFonts w:cs="Times New Roman"/>
      <w:sz w:val="22"/>
      <w:lang w:val="ru-RU" w:eastAsia="en-US" w:bidi="ar-SA"/>
    </w:rPr>
  </w:style>
  <w:style w:type="character" w:customStyle="1" w:styleId="Heading5Char">
    <w:name w:val="Heading 5 Char"/>
    <w:aliases w:val="h5 Char,h51 Char,H5 Char,H51 Char,h52 Char,test Char,Block Label Char,Level 3 - i Char"/>
    <w:locked/>
    <w:rPr>
      <w:rFonts w:cs="Times New Roman"/>
      <w:sz w:val="22"/>
      <w:lang w:val="ru-RU" w:eastAsia="en-US" w:bidi="ar-SA"/>
    </w:rPr>
  </w:style>
  <w:style w:type="character" w:customStyle="1" w:styleId="Heading8Char">
    <w:name w:val="Heading 8 Char"/>
    <w:aliases w:val="Legal Level 1.1.1. Char"/>
    <w:locked/>
    <w:rPr>
      <w:rFonts w:ascii="Arial" w:hAnsi="Arial" w:cs="Times New Roman"/>
      <w:i/>
      <w:lang w:val="en-GB" w:eastAsia="en-US" w:bidi="ar-SA"/>
    </w:rPr>
  </w:style>
  <w:style w:type="character" w:customStyle="1" w:styleId="Heading9Char">
    <w:name w:val="Heading 9 Char"/>
    <w:aliases w:val="Legal Level 1.1.1.1. Char"/>
    <w:locked/>
    <w:rPr>
      <w:rFonts w:ascii="Arial" w:hAnsi="Arial" w:cs="Times New Roman"/>
      <w:i/>
      <w:sz w:val="18"/>
      <w:lang w:val="en-GB" w:eastAsia="en-US" w:bidi="ar-SA"/>
    </w:rPr>
  </w:style>
  <w:style w:type="character" w:customStyle="1" w:styleId="Heading6Char1">
    <w:name w:val="Heading 6 Char1"/>
    <w:aliases w:val="Legal Level 1. Char1"/>
    <w:locked/>
    <w:rPr>
      <w:rFonts w:cs="Times New Roman"/>
      <w:sz w:val="22"/>
      <w:lang w:val="ru-RU" w:eastAsia="en-US" w:bidi="ar-SA"/>
    </w:rPr>
  </w:style>
  <w:style w:type="character" w:customStyle="1" w:styleId="Heading7Char2">
    <w:name w:val="Heading 7 Char2"/>
    <w:aliases w:val="Appendix Header Char2,Legal Level 1.1. Char2"/>
    <w:locked/>
    <w:rPr>
      <w:rFonts w:ascii="Garamond" w:hAnsi="Garamond" w:cs="Times New Roman"/>
      <w:sz w:val="22"/>
      <w:lang w:val="en-GB" w:eastAsia="en-US" w:bidi="ar-SA"/>
    </w:rPr>
  </w:style>
  <w:style w:type="character" w:customStyle="1" w:styleId="BodyTextChar1">
    <w:name w:val="Body Text Char1"/>
    <w:aliases w:val="body text Char1"/>
    <w:locked/>
    <w:rPr>
      <w:rFonts w:cs="Times New Roman"/>
      <w:sz w:val="22"/>
      <w:lang w:val="en-GB" w:eastAsia="en-US" w:bidi="ar-SA"/>
    </w:rPr>
  </w:style>
  <w:style w:type="character" w:customStyle="1" w:styleId="222">
    <w:name w:val="Основной текст 2 Знак2"/>
    <w:locked/>
    <w:rPr>
      <w:sz w:val="24"/>
      <w:lang w:val="x-none" w:eastAsia="en-US" w:bidi="ar-SA"/>
    </w:rPr>
  </w:style>
  <w:style w:type="character" w:customStyle="1" w:styleId="HeaderChar">
    <w:name w:val="Header Char"/>
    <w:uiPriority w:val="99"/>
    <w:locked/>
    <w:rPr>
      <w:rFonts w:ascii="Garamond" w:hAnsi="Garamond" w:cs="Times New Roman"/>
      <w:sz w:val="22"/>
      <w:lang w:val="en-GB" w:eastAsia="en-US" w:bidi="ar-SA"/>
    </w:rPr>
  </w:style>
  <w:style w:type="character" w:customStyle="1" w:styleId="FooterChar">
    <w:name w:val="Footer Char"/>
    <w:uiPriority w:val="99"/>
    <w:locked/>
    <w:rPr>
      <w:rFonts w:ascii="Garamond" w:hAnsi="Garamond" w:cs="Times New Roman"/>
      <w:sz w:val="22"/>
      <w:lang w:val="en-GB" w:eastAsia="en-US" w:bidi="ar-SA"/>
    </w:rPr>
  </w:style>
  <w:style w:type="character" w:customStyle="1" w:styleId="BodyTextIndentChar">
    <w:name w:val="Body Text Indent Char"/>
    <w:locked/>
    <w:rPr>
      <w:rFonts w:cs="Times New Roman"/>
      <w:sz w:val="24"/>
      <w:szCs w:val="24"/>
      <w:lang w:val="ru-RU" w:eastAsia="en-US" w:bidi="ar-SA"/>
    </w:rPr>
  </w:style>
  <w:style w:type="character" w:customStyle="1" w:styleId="FootnoteTextChar">
    <w:name w:val="Footnote Text Char"/>
    <w:uiPriority w:val="99"/>
    <w:semiHidden/>
    <w:locked/>
    <w:rPr>
      <w:rFonts w:ascii="Garamond" w:hAnsi="Garamond" w:cs="Times New Roman"/>
      <w:lang w:val="en-GB" w:eastAsia="en-US" w:bidi="ar-SA"/>
    </w:rPr>
  </w:style>
  <w:style w:type="character" w:customStyle="1" w:styleId="2ff6">
    <w:name w:val="Текст концевой сноски Знак2"/>
    <w:uiPriority w:val="99"/>
    <w:semiHidden/>
    <w:locked/>
    <w:rPr>
      <w:rFonts w:ascii="Garamond" w:hAnsi="Garamond"/>
      <w:lang w:val="en-GB" w:eastAsia="en-US" w:bidi="ar-SA"/>
    </w:rPr>
  </w:style>
  <w:style w:type="character" w:customStyle="1" w:styleId="2ff7">
    <w:name w:val="Текст выноски Знак2"/>
    <w:uiPriority w:val="99"/>
    <w:semiHidden/>
    <w:locked/>
    <w:rPr>
      <w:rFonts w:ascii="Tahoma" w:hAnsi="Tahoma" w:cs="Tahoma"/>
      <w:sz w:val="16"/>
      <w:szCs w:val="16"/>
      <w:lang w:val="en-GB" w:eastAsia="en-US" w:bidi="ar-SA"/>
    </w:rPr>
  </w:style>
  <w:style w:type="character" w:customStyle="1" w:styleId="BodyTextIndent2Char">
    <w:name w:val="Body Text Indent 2 Char"/>
    <w:uiPriority w:val="99"/>
    <w:locked/>
    <w:rPr>
      <w:rFonts w:ascii="Arial" w:hAnsi="Arial" w:cs="Times New Roman"/>
      <w:i/>
      <w:lang w:val="ru-RU" w:eastAsia="ru-RU"/>
    </w:rPr>
  </w:style>
  <w:style w:type="character" w:customStyle="1" w:styleId="BodyTextIndent3Char">
    <w:name w:val="Body Text Indent 3 Char"/>
    <w:locked/>
    <w:rPr>
      <w:rFonts w:cs="Times New Roman"/>
      <w:i/>
      <w:iCs/>
      <w:sz w:val="22"/>
      <w:lang w:val="ru-RU" w:eastAsia="en-US" w:bidi="ar-SA"/>
    </w:rPr>
  </w:style>
  <w:style w:type="character" w:customStyle="1" w:styleId="SubtitleChar">
    <w:name w:val="Subtitle Char"/>
    <w:locked/>
    <w:rPr>
      <w:rFonts w:ascii="Arial MT Black" w:hAnsi="Arial MT Black" w:cs="Times New Roman"/>
      <w:b/>
      <w:caps/>
      <w:spacing w:val="-16"/>
      <w:kern w:val="28"/>
      <w:sz w:val="32"/>
      <w:lang w:val="ru-RU" w:eastAsia="ru-RU" w:bidi="ar-SA"/>
    </w:rPr>
  </w:style>
  <w:style w:type="character" w:customStyle="1" w:styleId="TitleChar">
    <w:name w:val="Title Char"/>
    <w:uiPriority w:val="99"/>
    <w:locked/>
    <w:rPr>
      <w:rFonts w:ascii="Arial MT Black" w:hAnsi="Arial MT Black" w:cs="Times New Roman"/>
      <w:b/>
      <w:spacing w:val="-20"/>
      <w:kern w:val="28"/>
      <w:sz w:val="40"/>
      <w:lang w:val="ru-RU" w:eastAsia="ru-RU" w:bidi="ar-SA"/>
    </w:rPr>
  </w:style>
  <w:style w:type="character" w:customStyle="1" w:styleId="CommentTextChar1">
    <w:name w:val="Comment Text Char1"/>
    <w:semiHidden/>
    <w:locked/>
    <w:rPr>
      <w:rFonts w:cs="Times New Roman"/>
      <w:lang w:val="ru-RU" w:eastAsia="ru-RU" w:bidi="ar-SA"/>
    </w:rPr>
  </w:style>
  <w:style w:type="character" w:customStyle="1" w:styleId="BodyText3Char">
    <w:name w:val="Body Text 3 Char"/>
    <w:uiPriority w:val="99"/>
    <w:locked/>
    <w:rPr>
      <w:rFonts w:cs="Times New Roman"/>
      <w:i/>
      <w:iCs/>
      <w:sz w:val="22"/>
      <w:u w:val="single"/>
      <w:lang w:val="ru-RU" w:eastAsia="en-US" w:bidi="ar-SA"/>
    </w:rPr>
  </w:style>
  <w:style w:type="character" w:customStyle="1" w:styleId="2ff8">
    <w:name w:val="Текст Знак2"/>
    <w:uiPriority w:val="99"/>
    <w:locked/>
    <w:rPr>
      <w:rFonts w:ascii="Courier New" w:eastAsia="SimSun" w:hAnsi="Courier New" w:cs="Courier New"/>
      <w:lang w:val="ru-RU" w:eastAsia="zh-CN" w:bidi="ar-SA"/>
    </w:rPr>
  </w:style>
  <w:style w:type="character" w:customStyle="1" w:styleId="1fff">
    <w:name w:val="Тема примечания Знак1"/>
    <w:locked/>
    <w:rPr>
      <w:rFonts w:ascii="Garamond" w:hAnsi="Garamond" w:cs="Times New Roman"/>
      <w:b/>
      <w:bCs/>
      <w:lang w:val="en-GB" w:eastAsia="en-US" w:bidi="ar-SA"/>
    </w:rPr>
  </w:style>
  <w:style w:type="character" w:customStyle="1" w:styleId="2ff9">
    <w:name w:val="Схема документа Знак2"/>
    <w:semiHidden/>
    <w:locked/>
    <w:rPr>
      <w:rFonts w:ascii="Tahoma" w:hAnsi="Tahoma" w:cs="Tahoma"/>
      <w:lang w:val="en-GB" w:eastAsia="en-US" w:bidi="ar-SA"/>
    </w:rPr>
  </w:style>
  <w:style w:type="character" w:customStyle="1" w:styleId="HTML10">
    <w:name w:val="Стандартный HTML Знак1"/>
    <w:locked/>
    <w:rPr>
      <w:rFonts w:ascii="Courier New" w:hAnsi="Courier New" w:cs="Courier New"/>
      <w:lang w:val="ru-RU" w:eastAsia="ru-RU" w:bidi="ar-SA"/>
    </w:rPr>
  </w:style>
  <w:style w:type="paragraph" w:customStyle="1" w:styleId="1fff0">
    <w:name w:val="Знак1"/>
    <w:basedOn w:val="a5"/>
    <w:uiPriority w:val="99"/>
    <w:pPr>
      <w:spacing w:before="0"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1CharCharCharChar1">
    <w:name w:val="Char Char1 Знак Знак Char Char Знак Знак Char Char1"/>
    <w:basedOn w:val="a5"/>
    <w:pPr>
      <w:spacing w:before="0"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1fff1">
    <w:name w:val="Красная строка Знак1"/>
    <w:locked/>
    <w:rPr>
      <w:rFonts w:cs="Times New Roman"/>
      <w:sz w:val="24"/>
      <w:szCs w:val="24"/>
      <w:lang w:val="ru-RU" w:eastAsia="ru-RU" w:bidi="ar-SA"/>
    </w:rPr>
  </w:style>
  <w:style w:type="character" w:customStyle="1" w:styleId="BodyTextFirstIndent2Char">
    <w:name w:val="Body Text First Indent 2 Char"/>
    <w:locked/>
    <w:rPr>
      <w:rFonts w:ascii="Times New Roman" w:hAnsi="Times New Roman" w:cs="Times New Roman"/>
      <w:sz w:val="24"/>
      <w:szCs w:val="24"/>
      <w:lang w:val="ru-RU" w:eastAsia="ru-RU" w:bidi="ar-SA"/>
    </w:rPr>
  </w:style>
  <w:style w:type="paragraph" w:customStyle="1" w:styleId="11f1">
    <w:name w:val="Абзац списка11"/>
    <w:basedOn w:val="a5"/>
    <w:pPr>
      <w:spacing w:before="0" w:after="200" w:line="276" w:lineRule="auto"/>
      <w:ind w:left="720" w:firstLine="0"/>
      <w:contextualSpacing/>
      <w:jc w:val="left"/>
    </w:pPr>
    <w:rPr>
      <w:rFonts w:ascii="Calibri" w:hAnsi="Calibri"/>
      <w:lang w:eastAsia="en-US"/>
    </w:rPr>
  </w:style>
  <w:style w:type="paragraph" w:customStyle="1" w:styleId="1fff2">
    <w:name w:val="Знак Знак Знак Знак1"/>
    <w:basedOn w:val="a5"/>
    <w:pPr>
      <w:spacing w:before="0"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74">
    <w:name w:val="Знак Знак7"/>
    <w:rPr>
      <w:rFonts w:ascii="Arial MT Black" w:hAnsi="Arial MT Black" w:cs="Times New Roman"/>
      <w:b/>
      <w:spacing w:val="-20"/>
      <w:kern w:val="28"/>
      <w:sz w:val="40"/>
      <w:lang w:val="ru-RU" w:eastAsia="ru-RU" w:bidi="ar-SA"/>
    </w:rPr>
  </w:style>
  <w:style w:type="paragraph" w:customStyle="1" w:styleId="normalindent12">
    <w:name w:val="normalindent12"/>
    <w:basedOn w:val="a5"/>
    <w:pPr>
      <w:overflowPunct w:val="0"/>
      <w:spacing w:before="0" w:after="0"/>
      <w:ind w:left="720" w:firstLine="0"/>
    </w:pPr>
    <w:rPr>
      <w:rFonts w:ascii="Times New Roman" w:hAnsi="Times New Roman"/>
      <w:sz w:val="24"/>
      <w:szCs w:val="24"/>
    </w:rPr>
  </w:style>
  <w:style w:type="character" w:customStyle="1" w:styleId="m1">
    <w:name w:val="m1"/>
    <w:uiPriority w:val="99"/>
    <w:rPr>
      <w:color w:val="0000FF"/>
    </w:rPr>
  </w:style>
  <w:style w:type="paragraph" w:customStyle="1" w:styleId="2ffa">
    <w:name w:val="Обычный2"/>
    <w:basedOn w:val="a5"/>
    <w:uiPriority w:val="99"/>
    <w:pPr>
      <w:spacing w:before="0" w:after="0"/>
      <w:ind w:firstLine="0"/>
      <w:jc w:val="left"/>
    </w:pPr>
    <w:rPr>
      <w:rFonts w:ascii="Times New Roman CYR" w:eastAsia="Calibri" w:hAnsi="Times New Roman CYR" w:cs="Times New Roman CYR"/>
      <w:sz w:val="20"/>
      <w:szCs w:val="20"/>
    </w:rPr>
  </w:style>
  <w:style w:type="paragraph" w:customStyle="1" w:styleId="3fb">
    <w:name w:val="Обычный 3"/>
    <w:basedOn w:val="a5"/>
    <w:pPr>
      <w:spacing w:before="0" w:after="0"/>
      <w:ind w:left="851" w:firstLine="0"/>
      <w:jc w:val="left"/>
    </w:pPr>
    <w:rPr>
      <w:rFonts w:ascii="Times New Roman" w:hAnsi="Times New Roman"/>
      <w:sz w:val="24"/>
      <w:szCs w:val="24"/>
    </w:rPr>
  </w:style>
  <w:style w:type="character" w:customStyle="1" w:styleId="1fff3">
    <w:name w:val="Дата Знак1"/>
    <w:semiHidden/>
    <w:rPr>
      <w:rFonts w:ascii="Garamond" w:hAnsi="Garamond"/>
      <w:sz w:val="22"/>
      <w:lang w:val="en-GB" w:eastAsia="en-US"/>
    </w:rPr>
  </w:style>
  <w:style w:type="character" w:customStyle="1" w:styleId="1fff4">
    <w:name w:val="Основной текст с отступом Знак1"/>
    <w:semiHidden/>
    <w:rPr>
      <w:rFonts w:ascii="Garamond" w:hAnsi="Garamond"/>
      <w:sz w:val="22"/>
      <w:lang w:val="en-GB" w:eastAsia="en-US"/>
    </w:rPr>
  </w:style>
  <w:style w:type="character" w:customStyle="1" w:styleId="21f">
    <w:name w:val="Основной текст с отступом 2 Знак1"/>
    <w:semiHidden/>
    <w:rPr>
      <w:rFonts w:ascii="Garamond" w:hAnsi="Garamond"/>
      <w:sz w:val="22"/>
      <w:lang w:val="en-GB" w:eastAsia="en-US"/>
    </w:rPr>
  </w:style>
  <w:style w:type="character" w:customStyle="1" w:styleId="31c">
    <w:name w:val="Основной текст с отступом 3 Знак1"/>
    <w:semiHidden/>
    <w:rPr>
      <w:rFonts w:ascii="Garamond" w:hAnsi="Garamond"/>
      <w:sz w:val="16"/>
      <w:szCs w:val="16"/>
      <w:lang w:val="en-GB" w:eastAsia="en-US"/>
    </w:rPr>
  </w:style>
  <w:style w:type="character" w:customStyle="1" w:styleId="21f0">
    <w:name w:val="Основной текст 2 Знак1"/>
    <w:semiHidden/>
    <w:rPr>
      <w:rFonts w:ascii="Garamond" w:hAnsi="Garamond"/>
      <w:sz w:val="22"/>
      <w:lang w:val="en-GB" w:eastAsia="en-US"/>
    </w:rPr>
  </w:style>
  <w:style w:type="character" w:customStyle="1" w:styleId="31d">
    <w:name w:val="Основной текст 3 Знак1"/>
    <w:semiHidden/>
    <w:rPr>
      <w:rFonts w:ascii="Garamond" w:hAnsi="Garamond"/>
      <w:sz w:val="16"/>
      <w:szCs w:val="16"/>
      <w:lang w:val="en-GB" w:eastAsia="en-US"/>
    </w:rPr>
  </w:style>
  <w:style w:type="character" w:customStyle="1" w:styleId="1fff5">
    <w:name w:val="Схема документа Знак1"/>
    <w:semiHidden/>
    <w:rPr>
      <w:rFonts w:ascii="Tahoma" w:hAnsi="Tahoma" w:cs="Tahoma"/>
      <w:sz w:val="16"/>
      <w:szCs w:val="16"/>
      <w:lang w:val="en-GB" w:eastAsia="en-US"/>
    </w:rPr>
  </w:style>
  <w:style w:type="paragraph" w:customStyle="1" w:styleId="1fff6">
    <w:name w:val="Титул 1Глава"/>
    <w:basedOn w:val="1"/>
    <w:pPr>
      <w:pageBreakBefore/>
      <w:tabs>
        <w:tab w:val="num" w:pos="360"/>
      </w:tabs>
      <w:spacing w:before="120" w:after="60"/>
      <w:jc w:val="left"/>
    </w:pPr>
    <w:rPr>
      <w:rFonts w:ascii="Times New Roman" w:hAnsi="Times New Roman" w:cs="Arial"/>
      <w:caps w:val="0"/>
      <w:color w:val="auto"/>
      <w:kern w:val="32"/>
      <w:sz w:val="36"/>
      <w:szCs w:val="32"/>
      <w:lang w:eastAsia="ru-RU"/>
    </w:rPr>
  </w:style>
  <w:style w:type="paragraph" w:customStyle="1" w:styleId="a3">
    <w:name w:val="Список условий"/>
    <w:basedOn w:val="a5"/>
    <w:pPr>
      <w:numPr>
        <w:numId w:val="17"/>
      </w:numPr>
      <w:tabs>
        <w:tab w:val="clear" w:pos="720"/>
      </w:tabs>
      <w:spacing w:before="0" w:after="0"/>
      <w:ind w:left="1288"/>
      <w:jc w:val="left"/>
    </w:pPr>
    <w:rPr>
      <w:rFonts w:ascii="Times New Roman" w:hAnsi="Times New Roman"/>
      <w:sz w:val="20"/>
      <w:szCs w:val="24"/>
    </w:rPr>
  </w:style>
  <w:style w:type="paragraph" w:customStyle="1" w:styleId="affffffff3">
    <w:name w:val="Сущность"/>
    <w:basedOn w:val="40"/>
    <w:pPr>
      <w:numPr>
        <w:numId w:val="0"/>
      </w:numPr>
      <w:tabs>
        <w:tab w:val="left" w:pos="1145"/>
      </w:tabs>
      <w:spacing w:before="240" w:after="60"/>
      <w:ind w:left="357" w:hanging="357"/>
      <w:jc w:val="left"/>
      <w:outlineLvl w:val="9"/>
    </w:pPr>
    <w:rPr>
      <w:rFonts w:ascii="Times New Roman" w:hAnsi="Times New Roman"/>
      <w:b/>
      <w:bCs/>
      <w:sz w:val="24"/>
      <w:szCs w:val="24"/>
      <w:lang w:eastAsia="en-US"/>
    </w:rPr>
  </w:style>
  <w:style w:type="paragraph" w:customStyle="1" w:styleId="a2">
    <w:name w:val="Список сущностей"/>
    <w:basedOn w:val="a5"/>
    <w:next w:val="a5"/>
    <w:pPr>
      <w:numPr>
        <w:numId w:val="16"/>
      </w:numPr>
      <w:tabs>
        <w:tab w:val="clear" w:pos="720"/>
      </w:tabs>
      <w:spacing w:before="0" w:after="0"/>
      <w:jc w:val="left"/>
    </w:pPr>
    <w:rPr>
      <w:rFonts w:ascii="Times New Roman" w:hAnsi="Times New Roman"/>
      <w:sz w:val="20"/>
      <w:szCs w:val="24"/>
    </w:rPr>
  </w:style>
  <w:style w:type="paragraph" w:customStyle="1" w:styleId="MainTitle">
    <w:name w:val="MainTitle"/>
    <w:basedOn w:val="a5"/>
    <w:pPr>
      <w:numPr>
        <w:numId w:val="18"/>
      </w:numPr>
      <w:tabs>
        <w:tab w:val="clear" w:pos="720"/>
        <w:tab w:val="num" w:pos="896"/>
      </w:tabs>
      <w:spacing w:before="0" w:after="0"/>
      <w:ind w:left="924" w:hanging="357"/>
      <w:jc w:val="left"/>
    </w:pPr>
    <w:rPr>
      <w:rFonts w:ascii="Times New Roman" w:hAnsi="Times New Roman"/>
      <w:b/>
      <w:sz w:val="24"/>
      <w:szCs w:val="24"/>
    </w:rPr>
  </w:style>
  <w:style w:type="paragraph" w:customStyle="1" w:styleId="DCComment">
    <w:name w:val="DCComment"/>
    <w:pPr>
      <w:ind w:left="357"/>
    </w:pPr>
    <w:rPr>
      <w:rFonts w:ascii="Times New Roman" w:hAnsi="Times New Roman"/>
      <w:sz w:val="20"/>
      <w:szCs w:val="24"/>
    </w:rPr>
  </w:style>
  <w:style w:type="paragraph" w:customStyle="1" w:styleId="DCAttComment">
    <w:name w:val="DCAttComment"/>
    <w:pPr>
      <w:ind w:left="1134"/>
    </w:pPr>
    <w:rPr>
      <w:rFonts w:ascii="Times New Roman" w:hAnsi="Times New Roman"/>
      <w:sz w:val="20"/>
      <w:szCs w:val="24"/>
    </w:rPr>
  </w:style>
  <w:style w:type="paragraph" w:customStyle="1" w:styleId="DCAttribute">
    <w:name w:val="DCAttribute"/>
    <w:pPr>
      <w:ind w:left="720" w:hanging="360"/>
    </w:pPr>
    <w:rPr>
      <w:rFonts w:ascii="Times New Roman" w:hAnsi="Times New Roman"/>
      <w:sz w:val="20"/>
      <w:szCs w:val="24"/>
    </w:rPr>
  </w:style>
  <w:style w:type="paragraph" w:customStyle="1" w:styleId="Role">
    <w:name w:val="Role"/>
    <w:pPr>
      <w:ind w:left="851"/>
    </w:pPr>
    <w:rPr>
      <w:rFonts w:ascii="Times New Roman" w:hAnsi="Times New Roman"/>
      <w:sz w:val="20"/>
      <w:szCs w:val="24"/>
    </w:rPr>
  </w:style>
  <w:style w:type="paragraph" w:customStyle="1" w:styleId="RoleGroup">
    <w:name w:val="RoleGroup"/>
    <w:pPr>
      <w:ind w:left="567"/>
    </w:pPr>
    <w:rPr>
      <w:rFonts w:ascii="Times New Roman" w:hAnsi="Times New Roman"/>
      <w:sz w:val="20"/>
      <w:szCs w:val="24"/>
    </w:rPr>
  </w:style>
  <w:style w:type="paragraph" w:customStyle="1" w:styleId="affffffff4">
    <w:name w:val="Название таблицы"/>
    <w:basedOn w:val="a5"/>
    <w:next w:val="a5"/>
    <w:pPr>
      <w:spacing w:before="0" w:after="0" w:line="360" w:lineRule="auto"/>
      <w:ind w:firstLine="0"/>
      <w:jc w:val="center"/>
    </w:pPr>
    <w:rPr>
      <w:rFonts w:ascii="Times New Roman" w:hAnsi="Times New Roman"/>
      <w:sz w:val="28"/>
      <w:szCs w:val="20"/>
    </w:rPr>
  </w:style>
  <w:style w:type="paragraph" w:customStyle="1" w:styleId="affffffff5">
    <w:name w:val="Подпись к таблице"/>
    <w:basedOn w:val="a5"/>
    <w:pPr>
      <w:spacing w:before="0" w:after="0" w:line="360" w:lineRule="auto"/>
      <w:ind w:firstLine="0"/>
      <w:jc w:val="right"/>
    </w:pPr>
    <w:rPr>
      <w:rFonts w:ascii="Times New Roman" w:hAnsi="Times New Roman"/>
      <w:sz w:val="28"/>
      <w:szCs w:val="20"/>
    </w:rPr>
  </w:style>
  <w:style w:type="character" w:customStyle="1" w:styleId="t1">
    <w:name w:val="t1"/>
    <w:rPr>
      <w:color w:val="990000"/>
    </w:rPr>
  </w:style>
  <w:style w:type="character" w:customStyle="1" w:styleId="b1">
    <w:name w:val="b1"/>
    <w:rPr>
      <w:rFonts w:ascii="Courier New" w:hAnsi="Courier New" w:cs="Courier New" w:hint="default"/>
      <w:b/>
      <w:bCs/>
      <w:strike w:val="0"/>
      <w:dstrike w:val="0"/>
      <w:color w:val="FF0000"/>
      <w:u w:val="none"/>
      <w:effect w:val="none"/>
    </w:rPr>
  </w:style>
  <w:style w:type="character" w:customStyle="1" w:styleId="pi1">
    <w:name w:val="pi1"/>
    <w:rPr>
      <w:color w:val="0000FF"/>
    </w:rPr>
  </w:style>
  <w:style w:type="paragraph" w:customStyle="1" w:styleId="Courier">
    <w:name w:val="Обычный Courier"/>
    <w:basedOn w:val="a5"/>
    <w:pPr>
      <w:spacing w:before="0" w:after="0"/>
      <w:ind w:firstLine="0"/>
      <w:jc w:val="left"/>
    </w:pPr>
    <w:rPr>
      <w:rFonts w:ascii="Courier New" w:hAnsi="Courier New"/>
      <w:sz w:val="20"/>
      <w:szCs w:val="24"/>
    </w:rPr>
  </w:style>
  <w:style w:type="paragraph" w:customStyle="1" w:styleId="5-">
    <w:name w:val="Стиль Заголовок 5 + Темно-синий Знак Знак Знак"/>
    <w:basedOn w:val="50"/>
    <w:pPr>
      <w:tabs>
        <w:tab w:val="num" w:pos="1008"/>
        <w:tab w:val="left" w:pos="1576"/>
        <w:tab w:val="num" w:pos="3240"/>
      </w:tabs>
      <w:spacing w:before="240" w:after="60"/>
      <w:ind w:left="1008" w:hanging="1008"/>
      <w:jc w:val="left"/>
    </w:pPr>
    <w:rPr>
      <w:color w:val="000080"/>
      <w:sz w:val="24"/>
      <w:szCs w:val="20"/>
      <w:lang w:eastAsia="en-US"/>
    </w:rPr>
  </w:style>
  <w:style w:type="paragraph" w:customStyle="1" w:styleId="1fff7">
    <w:name w:val="Титул 1ц"/>
    <w:basedOn w:val="a5"/>
    <w:pPr>
      <w:spacing w:before="0" w:after="0"/>
      <w:ind w:firstLine="0"/>
      <w:jc w:val="center"/>
    </w:pPr>
    <w:rPr>
      <w:rFonts w:ascii="Times New Roman" w:hAnsi="Times New Roman"/>
      <w:sz w:val="36"/>
      <w:szCs w:val="24"/>
    </w:rPr>
  </w:style>
  <w:style w:type="paragraph" w:customStyle="1" w:styleId="40px">
    <w:name w:val="Обычный: + отступ 40 px"/>
    <w:basedOn w:val="a5"/>
    <w:pPr>
      <w:spacing w:before="0" w:after="0"/>
      <w:ind w:firstLine="601"/>
      <w:jc w:val="left"/>
    </w:pPr>
    <w:rPr>
      <w:rFonts w:ascii="Times New Roman" w:hAnsi="Times New Roman"/>
      <w:sz w:val="24"/>
      <w:szCs w:val="20"/>
    </w:rPr>
  </w:style>
  <w:style w:type="paragraph" w:customStyle="1" w:styleId="RightJustBody">
    <w:name w:val="Right Just Body"/>
    <w:basedOn w:val="a5"/>
    <w:pPr>
      <w:spacing w:before="0" w:after="0"/>
      <w:ind w:firstLine="0"/>
      <w:jc w:val="right"/>
    </w:pPr>
    <w:rPr>
      <w:rFonts w:ascii="Times New Roman" w:hAnsi="Times New Roman"/>
      <w:sz w:val="20"/>
      <w:szCs w:val="20"/>
      <w:lang w:val="en-US" w:eastAsia="en-US"/>
    </w:rPr>
  </w:style>
  <w:style w:type="paragraph" w:customStyle="1" w:styleId="Normal">
    <w:name w:val="~Normal"/>
    <w:basedOn w:val="a5"/>
    <w:pPr>
      <w:spacing w:after="0" w:line="264" w:lineRule="auto"/>
      <w:ind w:firstLine="0"/>
      <w:jc w:val="left"/>
    </w:pPr>
    <w:rPr>
      <w:rFonts w:ascii="Verdana" w:hAnsi="Verdana"/>
      <w:sz w:val="20"/>
      <w:szCs w:val="24"/>
      <w:lang w:eastAsia="en-US"/>
    </w:rPr>
  </w:style>
  <w:style w:type="paragraph" w:customStyle="1" w:styleId="FirstLine">
    <w:name w:val="~FirstLine"/>
    <w:basedOn w:val="Normal"/>
    <w:next w:val="Normal"/>
    <w:pPr>
      <w:spacing w:before="0"/>
    </w:pPr>
    <w:rPr>
      <w:sz w:val="2"/>
    </w:rPr>
  </w:style>
  <w:style w:type="paragraph" w:customStyle="1" w:styleId="affffffff6">
    <w:name w:val="Подзаголовок требования"/>
    <w:basedOn w:val="a5"/>
    <w:pPr>
      <w:ind w:left="720" w:firstLine="0"/>
      <w:jc w:val="left"/>
    </w:pPr>
    <w:rPr>
      <w:rFonts w:ascii="Times New Roman" w:hAnsi="Times New Roman"/>
      <w:b/>
      <w:color w:val="000080"/>
      <w:sz w:val="24"/>
      <w:szCs w:val="24"/>
    </w:rPr>
  </w:style>
  <w:style w:type="character" w:customStyle="1" w:styleId="5-0">
    <w:name w:val="Стиль Заголовок 5 + Темно-синий Знак Знак Знак Знак"/>
    <w:rPr>
      <w:rFonts w:ascii="Times New Roman" w:eastAsia="Times New Roman" w:hAnsi="Times New Roman" w:cs="Times New Roman"/>
      <w:b/>
      <w:color w:val="000080"/>
      <w:sz w:val="24"/>
      <w:szCs w:val="20"/>
      <w:lang w:val="ru-RU" w:eastAsia="en-US" w:bidi="ar-SA"/>
    </w:rPr>
  </w:style>
  <w:style w:type="paragraph" w:customStyle="1" w:styleId="1fff8">
    <w:name w:val="Обычный 1ж"/>
    <w:basedOn w:val="a5"/>
    <w:pPr>
      <w:spacing w:before="60" w:after="0"/>
      <w:ind w:firstLine="0"/>
      <w:jc w:val="left"/>
    </w:pPr>
    <w:rPr>
      <w:rFonts w:ascii="Times New Roman" w:hAnsi="Times New Roman"/>
      <w:sz w:val="24"/>
      <w:szCs w:val="24"/>
      <w:u w:val="single"/>
    </w:rPr>
  </w:style>
  <w:style w:type="paragraph" w:customStyle="1" w:styleId="2ffb">
    <w:name w:val="Обычный 2"/>
    <w:basedOn w:val="a5"/>
    <w:pPr>
      <w:spacing w:before="0" w:after="0"/>
      <w:ind w:left="567" w:firstLine="0"/>
      <w:jc w:val="left"/>
    </w:pPr>
    <w:rPr>
      <w:rFonts w:ascii="Times New Roman" w:hAnsi="Times New Roman"/>
      <w:sz w:val="24"/>
      <w:szCs w:val="24"/>
    </w:rPr>
  </w:style>
  <w:style w:type="paragraph" w:customStyle="1" w:styleId="4e">
    <w:name w:val="Обычный 4"/>
    <w:basedOn w:val="a5"/>
    <w:pPr>
      <w:spacing w:before="0" w:after="0"/>
      <w:ind w:left="1134" w:firstLine="0"/>
      <w:jc w:val="left"/>
    </w:pPr>
    <w:rPr>
      <w:rFonts w:ascii="Times New Roman" w:hAnsi="Times New Roman"/>
      <w:sz w:val="24"/>
      <w:szCs w:val="24"/>
    </w:rPr>
  </w:style>
  <w:style w:type="paragraph" w:customStyle="1" w:styleId="59">
    <w:name w:val="Обычный 5"/>
    <w:basedOn w:val="a5"/>
    <w:pPr>
      <w:spacing w:before="0" w:after="0"/>
      <w:ind w:left="1418" w:firstLine="0"/>
      <w:jc w:val="left"/>
    </w:pPr>
    <w:rPr>
      <w:rFonts w:ascii="Times New Roman" w:hAnsi="Times New Roman"/>
      <w:sz w:val="24"/>
      <w:szCs w:val="24"/>
    </w:rPr>
  </w:style>
  <w:style w:type="paragraph" w:customStyle="1" w:styleId="64">
    <w:name w:val="Обычный 6"/>
    <w:basedOn w:val="a5"/>
    <w:pPr>
      <w:spacing w:before="0" w:after="0"/>
      <w:ind w:left="1701" w:firstLine="0"/>
      <w:jc w:val="left"/>
    </w:pPr>
    <w:rPr>
      <w:rFonts w:ascii="Times New Roman" w:hAnsi="Times New Roman"/>
      <w:sz w:val="24"/>
      <w:szCs w:val="24"/>
    </w:rPr>
  </w:style>
  <w:style w:type="paragraph" w:customStyle="1" w:styleId="75">
    <w:name w:val="Обычный 7"/>
    <w:basedOn w:val="a5"/>
    <w:pPr>
      <w:spacing w:before="0" w:after="0"/>
      <w:ind w:left="1985" w:firstLine="0"/>
      <w:jc w:val="left"/>
    </w:pPr>
    <w:rPr>
      <w:rFonts w:ascii="Times New Roman" w:hAnsi="Times New Roman"/>
      <w:sz w:val="24"/>
      <w:szCs w:val="24"/>
    </w:rPr>
  </w:style>
  <w:style w:type="paragraph" w:customStyle="1" w:styleId="5a">
    <w:name w:val="Обычный уровень 5"/>
    <w:basedOn w:val="a5"/>
    <w:pPr>
      <w:spacing w:before="0" w:after="0"/>
      <w:ind w:left="284" w:firstLine="0"/>
      <w:jc w:val="left"/>
    </w:pPr>
    <w:rPr>
      <w:rFonts w:ascii="Times New Roman" w:hAnsi="Times New Roman"/>
      <w:sz w:val="24"/>
      <w:szCs w:val="24"/>
    </w:rPr>
  </w:style>
  <w:style w:type="paragraph" w:customStyle="1" w:styleId="1fff9">
    <w:name w:val="Титул 1жц"/>
    <w:basedOn w:val="a5"/>
    <w:pPr>
      <w:spacing w:before="0" w:after="240"/>
      <w:ind w:firstLine="0"/>
      <w:jc w:val="center"/>
    </w:pPr>
    <w:rPr>
      <w:rFonts w:ascii="Times New Roman" w:hAnsi="Times New Roman"/>
      <w:b/>
      <w:sz w:val="36"/>
      <w:szCs w:val="24"/>
    </w:rPr>
  </w:style>
  <w:style w:type="paragraph" w:customStyle="1" w:styleId="affffffff7">
    <w:name w:val="Обычный к"/>
    <w:basedOn w:val="a5"/>
    <w:pPr>
      <w:spacing w:before="0" w:after="0"/>
      <w:ind w:firstLine="0"/>
      <w:jc w:val="left"/>
    </w:pPr>
    <w:rPr>
      <w:rFonts w:ascii="Times New Roman" w:hAnsi="Times New Roman"/>
      <w:i/>
      <w:sz w:val="24"/>
      <w:szCs w:val="24"/>
    </w:rPr>
  </w:style>
  <w:style w:type="paragraph" w:customStyle="1" w:styleId="5b">
    <w:name w:val="Сущность 5"/>
    <w:basedOn w:val="affffffff3"/>
    <w:pPr>
      <w:tabs>
        <w:tab w:val="clear" w:pos="1145"/>
        <w:tab w:val="num" w:pos="1135"/>
      </w:tabs>
    </w:pPr>
  </w:style>
  <w:style w:type="paragraph" w:customStyle="1" w:styleId="affffffff8">
    <w:name w:val="Таблица заголовок"/>
    <w:basedOn w:val="a5"/>
    <w:pPr>
      <w:spacing w:before="0" w:after="0"/>
      <w:ind w:firstLine="0"/>
      <w:jc w:val="center"/>
    </w:pPr>
    <w:rPr>
      <w:rFonts w:ascii="Times New Roman" w:hAnsi="Times New Roman"/>
      <w:sz w:val="24"/>
      <w:szCs w:val="24"/>
    </w:rPr>
  </w:style>
  <w:style w:type="paragraph" w:customStyle="1" w:styleId="affffffff9">
    <w:name w:val="Таблица ячейка"/>
    <w:basedOn w:val="a5"/>
    <w:pPr>
      <w:spacing w:before="0" w:after="0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affffffffa">
    <w:name w:val="Обычный ж"/>
    <w:basedOn w:val="a5"/>
    <w:pPr>
      <w:spacing w:before="0" w:after="0"/>
      <w:ind w:firstLine="0"/>
      <w:jc w:val="left"/>
    </w:pPr>
    <w:rPr>
      <w:rFonts w:ascii="Times New Roman" w:hAnsi="Times New Roman"/>
      <w:b/>
      <w:sz w:val="24"/>
      <w:szCs w:val="24"/>
    </w:rPr>
  </w:style>
  <w:style w:type="paragraph" w:customStyle="1" w:styleId="affffffffb">
    <w:name w:val="Обычный жц"/>
    <w:basedOn w:val="a5"/>
    <w:pPr>
      <w:spacing w:before="0" w:after="0"/>
      <w:ind w:firstLine="0"/>
      <w:jc w:val="center"/>
    </w:pPr>
    <w:rPr>
      <w:rFonts w:ascii="Times New Roman" w:hAnsi="Times New Roman"/>
      <w:b/>
      <w:sz w:val="24"/>
      <w:szCs w:val="24"/>
    </w:rPr>
  </w:style>
  <w:style w:type="paragraph" w:customStyle="1" w:styleId="Courier4">
    <w:name w:val="Courier 4"/>
    <w:basedOn w:val="4e"/>
    <w:rPr>
      <w:rFonts w:ascii="Courier New" w:hAnsi="Courier New"/>
      <w:sz w:val="20"/>
    </w:rPr>
  </w:style>
  <w:style w:type="paragraph" w:customStyle="1" w:styleId="05">
    <w:name w:val="Обычный 05"/>
    <w:basedOn w:val="a5"/>
    <w:pPr>
      <w:spacing w:before="0" w:after="0"/>
      <w:ind w:left="284" w:firstLine="0"/>
      <w:jc w:val="left"/>
    </w:pPr>
    <w:rPr>
      <w:rFonts w:ascii="Times New Roman" w:hAnsi="Times New Roman"/>
      <w:sz w:val="20"/>
      <w:szCs w:val="24"/>
    </w:rPr>
  </w:style>
  <w:style w:type="paragraph" w:customStyle="1" w:styleId="4100">
    <w:name w:val="Обычный 4_10"/>
    <w:basedOn w:val="4e"/>
    <w:rPr>
      <w:sz w:val="20"/>
    </w:rPr>
  </w:style>
  <w:style w:type="paragraph" w:customStyle="1" w:styleId="SP1">
    <w:name w:val="SP1"/>
    <w:basedOn w:val="a5"/>
    <w:pPr>
      <w:spacing w:before="0" w:after="0"/>
      <w:ind w:left="284" w:hanging="284"/>
      <w:jc w:val="left"/>
    </w:pPr>
    <w:rPr>
      <w:rFonts w:ascii="Times New Roman" w:hAnsi="Times New Roman"/>
      <w:sz w:val="24"/>
      <w:szCs w:val="24"/>
    </w:rPr>
  </w:style>
  <w:style w:type="paragraph" w:customStyle="1" w:styleId="SP2">
    <w:name w:val="SP2"/>
    <w:basedOn w:val="a5"/>
    <w:pPr>
      <w:spacing w:before="0" w:after="0"/>
      <w:ind w:left="1134" w:hanging="567"/>
      <w:jc w:val="left"/>
    </w:pPr>
    <w:rPr>
      <w:rFonts w:ascii="Times New Roman" w:hAnsi="Times New Roman"/>
      <w:sz w:val="24"/>
      <w:szCs w:val="24"/>
    </w:rPr>
  </w:style>
  <w:style w:type="paragraph" w:customStyle="1" w:styleId="SP3">
    <w:name w:val="SP3"/>
    <w:basedOn w:val="a5"/>
    <w:pPr>
      <w:spacing w:before="0" w:after="0"/>
      <w:ind w:left="1560" w:hanging="709"/>
      <w:jc w:val="left"/>
    </w:pPr>
    <w:rPr>
      <w:rFonts w:ascii="Times New Roman" w:hAnsi="Times New Roman"/>
      <w:sz w:val="24"/>
      <w:szCs w:val="24"/>
    </w:rPr>
  </w:style>
  <w:style w:type="paragraph" w:customStyle="1" w:styleId="Iauiue">
    <w:name w:val="Iau?iue"/>
    <w:pPr>
      <w:widowControl w:val="0"/>
    </w:pPr>
    <w:rPr>
      <w:rFonts w:ascii="Times New Roman" w:hAnsi="Times New Roman"/>
      <w:sz w:val="20"/>
      <w:szCs w:val="20"/>
      <w:lang w:eastAsia="en-US"/>
    </w:rPr>
  </w:style>
  <w:style w:type="paragraph" w:customStyle="1" w:styleId="affffffffc">
    <w:name w:val="Таблицы (моноширинный)"/>
    <w:basedOn w:val="a5"/>
    <w:next w:val="a5"/>
    <w:pPr>
      <w:widowControl w:val="0"/>
      <w:autoSpaceDE w:val="0"/>
      <w:autoSpaceDN w:val="0"/>
      <w:adjustRightInd w:val="0"/>
      <w:spacing w:before="0" w:after="0"/>
      <w:ind w:firstLine="0"/>
    </w:pPr>
    <w:rPr>
      <w:rFonts w:ascii="Courier New" w:hAnsi="Courier New" w:cs="Courier New"/>
    </w:rPr>
  </w:style>
  <w:style w:type="paragraph" w:customStyle="1" w:styleId="1fffa">
    <w:name w:val="Название1"/>
    <w:basedOn w:val="a5"/>
    <w:pPr>
      <w:suppressLineNumbers/>
      <w:suppressAutoHyphens/>
      <w:spacing w:line="100" w:lineRule="atLeast"/>
      <w:ind w:firstLine="0"/>
      <w:jc w:val="left"/>
    </w:pPr>
    <w:rPr>
      <w:rFonts w:ascii="Arial" w:hAnsi="Arial" w:cs="Tahoma"/>
      <w:i/>
      <w:iCs/>
      <w:kern w:val="1"/>
      <w:sz w:val="20"/>
      <w:szCs w:val="24"/>
      <w:lang w:eastAsia="ar-SA"/>
    </w:rPr>
  </w:style>
  <w:style w:type="character" w:customStyle="1" w:styleId="Bodytext20">
    <w:name w:val="Body text (2)_"/>
    <w:link w:val="Bodytext21"/>
    <w:locked/>
    <w:rPr>
      <w:sz w:val="18"/>
      <w:szCs w:val="18"/>
      <w:shd w:val="clear" w:color="auto" w:fill="FFFFFF"/>
    </w:rPr>
  </w:style>
  <w:style w:type="character" w:customStyle="1" w:styleId="Bodytext30">
    <w:name w:val="Body text (3)_"/>
    <w:link w:val="Bodytext31"/>
    <w:locked/>
    <w:rPr>
      <w:sz w:val="18"/>
      <w:szCs w:val="18"/>
      <w:shd w:val="clear" w:color="auto" w:fill="FFFFFF"/>
    </w:rPr>
  </w:style>
  <w:style w:type="character" w:customStyle="1" w:styleId="Bodytext23">
    <w:name w:val="Body text (2)"/>
  </w:style>
  <w:style w:type="character" w:customStyle="1" w:styleId="Bodytext2Bold">
    <w:name w:val="Body text (2) + Bold"/>
    <w:rPr>
      <w:rFonts w:ascii="Garamond" w:hAnsi="Garamond" w:cs="Garamond"/>
      <w:b/>
      <w:bCs/>
      <w:sz w:val="18"/>
      <w:szCs w:val="18"/>
      <w:shd w:val="clear" w:color="auto" w:fill="FFFFFF"/>
    </w:rPr>
  </w:style>
  <w:style w:type="character" w:customStyle="1" w:styleId="Bodytext32">
    <w:name w:val="Body text (3)"/>
  </w:style>
  <w:style w:type="character" w:customStyle="1" w:styleId="Bodytext40">
    <w:name w:val="Body text (4)_"/>
    <w:link w:val="Bodytext41"/>
    <w:locked/>
    <w:rPr>
      <w:b/>
      <w:bCs/>
      <w:sz w:val="18"/>
      <w:szCs w:val="18"/>
      <w:shd w:val="clear" w:color="auto" w:fill="FFFFFF"/>
    </w:rPr>
  </w:style>
  <w:style w:type="character" w:customStyle="1" w:styleId="Bodytext3Bold">
    <w:name w:val="Body text (3) + Bold"/>
    <w:rPr>
      <w:rFonts w:ascii="Garamond" w:hAnsi="Garamond" w:cs="Garamond"/>
      <w:b/>
      <w:bCs/>
      <w:sz w:val="18"/>
      <w:szCs w:val="18"/>
      <w:shd w:val="clear" w:color="auto" w:fill="FFFFFF"/>
    </w:rPr>
  </w:style>
  <w:style w:type="character" w:customStyle="1" w:styleId="BodytextBold2">
    <w:name w:val="Body text + Bold2"/>
    <w:rPr>
      <w:rFonts w:ascii="Garamond" w:hAnsi="Garamond" w:cs="Garamond"/>
      <w:b/>
      <w:bCs/>
      <w:sz w:val="18"/>
      <w:szCs w:val="18"/>
      <w:shd w:val="clear" w:color="auto" w:fill="FFFFFF"/>
      <w:lang w:val="en-GB" w:eastAsia="en-US" w:bidi="ar-SA"/>
    </w:rPr>
  </w:style>
  <w:style w:type="character" w:customStyle="1" w:styleId="Bodytext230">
    <w:name w:val="Body text (2)3"/>
  </w:style>
  <w:style w:type="character" w:customStyle="1" w:styleId="BodytextBold1">
    <w:name w:val="Body text + Bold1"/>
    <w:rPr>
      <w:rFonts w:ascii="Garamond" w:hAnsi="Garamond" w:cs="Garamond"/>
      <w:b/>
      <w:bCs/>
      <w:sz w:val="18"/>
      <w:szCs w:val="18"/>
      <w:shd w:val="clear" w:color="auto" w:fill="FFFFFF"/>
      <w:lang w:val="en-GB" w:eastAsia="en-US" w:bidi="ar-SA"/>
    </w:rPr>
  </w:style>
  <w:style w:type="character" w:customStyle="1" w:styleId="Bodytext2Bold1">
    <w:name w:val="Body text (2) + Bold1"/>
    <w:rPr>
      <w:rFonts w:ascii="Garamond" w:hAnsi="Garamond" w:cs="Garamond"/>
      <w:b/>
      <w:bCs/>
      <w:sz w:val="18"/>
      <w:szCs w:val="18"/>
      <w:shd w:val="clear" w:color="auto" w:fill="FFFFFF"/>
    </w:rPr>
  </w:style>
  <w:style w:type="character" w:customStyle="1" w:styleId="Bodytext220">
    <w:name w:val="Body text (2)2"/>
  </w:style>
  <w:style w:type="paragraph" w:customStyle="1" w:styleId="Bodytext21">
    <w:name w:val="Body text (2)1"/>
    <w:basedOn w:val="a5"/>
    <w:link w:val="Bodytext20"/>
    <w:pPr>
      <w:shd w:val="clear" w:color="auto" w:fill="FFFFFF"/>
      <w:spacing w:before="0" w:after="240" w:line="240" w:lineRule="atLeast"/>
      <w:ind w:hanging="360"/>
    </w:pPr>
    <w:rPr>
      <w:sz w:val="18"/>
      <w:szCs w:val="18"/>
      <w:shd w:val="clear" w:color="auto" w:fill="FFFFFF"/>
    </w:rPr>
  </w:style>
  <w:style w:type="paragraph" w:customStyle="1" w:styleId="Bodytext31">
    <w:name w:val="Body text (3)1"/>
    <w:basedOn w:val="a5"/>
    <w:link w:val="Bodytext30"/>
    <w:pPr>
      <w:shd w:val="clear" w:color="auto" w:fill="FFFFFF"/>
      <w:spacing w:before="240" w:after="240" w:line="240" w:lineRule="atLeast"/>
      <w:ind w:hanging="360"/>
      <w:jc w:val="left"/>
    </w:pPr>
    <w:rPr>
      <w:sz w:val="18"/>
      <w:szCs w:val="18"/>
      <w:shd w:val="clear" w:color="auto" w:fill="FFFFFF"/>
    </w:rPr>
  </w:style>
  <w:style w:type="paragraph" w:customStyle="1" w:styleId="Bodytext41">
    <w:name w:val="Body text (4)"/>
    <w:basedOn w:val="a5"/>
    <w:link w:val="Bodytext40"/>
    <w:pPr>
      <w:shd w:val="clear" w:color="auto" w:fill="FFFFFF"/>
      <w:spacing w:line="221" w:lineRule="exact"/>
      <w:ind w:firstLine="660"/>
    </w:pPr>
    <w:rPr>
      <w:b/>
      <w:bCs/>
      <w:sz w:val="18"/>
      <w:szCs w:val="18"/>
      <w:shd w:val="clear" w:color="auto" w:fill="FFFFFF"/>
    </w:rPr>
  </w:style>
  <w:style w:type="character" w:customStyle="1" w:styleId="bodytext7">
    <w:name w:val="body text Знак Знак7"/>
    <w:rPr>
      <w:sz w:val="22"/>
      <w:lang w:val="en-GB" w:eastAsia="en-US" w:bidi="ar-SA"/>
    </w:rPr>
  </w:style>
  <w:style w:type="character" w:customStyle="1" w:styleId="360">
    <w:name w:val="Знак Знак36"/>
    <w:rPr>
      <w:rFonts w:ascii="Garamond" w:hAnsi="Garamond"/>
      <w:sz w:val="22"/>
      <w:lang w:val="en-GB" w:eastAsia="en-US" w:bidi="ar-SA"/>
    </w:rPr>
  </w:style>
  <w:style w:type="character" w:customStyle="1" w:styleId="350">
    <w:name w:val="Знак Знак35"/>
    <w:rPr>
      <w:rFonts w:ascii="Garamond" w:hAnsi="Garamond"/>
      <w:sz w:val="22"/>
      <w:lang w:val="en-GB" w:eastAsia="en-US" w:bidi="ar-SA"/>
    </w:rPr>
  </w:style>
  <w:style w:type="character" w:customStyle="1" w:styleId="340">
    <w:name w:val="Знак Знак34"/>
    <w:rPr>
      <w:sz w:val="24"/>
      <w:szCs w:val="24"/>
      <w:lang w:val="ru-RU" w:eastAsia="en-US" w:bidi="ar-SA"/>
    </w:rPr>
  </w:style>
  <w:style w:type="character" w:customStyle="1" w:styleId="330">
    <w:name w:val="Знак Знак33"/>
    <w:semiHidden/>
    <w:locked/>
    <w:rPr>
      <w:rFonts w:ascii="Garamond" w:hAnsi="Garamond"/>
      <w:lang w:val="en-GB" w:eastAsia="en-US" w:bidi="ar-SA"/>
    </w:rPr>
  </w:style>
  <w:style w:type="character" w:customStyle="1" w:styleId="300">
    <w:name w:val="Знак Знак30"/>
    <w:locked/>
    <w:rPr>
      <w:rFonts w:ascii="Arial" w:hAnsi="Arial"/>
      <w:i/>
      <w:iCs/>
      <w:lang w:val="ru-RU" w:eastAsia="ru-RU" w:bidi="ar-SA"/>
    </w:rPr>
  </w:style>
  <w:style w:type="character" w:customStyle="1" w:styleId="290">
    <w:name w:val="Знак Знак29"/>
    <w:rPr>
      <w:i/>
      <w:iCs/>
      <w:sz w:val="22"/>
      <w:lang w:val="ru-RU" w:eastAsia="en-US" w:bidi="ar-SA"/>
    </w:rPr>
  </w:style>
  <w:style w:type="character" w:customStyle="1" w:styleId="370">
    <w:name w:val="Знак Знак37"/>
    <w:semiHidden/>
    <w:locked/>
    <w:rPr>
      <w:sz w:val="24"/>
      <w:lang w:val="x-none" w:eastAsia="en-US" w:bidi="ar-SA"/>
    </w:rPr>
  </w:style>
  <w:style w:type="character" w:customStyle="1" w:styleId="323">
    <w:name w:val="Знак Знак32"/>
    <w:semiHidden/>
    <w:locked/>
    <w:rPr>
      <w:rFonts w:ascii="Garamond" w:hAnsi="Garamond"/>
      <w:lang w:val="en-GB" w:eastAsia="en-US" w:bidi="ar-SA"/>
    </w:rPr>
  </w:style>
  <w:style w:type="character" w:customStyle="1" w:styleId="31e">
    <w:name w:val="Знак Знак31"/>
    <w:semiHidden/>
    <w:locked/>
    <w:rPr>
      <w:rFonts w:ascii="Tahoma" w:hAnsi="Tahoma" w:cs="Tahoma"/>
      <w:sz w:val="16"/>
      <w:szCs w:val="16"/>
      <w:lang w:val="en-GB" w:eastAsia="en-US" w:bidi="ar-SA"/>
    </w:rPr>
  </w:style>
  <w:style w:type="numbering" w:customStyle="1" w:styleId="1111112">
    <w:name w:val="1 / 1.1 / 1.1.12"/>
    <w:basedOn w:val="a8"/>
    <w:next w:val="111111"/>
    <w:pPr>
      <w:numPr>
        <w:numId w:val="15"/>
      </w:numPr>
    </w:pPr>
  </w:style>
  <w:style w:type="character" w:customStyle="1" w:styleId="PlainTextChar">
    <w:name w:val="Plain Text Char"/>
    <w:basedOn w:val="a6"/>
    <w:locked/>
    <w:rPr>
      <w:rFonts w:ascii="Courier New" w:eastAsia="SimSun" w:hAnsi="Courier New" w:cs="Times New Roman"/>
      <w:lang w:val="en-GB" w:eastAsia="zh-CN"/>
    </w:rPr>
  </w:style>
  <w:style w:type="character" w:customStyle="1" w:styleId="Heading3Char">
    <w:name w:val="Heading 3 Char"/>
    <w:aliases w:val="H3 Char,Level 1 - 1 Char,Заголовок подпукта (1.1.1) Char,o Char"/>
    <w:basedOn w:val="a6"/>
    <w:locked/>
    <w:rPr>
      <w:b/>
      <w:bCs/>
      <w:iCs/>
      <w:lang w:val="ru-RU" w:eastAsia="ru-RU" w:bidi="ar-SA"/>
    </w:rPr>
  </w:style>
  <w:style w:type="character" w:customStyle="1" w:styleId="Heading1Char1">
    <w:name w:val="Heading 1 Char1"/>
    <w:aliases w:val="111 Char1,Заголовок параграфа (1.) Char1,Section Char1,Section Heading Char1,level2 hdg Char1"/>
    <w:locked/>
    <w:rPr>
      <w:rFonts w:ascii="Cambria" w:hAnsi="Cambria"/>
      <w:b/>
      <w:kern w:val="32"/>
      <w:sz w:val="32"/>
    </w:rPr>
  </w:style>
  <w:style w:type="character" w:customStyle="1" w:styleId="Heading2Char1">
    <w:name w:val="Heading 2 Char1"/>
    <w:aliases w:val="222 Char1,Заголовок пункта (1.1) Char1,h2 Char1,h21 Char1,5 Char1,Reset numbering Char1"/>
    <w:locked/>
    <w:rPr>
      <w:rFonts w:ascii="Cambria" w:hAnsi="Cambria"/>
      <w:b/>
      <w:i/>
      <w:sz w:val="28"/>
    </w:rPr>
  </w:style>
  <w:style w:type="character" w:customStyle="1" w:styleId="Heading4Char1">
    <w:name w:val="Heading 4 Char1"/>
    <w:aliases w:val="Sub-Minor Char1,Level 2 - a Char1,H4 Char1,H41 Char1"/>
    <w:locked/>
    <w:rPr>
      <w:sz w:val="22"/>
      <w:lang w:val="ru-RU" w:eastAsia="en-US" w:bidi="ar-SA"/>
    </w:rPr>
  </w:style>
  <w:style w:type="character" w:customStyle="1" w:styleId="Heading5Char1">
    <w:name w:val="Heading 5 Char1"/>
    <w:aliases w:val="h5 Char1,h51 Char1,H5 Char1,H51 Char1,h52 Char1,test Char1,Block Label Char1,Level 3 - i Char1"/>
    <w:locked/>
    <w:rPr>
      <w:lang w:val="ru-RU" w:eastAsia="en-US" w:bidi="ar-SA"/>
    </w:rPr>
  </w:style>
  <w:style w:type="character" w:customStyle="1" w:styleId="Heading6Char2">
    <w:name w:val="Heading 6 Char2"/>
    <w:aliases w:val="Legal Level 1. Char2"/>
    <w:locked/>
    <w:rPr>
      <w:lang w:val="ru-RU" w:eastAsia="en-US" w:bidi="ar-SA"/>
    </w:rPr>
  </w:style>
  <w:style w:type="character" w:customStyle="1" w:styleId="Heading7Char3">
    <w:name w:val="Heading 7 Char3"/>
    <w:aliases w:val="Appendix Header Char3,Legal Level 1.1. Char3"/>
    <w:locked/>
    <w:rPr>
      <w:rFonts w:ascii="Garamond" w:hAnsi="Garamond"/>
      <w:lang w:val="en-GB" w:eastAsia="en-US" w:bidi="ar-SA"/>
    </w:rPr>
  </w:style>
  <w:style w:type="character" w:customStyle="1" w:styleId="Heading8Char1">
    <w:name w:val="Heading 8 Char1"/>
    <w:aliases w:val="Legal Level 1.1.1. Char1"/>
    <w:locked/>
    <w:rPr>
      <w:rFonts w:ascii="Arial" w:hAnsi="Arial"/>
      <w:i/>
      <w:lang w:val="en-GB" w:eastAsia="en-US" w:bidi="ar-SA"/>
    </w:rPr>
  </w:style>
  <w:style w:type="character" w:customStyle="1" w:styleId="Heading9Char1">
    <w:name w:val="Heading 9 Char1"/>
    <w:aliases w:val="Legal Level 1.1.1.1. Char1"/>
    <w:locked/>
    <w:rPr>
      <w:rFonts w:ascii="Arial" w:hAnsi="Arial"/>
      <w:i/>
      <w:sz w:val="18"/>
      <w:lang w:val="en-GB" w:eastAsia="en-US" w:bidi="ar-SA"/>
    </w:rPr>
  </w:style>
  <w:style w:type="character" w:customStyle="1" w:styleId="BodyTextIndent2Char1">
    <w:name w:val="Body Text Indent 2 Char1"/>
    <w:locked/>
    <w:rPr>
      <w:sz w:val="24"/>
    </w:rPr>
  </w:style>
  <w:style w:type="character" w:customStyle="1" w:styleId="BodyText2Char">
    <w:name w:val="Body Text 2 Char"/>
    <w:basedOn w:val="a6"/>
    <w:uiPriority w:val="99"/>
    <w:locked/>
    <w:rPr>
      <w:rFonts w:cs="Times New Roman"/>
      <w:sz w:val="24"/>
    </w:rPr>
  </w:style>
  <w:style w:type="character" w:customStyle="1" w:styleId="BodyTextIndentChar1">
    <w:name w:val="Body Text Indent Char1"/>
    <w:locked/>
    <w:rPr>
      <w:sz w:val="24"/>
    </w:rPr>
  </w:style>
  <w:style w:type="character" w:customStyle="1" w:styleId="BodyText3Char1">
    <w:name w:val="Body Text 3 Char1"/>
    <w:locked/>
    <w:rPr>
      <w:sz w:val="16"/>
    </w:rPr>
  </w:style>
  <w:style w:type="character" w:customStyle="1" w:styleId="BodyTextChar2">
    <w:name w:val="Body Text Char2"/>
    <w:aliases w:val="body text Char2"/>
    <w:locked/>
    <w:rPr>
      <w:sz w:val="24"/>
    </w:rPr>
  </w:style>
  <w:style w:type="character" w:customStyle="1" w:styleId="FooterChar1">
    <w:name w:val="Footer Char1"/>
    <w:locked/>
    <w:rPr>
      <w:sz w:val="24"/>
    </w:rPr>
  </w:style>
  <w:style w:type="character" w:customStyle="1" w:styleId="HeaderChar1">
    <w:name w:val="Header Char1"/>
    <w:locked/>
    <w:rPr>
      <w:sz w:val="24"/>
    </w:rPr>
  </w:style>
  <w:style w:type="character" w:customStyle="1" w:styleId="FootnoteTextChar1">
    <w:name w:val="Footnote Text Char1"/>
    <w:semiHidden/>
    <w:locked/>
    <w:rPr>
      <w:sz w:val="20"/>
    </w:rPr>
  </w:style>
  <w:style w:type="character" w:customStyle="1" w:styleId="TitleChar1">
    <w:name w:val="Title Char1"/>
    <w:locked/>
    <w:rPr>
      <w:rFonts w:ascii="Cambria" w:hAnsi="Cambria"/>
      <w:b/>
      <w:kern w:val="28"/>
      <w:sz w:val="32"/>
    </w:rPr>
  </w:style>
  <w:style w:type="character" w:customStyle="1" w:styleId="BalloonTextChar">
    <w:name w:val="Balloon Text Char"/>
    <w:basedOn w:val="a6"/>
    <w:uiPriority w:val="99"/>
    <w:semiHidden/>
    <w:locked/>
    <w:rPr>
      <w:rFonts w:cs="Times New Roman"/>
      <w:sz w:val="2"/>
    </w:rPr>
  </w:style>
  <w:style w:type="paragraph" w:customStyle="1" w:styleId="2ffc">
    <w:name w:val="Знак2"/>
    <w:basedOn w:val="a5"/>
    <w:pPr>
      <w:spacing w:before="0"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CommentTextChar2">
    <w:name w:val="Comment Text Char2"/>
    <w:semiHidden/>
    <w:locked/>
  </w:style>
  <w:style w:type="character" w:customStyle="1" w:styleId="CommentSubjectChar">
    <w:name w:val="Comment Subject Char"/>
    <w:basedOn w:val="CommentTextChar2"/>
    <w:uiPriority w:val="99"/>
    <w:locked/>
    <w:rPr>
      <w:rFonts w:cs="Times New Roman"/>
      <w:b/>
    </w:rPr>
  </w:style>
  <w:style w:type="character" w:customStyle="1" w:styleId="1fffb">
    <w:name w:val="Замещающий текст1"/>
    <w:basedOn w:val="a6"/>
    <w:semiHidden/>
    <w:rPr>
      <w:rFonts w:cs="Times New Roman"/>
      <w:color w:val="808080"/>
    </w:rPr>
  </w:style>
  <w:style w:type="paragraph" w:customStyle="1" w:styleId="1fffc">
    <w:name w:val="список 1"/>
    <w:basedOn w:val="a5"/>
    <w:pPr>
      <w:spacing w:before="0" w:after="240"/>
      <w:ind w:left="794" w:firstLine="0"/>
    </w:pPr>
    <w:rPr>
      <w:rFonts w:ascii="Times New Roman" w:hAnsi="Times New Roman"/>
      <w:sz w:val="24"/>
      <w:szCs w:val="24"/>
    </w:rPr>
  </w:style>
  <w:style w:type="paragraph" w:customStyle="1" w:styleId="affffffffd">
    <w:name w:val="Базовый"/>
    <w:pPr>
      <w:suppressAutoHyphens/>
      <w:spacing w:after="200" w:line="276" w:lineRule="auto"/>
    </w:pPr>
    <w:rPr>
      <w:rFonts w:ascii="Calibri" w:hAnsi="Calibri"/>
      <w:lang w:eastAsia="en-US"/>
    </w:rPr>
  </w:style>
  <w:style w:type="character" w:customStyle="1" w:styleId="EndnoteTextChar">
    <w:name w:val="Endnote Text Char"/>
    <w:basedOn w:val="a6"/>
    <w:uiPriority w:val="99"/>
    <w:semiHidden/>
    <w:locked/>
    <w:rPr>
      <w:rFonts w:ascii="Garamond" w:hAnsi="Garamond" w:cs="Times New Roman"/>
      <w:lang w:val="en-GB" w:eastAsia="en-US"/>
    </w:rPr>
  </w:style>
  <w:style w:type="character" w:customStyle="1" w:styleId="BodyTextIndent3Char1">
    <w:name w:val="Body Text Indent 3 Char1"/>
    <w:basedOn w:val="a6"/>
    <w:locked/>
    <w:rPr>
      <w:rFonts w:cs="Times New Roman"/>
      <w:i/>
      <w:iCs/>
      <w:sz w:val="22"/>
      <w:lang w:val="x-none" w:eastAsia="en-US"/>
    </w:rPr>
  </w:style>
  <w:style w:type="character" w:customStyle="1" w:styleId="SubtitleChar1">
    <w:name w:val="Subtitle Char1"/>
    <w:basedOn w:val="a6"/>
    <w:locked/>
    <w:rPr>
      <w:rFonts w:ascii="Arial MT Black" w:hAnsi="Arial MT Black" w:cs="Times New Roman"/>
      <w:b/>
      <w:caps/>
      <w:spacing w:val="-16"/>
      <w:kern w:val="28"/>
      <w:sz w:val="32"/>
    </w:rPr>
  </w:style>
  <w:style w:type="character" w:customStyle="1" w:styleId="DocumentMapChar">
    <w:name w:val="Document Map Char"/>
    <w:basedOn w:val="a6"/>
    <w:semiHidden/>
    <w:locked/>
    <w:rPr>
      <w:rFonts w:ascii="Tahoma" w:hAnsi="Tahoma" w:cs="Tahoma"/>
      <w:shd w:val="clear" w:color="auto" w:fill="000080"/>
      <w:lang w:val="en-GB" w:eastAsia="en-US"/>
    </w:rPr>
  </w:style>
  <w:style w:type="character" w:customStyle="1" w:styleId="HTMLPreformattedChar">
    <w:name w:val="HTML Preformatted Char"/>
    <w:basedOn w:val="a6"/>
    <w:uiPriority w:val="99"/>
    <w:locked/>
    <w:rPr>
      <w:rFonts w:ascii="Courier New" w:hAnsi="Courier New" w:cs="Courier New"/>
    </w:rPr>
  </w:style>
  <w:style w:type="character" w:customStyle="1" w:styleId="BodyTextFirstIndentChar">
    <w:name w:val="Body Text First Indent Char"/>
    <w:basedOn w:val="BodyTextChar2"/>
    <w:locked/>
    <w:rPr>
      <w:rFonts w:cs="Times New Roman"/>
      <w:sz w:val="24"/>
      <w:szCs w:val="24"/>
    </w:rPr>
  </w:style>
  <w:style w:type="character" w:customStyle="1" w:styleId="BodyTextFirstIndent2Char1">
    <w:name w:val="Body Text First Indent 2 Char1"/>
    <w:basedOn w:val="BodyTextIndentChar1"/>
    <w:locked/>
    <w:rPr>
      <w:rFonts w:cs="Times New Roman"/>
      <w:sz w:val="24"/>
      <w:szCs w:val="24"/>
    </w:rPr>
  </w:style>
  <w:style w:type="character" w:customStyle="1" w:styleId="DateChar">
    <w:name w:val="Date Char"/>
    <w:locked/>
    <w:rPr>
      <w:rFonts w:ascii="Arial MT Black" w:hAnsi="Arial MT Black"/>
      <w:b/>
      <w:spacing w:val="-20"/>
      <w:kern w:val="28"/>
      <w:sz w:val="40"/>
    </w:rPr>
  </w:style>
  <w:style w:type="character" w:customStyle="1" w:styleId="DateChar1">
    <w:name w:val="Date Char1"/>
    <w:basedOn w:val="a6"/>
    <w:semiHidden/>
    <w:locked/>
    <w:rPr>
      <w:rFonts w:cs="Times New Roman"/>
      <w:sz w:val="24"/>
      <w:szCs w:val="24"/>
    </w:rPr>
  </w:style>
  <w:style w:type="paragraph" w:customStyle="1" w:styleId="1fffd">
    <w:name w:val="Без интервала1"/>
    <w:pPr>
      <w:ind w:left="567" w:right="567"/>
    </w:pPr>
    <w:rPr>
      <w:rFonts w:ascii="Arial" w:hAnsi="Arial"/>
      <w:lang w:eastAsia="en-US"/>
    </w:rPr>
  </w:style>
  <w:style w:type="character" w:customStyle="1" w:styleId="414">
    <w:name w:val="Заголовок 4 Знак1"/>
    <w:aliases w:val="H4 Знак1,H41 Знак1,Sub-Minor Знак1,Level 2 - a Знак1,Level 2 - a Знак Знак1"/>
    <w:basedOn w:val="a6"/>
    <w:rPr>
      <w:rFonts w:ascii="Cambria" w:hAnsi="Cambria" w:cs="Times New Roman"/>
      <w:i/>
      <w:iCs/>
      <w:color w:val="365F91"/>
      <w:sz w:val="22"/>
      <w:lang w:val="en-GB" w:eastAsia="x-none"/>
    </w:rPr>
  </w:style>
  <w:style w:type="character" w:customStyle="1" w:styleId="21f1">
    <w:name w:val="Заголовок 2 Знак1"/>
    <w:aliases w:val="222 Знак1,Заголовок пункта (1.1) Знак1,h2 Знак1,h21 Знак1,5 Знак1,Reset numbering Знак1,h2 Знак2,h21 Знак2,5 Знак2"/>
    <w:basedOn w:val="a6"/>
    <w:semiHidden/>
    <w:rPr>
      <w:rFonts w:ascii="Cambria" w:hAnsi="Cambria" w:cs="Times New Roman"/>
      <w:color w:val="365F91"/>
      <w:sz w:val="26"/>
      <w:szCs w:val="26"/>
    </w:rPr>
  </w:style>
  <w:style w:type="character" w:customStyle="1" w:styleId="611">
    <w:name w:val="Заголовок 6 Знак1"/>
    <w:aliases w:val="Legal Level 1. Знак1"/>
    <w:basedOn w:val="a6"/>
    <w:semiHidden/>
    <w:rPr>
      <w:rFonts w:ascii="Cambria" w:hAnsi="Cambria" w:cs="Times New Roman"/>
      <w:color w:val="243F60"/>
      <w:sz w:val="24"/>
      <w:szCs w:val="24"/>
    </w:rPr>
  </w:style>
  <w:style w:type="character" w:customStyle="1" w:styleId="711">
    <w:name w:val="Заголовок 7 Знак1"/>
    <w:aliases w:val="Appendix Header Знак1,Legal Level 1.1. Знак1"/>
    <w:basedOn w:val="a6"/>
    <w:semiHidden/>
    <w:rPr>
      <w:rFonts w:ascii="Cambria" w:hAnsi="Cambria" w:cs="Times New Roman"/>
      <w:i/>
      <w:iCs/>
      <w:color w:val="243F60"/>
      <w:sz w:val="24"/>
      <w:szCs w:val="24"/>
    </w:rPr>
  </w:style>
  <w:style w:type="character" w:customStyle="1" w:styleId="811">
    <w:name w:val="Заголовок 8 Знак1"/>
    <w:aliases w:val="Legal Level 1.1.1. Знак1"/>
    <w:basedOn w:val="a6"/>
    <w:semiHidden/>
    <w:rPr>
      <w:rFonts w:ascii="Cambria" w:hAnsi="Cambria" w:cs="Times New Roman"/>
      <w:color w:val="272727"/>
      <w:sz w:val="21"/>
      <w:szCs w:val="21"/>
    </w:rPr>
  </w:style>
  <w:style w:type="character" w:customStyle="1" w:styleId="910">
    <w:name w:val="Заголовок 9 Знак1"/>
    <w:aliases w:val="Legal Level 1.1.1.1. Знак1"/>
    <w:basedOn w:val="a6"/>
    <w:semiHidden/>
    <w:rPr>
      <w:rFonts w:ascii="Cambria" w:hAnsi="Cambria" w:cs="Times New Roman"/>
      <w:i/>
      <w:iCs/>
      <w:color w:val="272727"/>
      <w:sz w:val="21"/>
      <w:szCs w:val="21"/>
    </w:rPr>
  </w:style>
  <w:style w:type="paragraph" w:customStyle="1" w:styleId="pc">
    <w:name w:val="pc"/>
    <w:basedOn w:val="a5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normal0">
    <w:name w:val="normal0"/>
    <w:basedOn w:val="a5"/>
    <w:uiPriority w:val="99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</w:style>
  <w:style w:type="character" w:customStyle="1" w:styleId="spelle">
    <w:name w:val="spelle"/>
  </w:style>
  <w:style w:type="paragraph" w:customStyle="1" w:styleId="2ffd">
    <w:name w:val="Заголовок оглавления2"/>
    <w:basedOn w:val="1"/>
    <w:pPr>
      <w:keepLines/>
      <w:pBdr>
        <w:top w:val="single" w:sz="6" w:space="16" w:color="auto"/>
      </w:pBdr>
      <w:tabs>
        <w:tab w:val="num" w:pos="1080"/>
      </w:tabs>
      <w:suppressAutoHyphens/>
      <w:spacing w:before="220" w:after="60" w:line="320" w:lineRule="atLeast"/>
      <w:ind w:left="708" w:hanging="708"/>
      <w:jc w:val="center"/>
      <w:outlineLvl w:val="9"/>
    </w:pPr>
    <w:rPr>
      <w:rFonts w:ascii="Arial MT Black" w:hAnsi="Arial MT Black"/>
      <w:spacing w:val="-20"/>
      <w:sz w:val="40"/>
      <w:lang w:eastAsia="ru-RU"/>
    </w:rPr>
  </w:style>
  <w:style w:type="character" w:customStyle="1" w:styleId="2ffe">
    <w:name w:val="Выделение2"/>
    <w:rPr>
      <w:i/>
      <w:spacing w:val="0"/>
    </w:rPr>
  </w:style>
  <w:style w:type="paragraph" w:customStyle="1" w:styleId="3fc">
    <w:name w:val="Обычный3"/>
    <w:pPr>
      <w:widowControl w:val="0"/>
      <w:jc w:val="both"/>
    </w:pPr>
    <w:rPr>
      <w:rFonts w:ascii="Arial" w:hAnsi="Arial"/>
      <w:sz w:val="24"/>
      <w:szCs w:val="20"/>
    </w:rPr>
  </w:style>
  <w:style w:type="paragraph" w:customStyle="1" w:styleId="2fff">
    <w:name w:val="Текст2"/>
    <w:basedOn w:val="a5"/>
    <w:pPr>
      <w:widowControl w:val="0"/>
      <w:spacing w:before="0" w:after="0"/>
      <w:ind w:firstLine="567"/>
      <w:jc w:val="left"/>
    </w:pPr>
    <w:rPr>
      <w:rFonts w:ascii="Courier New" w:hAnsi="Courier New"/>
      <w:sz w:val="24"/>
      <w:szCs w:val="20"/>
    </w:rPr>
  </w:style>
  <w:style w:type="paragraph" w:customStyle="1" w:styleId="223">
    <w:name w:val="Основной текст 22"/>
    <w:basedOn w:val="aa"/>
    <w:pPr>
      <w:ind w:left="1080" w:firstLine="0"/>
      <w:jc w:val="left"/>
    </w:pPr>
    <w:rPr>
      <w:rFonts w:ascii="Arial" w:hAnsi="Arial" w:cs="Arial"/>
      <w:szCs w:val="20"/>
    </w:rPr>
  </w:style>
  <w:style w:type="paragraph" w:customStyle="1" w:styleId="224">
    <w:name w:val="Основной текст с отступом 22"/>
    <w:basedOn w:val="a5"/>
    <w:pPr>
      <w:widowControl w:val="0"/>
      <w:spacing w:after="0"/>
      <w:ind w:left="1985" w:hanging="1985"/>
    </w:pPr>
    <w:rPr>
      <w:szCs w:val="20"/>
    </w:rPr>
  </w:style>
  <w:style w:type="paragraph" w:customStyle="1" w:styleId="324">
    <w:name w:val="Основной текст 32"/>
    <w:basedOn w:val="a5"/>
    <w:pPr>
      <w:widowControl w:val="0"/>
      <w:spacing w:before="0" w:after="0"/>
      <w:ind w:firstLine="567"/>
    </w:pPr>
    <w:rPr>
      <w:rFonts w:ascii="Times New Roman" w:hAnsi="Times New Roman"/>
      <w:sz w:val="24"/>
      <w:szCs w:val="20"/>
    </w:rPr>
  </w:style>
  <w:style w:type="paragraph" w:customStyle="1" w:styleId="325">
    <w:name w:val="Основной текст с отступом 32"/>
    <w:basedOn w:val="a5"/>
    <w:pPr>
      <w:overflowPunct w:val="0"/>
      <w:autoSpaceDE w:val="0"/>
      <w:autoSpaceDN w:val="0"/>
      <w:adjustRightInd w:val="0"/>
      <w:spacing w:before="0" w:after="0"/>
      <w:ind w:left="180"/>
      <w:textAlignment w:val="baseline"/>
    </w:pPr>
    <w:rPr>
      <w:rFonts w:ascii="Verdana" w:hAnsi="Verdana"/>
      <w:sz w:val="24"/>
      <w:szCs w:val="20"/>
    </w:rPr>
  </w:style>
  <w:style w:type="paragraph" w:customStyle="1" w:styleId="2fff0">
    <w:name w:val="Абзац списка2"/>
    <w:basedOn w:val="a5"/>
    <w:uiPriority w:val="99"/>
    <w:pPr>
      <w:spacing w:before="0" w:after="200" w:line="276" w:lineRule="auto"/>
      <w:ind w:left="720" w:firstLine="0"/>
      <w:contextualSpacing/>
      <w:jc w:val="left"/>
    </w:pPr>
    <w:rPr>
      <w:rFonts w:ascii="Calibri" w:hAnsi="Calibri"/>
      <w:lang w:eastAsia="en-US"/>
    </w:rPr>
  </w:style>
  <w:style w:type="paragraph" w:customStyle="1" w:styleId="4f">
    <w:name w:val="Обычный4"/>
    <w:basedOn w:val="a5"/>
    <w:pPr>
      <w:spacing w:before="0" w:after="0"/>
      <w:ind w:firstLine="0"/>
      <w:jc w:val="left"/>
    </w:pPr>
    <w:rPr>
      <w:rFonts w:ascii="Times New Roman CYR" w:hAnsi="Times New Roman CYR" w:cs="Times New Roman CYR"/>
      <w:sz w:val="20"/>
      <w:szCs w:val="20"/>
    </w:rPr>
  </w:style>
  <w:style w:type="paragraph" w:customStyle="1" w:styleId="3fd">
    <w:name w:val="Абзац списка3"/>
    <w:basedOn w:val="a5"/>
    <w:uiPriority w:val="99"/>
    <w:pPr>
      <w:spacing w:before="0" w:after="200" w:line="276" w:lineRule="auto"/>
      <w:ind w:left="720" w:firstLine="0"/>
      <w:contextualSpacing/>
      <w:jc w:val="left"/>
    </w:pPr>
    <w:rPr>
      <w:rFonts w:ascii="Calibri" w:eastAsia="Calibri" w:hAnsi="Calibri"/>
      <w:lang w:eastAsia="en-US"/>
    </w:rPr>
  </w:style>
  <w:style w:type="paragraph" w:customStyle="1" w:styleId="84">
    <w:name w:val="Абзац списка8"/>
    <w:basedOn w:val="a5"/>
    <w:pPr>
      <w:spacing w:before="0" w:after="200" w:line="276" w:lineRule="auto"/>
      <w:ind w:left="720" w:firstLine="0"/>
      <w:contextualSpacing/>
      <w:jc w:val="left"/>
    </w:pPr>
    <w:rPr>
      <w:rFonts w:ascii="Calibri" w:hAnsi="Calibri"/>
      <w:lang w:eastAsia="en-US"/>
    </w:rPr>
  </w:style>
  <w:style w:type="paragraph" w:customStyle="1" w:styleId="msonospacing0">
    <w:name w:val="msonospacing"/>
    <w:pPr>
      <w:ind w:left="567" w:right="567"/>
    </w:pPr>
    <w:rPr>
      <w:rFonts w:ascii="Arial" w:hAnsi="Arial"/>
      <w:lang w:eastAsia="en-US"/>
    </w:rPr>
  </w:style>
  <w:style w:type="paragraph" w:customStyle="1" w:styleId="msormpane0">
    <w:name w:val="msormpane"/>
    <w:semiHidden/>
    <w:rPr>
      <w:rFonts w:ascii="Times New Roman" w:hAnsi="Times New Roman"/>
      <w:sz w:val="24"/>
      <w:szCs w:val="24"/>
    </w:rPr>
  </w:style>
  <w:style w:type="paragraph" w:customStyle="1" w:styleId="msotocheading0">
    <w:name w:val="msotocheading"/>
    <w:basedOn w:val="1"/>
    <w:next w:val="a5"/>
    <w:pPr>
      <w:keepLines/>
      <w:tabs>
        <w:tab w:val="num" w:pos="643"/>
      </w:tabs>
      <w:spacing w:after="0" w:line="256" w:lineRule="auto"/>
      <w:ind w:firstLine="425"/>
      <w:jc w:val="left"/>
      <w:outlineLvl w:val="9"/>
    </w:pPr>
    <w:rPr>
      <w:rFonts w:ascii="Calibri Light" w:hAnsi="Calibri Light" w:cs="Times New Roman"/>
      <w:b w:val="0"/>
      <w:caps w:val="0"/>
      <w:color w:val="2E74B5"/>
      <w:kern w:val="0"/>
      <w:sz w:val="32"/>
      <w:szCs w:val="32"/>
      <w:lang w:eastAsia="ru-RU"/>
    </w:rPr>
  </w:style>
  <w:style w:type="character" w:customStyle="1" w:styleId="1fffe">
    <w:name w:val="НумСписок1 Знак"/>
    <w:link w:val="1ffff"/>
    <w:locked/>
    <w:rPr>
      <w:sz w:val="24"/>
      <w:szCs w:val="24"/>
      <w:lang w:val="en-US"/>
    </w:rPr>
  </w:style>
  <w:style w:type="paragraph" w:customStyle="1" w:styleId="1ffff">
    <w:name w:val="НумСписок1"/>
    <w:basedOn w:val="a5"/>
    <w:link w:val="1fffe"/>
    <w:pPr>
      <w:spacing w:before="0" w:after="0"/>
      <w:ind w:left="360" w:hanging="360"/>
      <w:jc w:val="left"/>
    </w:pPr>
    <w:rPr>
      <w:sz w:val="24"/>
      <w:szCs w:val="24"/>
      <w:lang w:val="en-US"/>
    </w:rPr>
  </w:style>
  <w:style w:type="character" w:customStyle="1" w:styleId="2fff1">
    <w:name w:val="НумСписок2 Знак"/>
    <w:link w:val="2fff2"/>
    <w:locked/>
    <w:rPr>
      <w:sz w:val="24"/>
      <w:szCs w:val="24"/>
      <w:lang w:val="en-US"/>
    </w:rPr>
  </w:style>
  <w:style w:type="paragraph" w:customStyle="1" w:styleId="2fff2">
    <w:name w:val="НумСписок2"/>
    <w:basedOn w:val="a5"/>
    <w:link w:val="2fff1"/>
    <w:pPr>
      <w:tabs>
        <w:tab w:val="num" w:pos="643"/>
      </w:tabs>
      <w:spacing w:before="0" w:after="0"/>
      <w:ind w:left="643" w:hanging="360"/>
      <w:jc w:val="left"/>
    </w:pPr>
    <w:rPr>
      <w:sz w:val="24"/>
      <w:szCs w:val="24"/>
      <w:lang w:val="en-US"/>
    </w:rPr>
  </w:style>
  <w:style w:type="character" w:customStyle="1" w:styleId="3fe">
    <w:name w:val="НумСписок3 Знак"/>
    <w:link w:val="3ff"/>
    <w:locked/>
    <w:rPr>
      <w:sz w:val="24"/>
      <w:szCs w:val="24"/>
      <w:lang w:val="en-US"/>
    </w:rPr>
  </w:style>
  <w:style w:type="paragraph" w:customStyle="1" w:styleId="3ff">
    <w:name w:val="НумСписок3"/>
    <w:basedOn w:val="2fff2"/>
    <w:link w:val="3fe"/>
    <w:pPr>
      <w:tabs>
        <w:tab w:val="num" w:pos="360"/>
      </w:tabs>
      <w:ind w:left="1146" w:hanging="720"/>
    </w:pPr>
  </w:style>
  <w:style w:type="character" w:customStyle="1" w:styleId="4f0">
    <w:name w:val="НумСписок4 Знак"/>
    <w:link w:val="4f1"/>
    <w:locked/>
    <w:rPr>
      <w:sz w:val="24"/>
      <w:szCs w:val="24"/>
      <w:lang w:val="en-US"/>
    </w:rPr>
  </w:style>
  <w:style w:type="paragraph" w:customStyle="1" w:styleId="4f1">
    <w:name w:val="НумСписок4"/>
    <w:basedOn w:val="3ff"/>
    <w:link w:val="4f0"/>
    <w:pPr>
      <w:ind w:left="864" w:hanging="864"/>
    </w:pPr>
  </w:style>
  <w:style w:type="character" w:customStyle="1" w:styleId="5c">
    <w:name w:val="НумСписок5 Знак"/>
    <w:link w:val="5d"/>
    <w:locked/>
    <w:rPr>
      <w:sz w:val="24"/>
      <w:szCs w:val="24"/>
      <w:lang w:val="en-US"/>
    </w:rPr>
  </w:style>
  <w:style w:type="paragraph" w:customStyle="1" w:styleId="5d">
    <w:name w:val="НумСписок5"/>
    <w:basedOn w:val="4f1"/>
    <w:link w:val="5c"/>
  </w:style>
  <w:style w:type="paragraph" w:customStyle="1" w:styleId="VariableValueofProperty">
    <w:name w:val="Variable Value of Property"/>
    <w:basedOn w:val="a5"/>
    <w:pPr>
      <w:spacing w:before="0" w:after="0"/>
      <w:ind w:firstLine="0"/>
      <w:jc w:val="left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VariableNameofProperty">
    <w:name w:val="Variable Name of Property"/>
    <w:basedOn w:val="a5"/>
    <w:next w:val="a5"/>
    <w:pPr>
      <w:spacing w:before="0" w:after="0"/>
      <w:ind w:firstLine="0"/>
      <w:jc w:val="left"/>
    </w:pPr>
    <w:rPr>
      <w:rFonts w:ascii="Times New Roman" w:hAnsi="Times New Roman"/>
      <w:b/>
      <w:sz w:val="24"/>
      <w:szCs w:val="24"/>
      <w:lang w:eastAsia="en-US"/>
    </w:rPr>
  </w:style>
  <w:style w:type="paragraph" w:customStyle="1" w:styleId="VariablePropertyDef">
    <w:name w:val="Variable Property Def"/>
    <w:basedOn w:val="a5"/>
    <w:pPr>
      <w:spacing w:before="0" w:after="0"/>
      <w:ind w:firstLine="0"/>
      <w:jc w:val="left"/>
    </w:pPr>
    <w:rPr>
      <w:rFonts w:ascii="Times New Roman" w:hAnsi="Times New Roman"/>
      <w:sz w:val="24"/>
      <w:szCs w:val="24"/>
      <w:lang w:eastAsia="en-US"/>
    </w:rPr>
  </w:style>
  <w:style w:type="paragraph" w:customStyle="1" w:styleId="VariablePropertyNote">
    <w:name w:val="Variable Property Note"/>
    <w:basedOn w:val="a5"/>
    <w:pPr>
      <w:spacing w:before="0" w:after="0"/>
      <w:ind w:firstLine="0"/>
      <w:jc w:val="left"/>
    </w:pPr>
    <w:rPr>
      <w:rFonts w:ascii="Courier New" w:hAnsi="Courier New"/>
      <w:sz w:val="24"/>
      <w:szCs w:val="24"/>
      <w:lang w:val="en-US" w:eastAsia="en-US"/>
    </w:rPr>
  </w:style>
  <w:style w:type="paragraph" w:customStyle="1" w:styleId="VariablePropertyName">
    <w:name w:val="Variable Property Name"/>
    <w:basedOn w:val="a5"/>
    <w:pPr>
      <w:spacing w:before="0" w:after="0"/>
      <w:ind w:firstLine="0"/>
      <w:jc w:val="left"/>
    </w:pPr>
    <w:rPr>
      <w:rFonts w:ascii="Times New Roman" w:hAnsi="Times New Roman"/>
      <w:sz w:val="24"/>
      <w:szCs w:val="24"/>
      <w:lang w:eastAsia="en-US"/>
    </w:rPr>
  </w:style>
  <w:style w:type="paragraph" w:customStyle="1" w:styleId="CharChar1CharCharCharChar2">
    <w:name w:val="Char Char1 Знак Знак Char Char Знак Знак Char Char2"/>
    <w:basedOn w:val="a5"/>
    <w:pPr>
      <w:spacing w:before="0"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fff3">
    <w:name w:val="Знак Знак Знак Знак2"/>
    <w:basedOn w:val="a5"/>
    <w:pPr>
      <w:spacing w:before="0"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1f2">
    <w:name w:val="Заголовок оглавления11"/>
    <w:basedOn w:val="1"/>
    <w:pPr>
      <w:keepLines/>
      <w:pBdr>
        <w:top w:val="single" w:sz="6" w:space="16" w:color="auto"/>
      </w:pBdr>
      <w:tabs>
        <w:tab w:val="num" w:pos="643"/>
        <w:tab w:val="num" w:pos="1209"/>
      </w:tabs>
      <w:suppressAutoHyphens/>
      <w:spacing w:before="220" w:after="60" w:line="320" w:lineRule="atLeast"/>
      <w:ind w:left="708" w:hanging="708"/>
      <w:jc w:val="left"/>
      <w:outlineLvl w:val="9"/>
    </w:pPr>
    <w:rPr>
      <w:rFonts w:ascii="Arial MT Black" w:hAnsi="Arial MT Black"/>
      <w:spacing w:val="-20"/>
      <w:sz w:val="40"/>
      <w:lang w:eastAsia="ru-RU"/>
    </w:rPr>
  </w:style>
  <w:style w:type="paragraph" w:customStyle="1" w:styleId="11f3">
    <w:name w:val="Обычный11"/>
    <w:pPr>
      <w:widowControl w:val="0"/>
      <w:jc w:val="both"/>
    </w:pPr>
    <w:rPr>
      <w:rFonts w:ascii="Arial" w:hAnsi="Arial"/>
      <w:sz w:val="24"/>
      <w:szCs w:val="20"/>
    </w:rPr>
  </w:style>
  <w:style w:type="paragraph" w:customStyle="1" w:styleId="11f4">
    <w:name w:val="Текст11"/>
    <w:basedOn w:val="a5"/>
    <w:pPr>
      <w:widowControl w:val="0"/>
      <w:spacing w:before="0" w:after="0"/>
      <w:ind w:firstLine="567"/>
      <w:jc w:val="left"/>
    </w:pPr>
    <w:rPr>
      <w:rFonts w:ascii="Courier New" w:hAnsi="Courier New"/>
      <w:sz w:val="24"/>
      <w:szCs w:val="20"/>
    </w:rPr>
  </w:style>
  <w:style w:type="paragraph" w:customStyle="1" w:styleId="2110">
    <w:name w:val="Основной текст 211"/>
    <w:basedOn w:val="aa"/>
    <w:pPr>
      <w:ind w:left="1080" w:firstLine="0"/>
      <w:jc w:val="left"/>
    </w:pPr>
    <w:rPr>
      <w:rFonts w:ascii="Arial" w:hAnsi="Arial"/>
      <w:szCs w:val="20"/>
    </w:rPr>
  </w:style>
  <w:style w:type="paragraph" w:customStyle="1" w:styleId="2111">
    <w:name w:val="Основной текст с отступом 211"/>
    <w:basedOn w:val="a5"/>
    <w:pPr>
      <w:widowControl w:val="0"/>
      <w:spacing w:after="0"/>
      <w:ind w:left="1985" w:hanging="1985"/>
    </w:pPr>
    <w:rPr>
      <w:szCs w:val="20"/>
    </w:rPr>
  </w:style>
  <w:style w:type="paragraph" w:customStyle="1" w:styleId="3110">
    <w:name w:val="Основной текст 311"/>
    <w:basedOn w:val="a5"/>
    <w:pPr>
      <w:widowControl w:val="0"/>
      <w:spacing w:before="0" w:after="0"/>
      <w:ind w:firstLine="567"/>
    </w:pPr>
    <w:rPr>
      <w:rFonts w:ascii="Times New Roman" w:hAnsi="Times New Roman"/>
      <w:sz w:val="24"/>
      <w:szCs w:val="20"/>
    </w:rPr>
  </w:style>
  <w:style w:type="paragraph" w:customStyle="1" w:styleId="3112">
    <w:name w:val="Основной текст с отступом 311"/>
    <w:basedOn w:val="a5"/>
    <w:pPr>
      <w:overflowPunct w:val="0"/>
      <w:autoSpaceDE w:val="0"/>
      <w:autoSpaceDN w:val="0"/>
      <w:adjustRightInd w:val="0"/>
      <w:spacing w:before="0" w:after="0"/>
      <w:ind w:left="180"/>
    </w:pPr>
    <w:rPr>
      <w:rFonts w:ascii="Verdana" w:hAnsi="Verdana"/>
      <w:sz w:val="24"/>
      <w:szCs w:val="20"/>
    </w:rPr>
  </w:style>
  <w:style w:type="paragraph" w:customStyle="1" w:styleId="121">
    <w:name w:val="Абзац списка12"/>
    <w:basedOn w:val="a5"/>
    <w:pPr>
      <w:spacing w:before="0" w:after="0"/>
      <w:ind w:left="720" w:firstLine="0"/>
      <w:contextualSpacing/>
      <w:jc w:val="left"/>
    </w:pPr>
    <w:rPr>
      <w:rFonts w:ascii="Times New Roman" w:hAnsi="Times New Roman"/>
      <w:sz w:val="24"/>
      <w:szCs w:val="24"/>
    </w:rPr>
  </w:style>
  <w:style w:type="paragraph" w:customStyle="1" w:styleId="21f2">
    <w:name w:val="Обычный21"/>
    <w:basedOn w:val="a5"/>
    <w:pPr>
      <w:spacing w:before="0" w:after="0"/>
      <w:ind w:firstLine="0"/>
      <w:jc w:val="left"/>
    </w:pPr>
    <w:rPr>
      <w:rFonts w:ascii="Times New Roman CYR" w:hAnsi="Times New Roman CYR" w:cs="Times New Roman CYR"/>
      <w:sz w:val="20"/>
      <w:szCs w:val="20"/>
    </w:rPr>
  </w:style>
  <w:style w:type="paragraph" w:customStyle="1" w:styleId="xl65">
    <w:name w:val="xl65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Microsoft Sans Serif" w:hAnsi="Microsoft Sans Serif" w:cs="Microsoft Sans Serif"/>
      <w:sz w:val="24"/>
      <w:szCs w:val="24"/>
    </w:rPr>
  </w:style>
  <w:style w:type="paragraph" w:customStyle="1" w:styleId="xl66">
    <w:name w:val="xl66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Microsoft Sans Serif" w:hAnsi="Microsoft Sans Serif" w:cs="Microsoft Sans Serif"/>
      <w:sz w:val="24"/>
      <w:szCs w:val="24"/>
    </w:rPr>
  </w:style>
  <w:style w:type="paragraph" w:customStyle="1" w:styleId="xl67">
    <w:name w:val="xl67"/>
    <w:basedOn w:val="a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Microsoft Sans Serif" w:hAnsi="Microsoft Sans Serif" w:cs="Microsoft Sans Serif"/>
      <w:sz w:val="24"/>
      <w:szCs w:val="24"/>
    </w:rPr>
  </w:style>
  <w:style w:type="paragraph" w:customStyle="1" w:styleId="xl68">
    <w:name w:val="xl68"/>
    <w:basedOn w:val="a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Microsoft Sans Serif" w:hAnsi="Microsoft Sans Serif" w:cs="Microsoft Sans Serif"/>
      <w:sz w:val="24"/>
      <w:szCs w:val="24"/>
    </w:rPr>
  </w:style>
  <w:style w:type="paragraph" w:customStyle="1" w:styleId="xl69">
    <w:name w:val="xl69"/>
    <w:basedOn w:val="a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Microsoft Sans Serif" w:hAnsi="Microsoft Sans Serif" w:cs="Microsoft Sans Serif"/>
      <w:sz w:val="24"/>
      <w:szCs w:val="24"/>
    </w:rPr>
  </w:style>
  <w:style w:type="paragraph" w:customStyle="1" w:styleId="xl70">
    <w:name w:val="xl70"/>
    <w:basedOn w:val="a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ind w:firstLine="0"/>
      <w:jc w:val="left"/>
    </w:pPr>
    <w:rPr>
      <w:rFonts w:ascii="Microsoft Sans Serif" w:hAnsi="Microsoft Sans Serif" w:cs="Microsoft Sans Serif"/>
      <w:sz w:val="24"/>
      <w:szCs w:val="24"/>
    </w:rPr>
  </w:style>
  <w:style w:type="paragraph" w:customStyle="1" w:styleId="xl71">
    <w:name w:val="xl71"/>
    <w:basedOn w:val="a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left"/>
    </w:pPr>
    <w:rPr>
      <w:rFonts w:ascii="Microsoft Sans Serif" w:hAnsi="Microsoft Sans Serif" w:cs="Microsoft Sans Serif"/>
      <w:b/>
      <w:bCs/>
      <w:sz w:val="24"/>
      <w:szCs w:val="24"/>
    </w:rPr>
  </w:style>
  <w:style w:type="paragraph" w:customStyle="1" w:styleId="xl72">
    <w:name w:val="xl72"/>
    <w:basedOn w:val="a5"/>
    <w:pPr>
      <w:pBdr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ind w:firstLine="0"/>
      <w:jc w:val="left"/>
    </w:pPr>
    <w:rPr>
      <w:rFonts w:ascii="Microsoft Sans Serif" w:hAnsi="Microsoft Sans Serif" w:cs="Microsoft Sans Serif"/>
      <w:b/>
      <w:bCs/>
      <w:sz w:val="24"/>
      <w:szCs w:val="24"/>
    </w:rPr>
  </w:style>
  <w:style w:type="paragraph" w:customStyle="1" w:styleId="xl73">
    <w:name w:val="xl73"/>
    <w:basedOn w:val="a5"/>
    <w:pPr>
      <w:spacing w:before="100" w:beforeAutospacing="1" w:after="100" w:afterAutospacing="1"/>
      <w:ind w:firstLine="0"/>
      <w:jc w:val="left"/>
    </w:pPr>
    <w:rPr>
      <w:rFonts w:ascii="Arial" w:hAnsi="Arial" w:cs="Arial"/>
      <w:sz w:val="24"/>
      <w:szCs w:val="24"/>
    </w:rPr>
  </w:style>
  <w:style w:type="character" w:customStyle="1" w:styleId="msoplaceholdertext0">
    <w:name w:val="msoplaceholdertext"/>
    <w:semiHidden/>
    <w:rPr>
      <w:rFonts w:ascii="Times New Roman" w:hAnsi="Times New Roman" w:cs="Times New Roman" w:hint="default"/>
      <w:color w:val="808080"/>
    </w:rPr>
  </w:style>
  <w:style w:type="character" w:customStyle="1" w:styleId="apple-converted-space">
    <w:name w:val="apple-converted-space"/>
    <w:rPr>
      <w:rFonts w:ascii="Times New Roman" w:hAnsi="Times New Roman" w:cs="Times New Roman" w:hint="default"/>
    </w:rPr>
  </w:style>
  <w:style w:type="character" w:customStyle="1" w:styleId="1ffff0">
    <w:name w:val="Дата1"/>
    <w:rPr>
      <w:rFonts w:ascii="Times New Roman" w:hAnsi="Times New Roman" w:cs="Times New Roman" w:hint="default"/>
    </w:rPr>
  </w:style>
  <w:style w:type="character" w:customStyle="1" w:styleId="error">
    <w:name w:val="error"/>
  </w:style>
  <w:style w:type="character" w:customStyle="1" w:styleId="Variableout">
    <w:name w:val="Variable out"/>
    <w:rPr>
      <w:i/>
      <w:iCs w:val="0"/>
      <w:strike w:val="0"/>
      <w:dstrike w:val="0"/>
      <w:color w:val="0060C0"/>
      <w:sz w:val="24"/>
      <w:u w:val="none"/>
      <w:effect w:val="none"/>
    </w:rPr>
  </w:style>
  <w:style w:type="character" w:customStyle="1" w:styleId="Variablein">
    <w:name w:val="Variable in"/>
    <w:rPr>
      <w:i/>
      <w:iCs w:val="0"/>
      <w:strike w:val="0"/>
      <w:dstrike w:val="0"/>
      <w:color w:val="0000FF"/>
      <w:sz w:val="24"/>
      <w:u w:val="none"/>
      <w:effect w:val="none"/>
    </w:rPr>
  </w:style>
  <w:style w:type="character" w:customStyle="1" w:styleId="Variableinfo">
    <w:name w:val="Variable info"/>
    <w:rPr>
      <w:i/>
      <w:iCs w:val="0"/>
      <w:strike w:val="0"/>
      <w:dstrike w:val="0"/>
      <w:color w:val="404080"/>
      <w:sz w:val="24"/>
      <w:u w:val="none"/>
      <w:effect w:val="none"/>
    </w:rPr>
  </w:style>
  <w:style w:type="character" w:customStyle="1" w:styleId="hps">
    <w:name w:val="hps"/>
  </w:style>
  <w:style w:type="character" w:customStyle="1" w:styleId="11f5">
    <w:name w:val="Выделение11"/>
    <w:rPr>
      <w:i/>
      <w:iCs w:val="0"/>
      <w:spacing w:val="0"/>
    </w:rPr>
  </w:style>
  <w:style w:type="character" w:customStyle="1" w:styleId="1210">
    <w:name w:val="Знак Знак121"/>
    <w:rPr>
      <w:rFonts w:ascii="Times New Roman" w:hAnsi="Times New Roman" w:cs="Times New Roman" w:hint="default"/>
      <w:sz w:val="24"/>
    </w:rPr>
  </w:style>
  <w:style w:type="character" w:customStyle="1" w:styleId="151">
    <w:name w:val="Знак Знак151"/>
    <w:rPr>
      <w:sz w:val="24"/>
    </w:rPr>
  </w:style>
  <w:style w:type="character" w:customStyle="1" w:styleId="1110">
    <w:name w:val="Знак Знак111"/>
    <w:semiHidden/>
    <w:rPr>
      <w:rFonts w:ascii="Garamond" w:hAnsi="Garamond" w:hint="default"/>
      <w:sz w:val="22"/>
    </w:rPr>
  </w:style>
  <w:style w:type="character" w:customStyle="1" w:styleId="161">
    <w:name w:val="Знак Знак161"/>
    <w:rPr>
      <w:sz w:val="24"/>
      <w:lang w:val="ru-RU" w:eastAsia="ru-RU"/>
    </w:rPr>
  </w:style>
  <w:style w:type="character" w:customStyle="1" w:styleId="131">
    <w:name w:val="Знак Знак131"/>
    <w:rPr>
      <w:sz w:val="24"/>
      <w:lang w:val="ru-RU" w:eastAsia="ru-RU"/>
    </w:rPr>
  </w:style>
  <w:style w:type="character" w:customStyle="1" w:styleId="141">
    <w:name w:val="Знак Знак141"/>
    <w:rPr>
      <w:rFonts w:ascii="Garamond" w:hAnsi="Garamond" w:hint="default"/>
      <w:sz w:val="22"/>
      <w:lang w:val="en-GB" w:eastAsia="en-US"/>
    </w:rPr>
  </w:style>
  <w:style w:type="character" w:customStyle="1" w:styleId="415">
    <w:name w:val="Знак Знак41"/>
    <w:rPr>
      <w:sz w:val="28"/>
      <w:lang w:val="ru-RU" w:eastAsia="ru-RU"/>
    </w:rPr>
  </w:style>
  <w:style w:type="character" w:customStyle="1" w:styleId="2210">
    <w:name w:val="Знак Знак221"/>
    <w:rPr>
      <w:sz w:val="24"/>
      <w:lang w:val="x-none" w:eastAsia="en-US"/>
    </w:rPr>
  </w:style>
  <w:style w:type="character" w:customStyle="1" w:styleId="241">
    <w:name w:val="Знак Знак241"/>
    <w:semiHidden/>
    <w:locked/>
  </w:style>
  <w:style w:type="character" w:customStyle="1" w:styleId="error5">
    <w:name w:val="error5"/>
    <w:rPr>
      <w:rFonts w:ascii="Times New Roman" w:hAnsi="Times New Roman" w:cs="Times New Roman" w:hint="default"/>
    </w:rPr>
  </w:style>
  <w:style w:type="character" w:customStyle="1" w:styleId="2fff4">
    <w:name w:val="Дата2"/>
    <w:rPr>
      <w:rFonts w:ascii="Times New Roman" w:hAnsi="Times New Roman" w:cs="Times New Roman" w:hint="default"/>
    </w:rPr>
  </w:style>
  <w:style w:type="character" w:customStyle="1" w:styleId="MTConvertedEquation">
    <w:name w:val="MTConvertedEquation"/>
    <w:rPr>
      <w:rFonts w:ascii="Garamond" w:hAnsi="Garamond" w:cs="Times New Roman" w:hint="default"/>
      <w:sz w:val="22"/>
      <w:szCs w:val="22"/>
      <w:lang w:val="x-none" w:eastAsia="en-US"/>
    </w:rPr>
  </w:style>
  <w:style w:type="table" w:customStyle="1" w:styleId="VariablePropertiesTable">
    <w:name w:val="Variable Properties Table"/>
    <w:basedOn w:val="a7"/>
    <w:rPr>
      <w:rFonts w:ascii="Times New Roman" w:hAnsi="Times New Roman"/>
      <w:sz w:val="20"/>
      <w:szCs w:val="20"/>
    </w:rPr>
    <w:tblPr>
      <w:tblBorders>
        <w:top w:val="single" w:sz="4" w:space="0" w:color="auto"/>
        <w:bottom w:val="single" w:sz="4" w:space="0" w:color="auto"/>
        <w:insideH w:val="single" w:sz="4" w:space="0" w:color="auto"/>
      </w:tblBorders>
    </w:tblPr>
  </w:style>
  <w:style w:type="table" w:customStyle="1" w:styleId="VariableUsageTable">
    <w:name w:val="Variable Usage Table"/>
    <w:basedOn w:val="a7"/>
    <w:rPr>
      <w:rFonts w:ascii="Times New Roman" w:hAnsi="Times New Roman"/>
      <w:sz w:val="20"/>
      <w:szCs w:val="20"/>
    </w:rPr>
    <w:tblPr>
      <w:tblBorders>
        <w:left w:val="single" w:sz="4" w:space="0" w:color="auto"/>
      </w:tblBorders>
    </w:tblPr>
  </w:style>
  <w:style w:type="table" w:customStyle="1" w:styleId="2fff5">
    <w:name w:val="Сетка таблицы2"/>
    <w:basedOn w:val="a7"/>
    <w:uiPriority w:val="39"/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tUsedBY">
    <w:name w:val="ActUsedBY"/>
    <w:basedOn w:val="afff2"/>
    <w:pPr>
      <w:ind w:hanging="360"/>
      <w:jc w:val="left"/>
    </w:pPr>
    <w:rPr>
      <w:sz w:val="20"/>
      <w:szCs w:val="20"/>
      <w:lang w:val="en-AU" w:eastAsia="en-US"/>
    </w:rPr>
  </w:style>
  <w:style w:type="paragraph" w:customStyle="1" w:styleId="ActUses">
    <w:name w:val="ActUses"/>
    <w:basedOn w:val="afff2"/>
    <w:pPr>
      <w:numPr>
        <w:numId w:val="22"/>
      </w:numPr>
      <w:jc w:val="left"/>
    </w:pPr>
    <w:rPr>
      <w:lang w:eastAsia="en-US"/>
    </w:rPr>
  </w:style>
  <w:style w:type="numbering" w:customStyle="1" w:styleId="30">
    <w:name w:val="Стиль3"/>
    <w:pPr>
      <w:numPr>
        <w:numId w:val="24"/>
      </w:numPr>
    </w:p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  <w:szCs w:val="20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  <w:sz w:val="20"/>
      <w:szCs w:val="20"/>
    </w:rPr>
  </w:style>
  <w:style w:type="numbering" w:customStyle="1" w:styleId="List53">
    <w:name w:val="List 53"/>
    <w:pPr>
      <w:numPr>
        <w:numId w:val="26"/>
      </w:numPr>
    </w:pPr>
  </w:style>
  <w:style w:type="numbering" w:customStyle="1" w:styleId="List52">
    <w:name w:val="List 52"/>
    <w:pPr>
      <w:numPr>
        <w:numId w:val="25"/>
      </w:numPr>
    </w:pPr>
  </w:style>
  <w:style w:type="paragraph" w:customStyle="1" w:styleId="msonormalcxspmiddlecxspmiddle">
    <w:name w:val="msonormalcxspmiddlecxspmiddle"/>
    <w:basedOn w:val="a5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1ffff1">
    <w:name w:val="Текст Знак1"/>
    <w:locked/>
    <w:rPr>
      <w:rFonts w:ascii="Courier New" w:eastAsia="SimSun" w:hAnsi="Courier New"/>
      <w:lang w:eastAsia="zh-CN" w:bidi="ar-SA"/>
    </w:rPr>
  </w:style>
  <w:style w:type="character" w:customStyle="1" w:styleId="BodyTextChar3">
    <w:name w:val="Body Text Char3"/>
    <w:aliases w:val="body text Char3"/>
    <w:locked/>
    <w:rPr>
      <w:rFonts w:ascii="Times New Roman" w:hAnsi="Times New Roman"/>
      <w:sz w:val="20"/>
      <w:lang w:val="en-GB" w:eastAsia="x-none"/>
    </w:rPr>
  </w:style>
  <w:style w:type="character" w:customStyle="1" w:styleId="EndnoteTextChar1">
    <w:name w:val="Endnote Text Char1"/>
    <w:basedOn w:val="a6"/>
    <w:locked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BalloonTextChar1">
    <w:name w:val="Balloon Text Char1"/>
    <w:basedOn w:val="a6"/>
    <w:locked/>
    <w:rPr>
      <w:rFonts w:ascii="Segoe UI" w:hAnsi="Segoe UI" w:cs="Segoe UI"/>
      <w:sz w:val="18"/>
      <w:szCs w:val="18"/>
      <w:lang w:val="x-none" w:eastAsia="ru-RU"/>
    </w:rPr>
  </w:style>
  <w:style w:type="character" w:customStyle="1" w:styleId="Heading2Char2">
    <w:name w:val="Heading 2 Char2"/>
    <w:aliases w:val="h2 Char2,h21 Char2,5 Char2,Заголовок пункта (1.1) Char2,Reset numbering Char2,222 Char2"/>
    <w:basedOn w:val="a6"/>
    <w:locked/>
    <w:rPr>
      <w:rFonts w:ascii="Times New Roman" w:hAnsi="Times New Roman" w:cs="Times New Roman"/>
      <w:b/>
      <w:sz w:val="20"/>
      <w:szCs w:val="20"/>
      <w:lang w:val="en-GB" w:eastAsia="x-none"/>
    </w:rPr>
  </w:style>
  <w:style w:type="character" w:customStyle="1" w:styleId="Heading4Char2">
    <w:name w:val="Heading 4 Char2"/>
    <w:aliases w:val="H4 Char2,H41 Char2,Sub-Minor Char2,Level 2 - a Char2"/>
    <w:basedOn w:val="a6"/>
    <w:locked/>
    <w:rPr>
      <w:rFonts w:ascii="Times New Roman" w:hAnsi="Times New Roman" w:cs="Times New Roman"/>
      <w:sz w:val="20"/>
      <w:szCs w:val="20"/>
    </w:rPr>
  </w:style>
  <w:style w:type="character" w:customStyle="1" w:styleId="Heading5Char2">
    <w:name w:val="Heading 5 Char2"/>
    <w:aliases w:val="h5 Char2,h51 Char2,H5 Char2,H51 Char2,h52 Char2,test Char2,Block Label Char2,Level 3 - i Char2"/>
    <w:basedOn w:val="a6"/>
    <w:locked/>
    <w:rPr>
      <w:rFonts w:ascii="Times New Roman" w:hAnsi="Times New Roman" w:cs="Times New Roman"/>
      <w:sz w:val="20"/>
      <w:szCs w:val="20"/>
    </w:rPr>
  </w:style>
  <w:style w:type="character" w:customStyle="1" w:styleId="Heading7Char4">
    <w:name w:val="Heading 7 Char4"/>
    <w:aliases w:val="Appendix Header Char4,Legal Level 1.1. Char4"/>
    <w:basedOn w:val="a6"/>
    <w:locked/>
    <w:rPr>
      <w:rFonts w:ascii="Garamond" w:hAnsi="Garamond" w:cs="Times New Roman"/>
      <w:sz w:val="20"/>
      <w:szCs w:val="20"/>
      <w:lang w:val="en-GB" w:eastAsia="x-none"/>
    </w:rPr>
  </w:style>
  <w:style w:type="character" w:customStyle="1" w:styleId="Heading6Char3">
    <w:name w:val="Heading 6 Char3"/>
    <w:aliases w:val="Legal Level 1. Char3"/>
    <w:locked/>
    <w:rPr>
      <w:rFonts w:ascii="Times New Roman" w:hAnsi="Times New Roman"/>
      <w:sz w:val="20"/>
    </w:rPr>
  </w:style>
  <w:style w:type="character" w:customStyle="1" w:styleId="Heading8Char2">
    <w:name w:val="Heading 8 Char2"/>
    <w:aliases w:val="Legal Level 1.1.1. Char2"/>
    <w:locked/>
    <w:rPr>
      <w:rFonts w:ascii="Arial" w:hAnsi="Arial"/>
      <w:i/>
      <w:sz w:val="20"/>
      <w:lang w:val="en-GB" w:eastAsia="x-none"/>
    </w:rPr>
  </w:style>
  <w:style w:type="character" w:customStyle="1" w:styleId="Heading9Char2">
    <w:name w:val="Heading 9 Char2"/>
    <w:aliases w:val="Legal Level 1.1.1.1. Char2"/>
    <w:locked/>
    <w:rPr>
      <w:rFonts w:ascii="Arial" w:hAnsi="Arial"/>
      <w:i/>
      <w:sz w:val="20"/>
      <w:lang w:val="en-GB" w:eastAsia="x-none"/>
    </w:rPr>
  </w:style>
  <w:style w:type="character" w:customStyle="1" w:styleId="3ff0">
    <w:name w:val="Основной текст Знак3"/>
    <w:aliases w:val="body text Знак2,Основной текст Знак2"/>
    <w:rPr>
      <w:sz w:val="22"/>
      <w:lang w:val="en-GB" w:eastAsia="en-US"/>
    </w:rPr>
  </w:style>
  <w:style w:type="character" w:customStyle="1" w:styleId="HeaderChar2">
    <w:name w:val="Header Char2"/>
    <w:locked/>
    <w:rPr>
      <w:rFonts w:ascii="Garamond" w:hAnsi="Garamond"/>
      <w:sz w:val="20"/>
      <w:lang w:val="en-GB" w:eastAsia="x-none"/>
    </w:rPr>
  </w:style>
  <w:style w:type="character" w:customStyle="1" w:styleId="FooterChar2">
    <w:name w:val="Footer Char2"/>
    <w:locked/>
    <w:rPr>
      <w:rFonts w:ascii="Garamond" w:hAnsi="Garamond"/>
      <w:sz w:val="20"/>
      <w:lang w:val="en-GB" w:eastAsia="x-none"/>
    </w:rPr>
  </w:style>
  <w:style w:type="character" w:customStyle="1" w:styleId="BodyTextIndentChar2">
    <w:name w:val="Body Text Indent Char2"/>
    <w:locked/>
    <w:rPr>
      <w:rFonts w:ascii="Times New Roman" w:hAnsi="Times New Roman"/>
      <w:sz w:val="24"/>
    </w:rPr>
  </w:style>
  <w:style w:type="character" w:customStyle="1" w:styleId="FootnoteTextChar2">
    <w:name w:val="Footnote Text Char2"/>
    <w:semiHidden/>
    <w:locked/>
    <w:rPr>
      <w:rFonts w:ascii="Garamond" w:hAnsi="Garamond"/>
      <w:sz w:val="20"/>
      <w:lang w:val="en-GB" w:eastAsia="x-none"/>
    </w:rPr>
  </w:style>
  <w:style w:type="character" w:customStyle="1" w:styleId="BodyTextIndent2Char2">
    <w:name w:val="Body Text Indent 2 Char2"/>
    <w:locked/>
    <w:rPr>
      <w:rFonts w:ascii="Arial" w:hAnsi="Arial"/>
      <w:i/>
      <w:sz w:val="20"/>
      <w:lang w:val="x-none" w:eastAsia="ru-RU"/>
    </w:rPr>
  </w:style>
  <w:style w:type="character" w:customStyle="1" w:styleId="BodyTextIndent3Char2">
    <w:name w:val="Body Text Indent 3 Char2"/>
    <w:locked/>
    <w:rPr>
      <w:rFonts w:ascii="Times New Roman" w:hAnsi="Times New Roman"/>
      <w:i/>
      <w:sz w:val="20"/>
    </w:rPr>
  </w:style>
  <w:style w:type="character" w:customStyle="1" w:styleId="TitleChar2">
    <w:name w:val="Title Char2"/>
    <w:locked/>
    <w:rPr>
      <w:rFonts w:ascii="Arial MT Black" w:hAnsi="Arial MT Black"/>
      <w:b/>
      <w:spacing w:val="-20"/>
      <w:kern w:val="28"/>
      <w:sz w:val="20"/>
      <w:lang w:val="x-none" w:eastAsia="ru-RU"/>
    </w:rPr>
  </w:style>
  <w:style w:type="character" w:customStyle="1" w:styleId="SubtitleChar2">
    <w:name w:val="Subtitle Char2"/>
    <w:locked/>
    <w:rPr>
      <w:rFonts w:ascii="Arial MT Black" w:hAnsi="Arial MT Black"/>
      <w:b/>
      <w:caps/>
      <w:spacing w:val="-16"/>
      <w:kern w:val="28"/>
      <w:sz w:val="20"/>
      <w:lang w:val="x-none" w:eastAsia="ru-RU"/>
    </w:rPr>
  </w:style>
  <w:style w:type="character" w:customStyle="1" w:styleId="CommentTextChar3">
    <w:name w:val="Comment Text Char3"/>
    <w:semiHidden/>
    <w:locked/>
    <w:rPr>
      <w:rFonts w:ascii="Times New Roman" w:hAnsi="Times New Roman"/>
      <w:sz w:val="20"/>
      <w:lang w:val="x-none" w:eastAsia="ru-RU"/>
    </w:rPr>
  </w:style>
  <w:style w:type="character" w:customStyle="1" w:styleId="BodyText3Char2">
    <w:name w:val="Body Text 3 Char2"/>
    <w:locked/>
    <w:rPr>
      <w:rFonts w:ascii="Times New Roman" w:hAnsi="Times New Roman"/>
      <w:i/>
      <w:sz w:val="20"/>
      <w:u w:val="single"/>
    </w:rPr>
  </w:style>
  <w:style w:type="paragraph" w:customStyle="1" w:styleId="3ff1">
    <w:name w:val="Знак3"/>
    <w:basedOn w:val="a5"/>
    <w:pPr>
      <w:spacing w:before="0" w:after="160" w:line="240" w:lineRule="exact"/>
      <w:ind w:firstLine="0"/>
      <w:jc w:val="left"/>
    </w:pPr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CharChar1CharCharCharChar3">
    <w:name w:val="Char Char1 Знак Знак Char Char Знак Знак Char Char3"/>
    <w:basedOn w:val="a5"/>
    <w:pPr>
      <w:spacing w:before="0" w:after="160" w:line="240" w:lineRule="exact"/>
      <w:ind w:firstLine="0"/>
      <w:jc w:val="left"/>
    </w:pPr>
    <w:rPr>
      <w:rFonts w:ascii="Verdana" w:eastAsia="Calibri" w:hAnsi="Verdana" w:cs="Verdana"/>
      <w:sz w:val="20"/>
      <w:szCs w:val="20"/>
      <w:lang w:val="en-US" w:eastAsia="en-US"/>
    </w:rPr>
  </w:style>
  <w:style w:type="character" w:customStyle="1" w:styleId="BodyTextFirstIndent2Char2">
    <w:name w:val="Body Text First Indent 2 Char2"/>
    <w:locked/>
    <w:rPr>
      <w:rFonts w:ascii="Times New Roman" w:hAnsi="Times New Roman"/>
      <w:sz w:val="24"/>
      <w:lang w:val="x-none" w:eastAsia="ru-RU"/>
    </w:rPr>
  </w:style>
  <w:style w:type="paragraph" w:customStyle="1" w:styleId="3ff2">
    <w:name w:val="Знак Знак Знак Знак3"/>
    <w:basedOn w:val="a5"/>
    <w:pPr>
      <w:spacing w:before="0" w:after="160" w:line="240" w:lineRule="exact"/>
      <w:ind w:firstLine="0"/>
      <w:jc w:val="left"/>
    </w:pPr>
    <w:rPr>
      <w:rFonts w:ascii="Verdana" w:eastAsia="Calibri" w:hAnsi="Verdana" w:cs="Verdana"/>
      <w:sz w:val="20"/>
      <w:szCs w:val="20"/>
      <w:lang w:val="en-US" w:eastAsia="en-US"/>
    </w:rPr>
  </w:style>
  <w:style w:type="character" w:customStyle="1" w:styleId="DateChar2">
    <w:name w:val="Date Char2"/>
    <w:locked/>
    <w:rPr>
      <w:rFonts w:ascii="Arial MT Black" w:hAnsi="Arial MT Black"/>
      <w:b/>
      <w:spacing w:val="-20"/>
      <w:kern w:val="28"/>
      <w:sz w:val="40"/>
      <w:lang w:val="x-none" w:eastAsia="ru-RU"/>
    </w:rPr>
  </w:style>
  <w:style w:type="character" w:customStyle="1" w:styleId="Heading3Char1">
    <w:name w:val="Heading 3 Char1"/>
    <w:aliases w:val="H3 Char1,Заголовок подпукта (1.1.1) Char1,Level 1 - 1 Char1,o Char1"/>
    <w:locked/>
    <w:rPr>
      <w:rFonts w:ascii="Garamond" w:eastAsia="Calibri" w:hAnsi="Garamond"/>
      <w:b/>
      <w:color w:val="000000"/>
      <w:lang w:val="ru-RU" w:eastAsia="ru-RU" w:bidi="ar-SA"/>
    </w:rPr>
  </w:style>
  <w:style w:type="character" w:customStyle="1" w:styleId="BodyText2Char1">
    <w:name w:val="Body Text 2 Char1"/>
    <w:locked/>
    <w:rPr>
      <w:rFonts w:ascii="Times New Roman" w:hAnsi="Times New Roman"/>
      <w:sz w:val="20"/>
      <w:lang w:val="x-none" w:eastAsia="x-none"/>
    </w:rPr>
  </w:style>
  <w:style w:type="character" w:customStyle="1" w:styleId="1ffff2">
    <w:name w:val="Текст концевой сноски Знак1"/>
    <w:semiHidden/>
    <w:locked/>
    <w:rPr>
      <w:rFonts w:ascii="Garamond" w:hAnsi="Garamond"/>
      <w:lang w:val="en-GB" w:eastAsia="en-US"/>
    </w:rPr>
  </w:style>
  <w:style w:type="character" w:customStyle="1" w:styleId="1ffff3">
    <w:name w:val="Текст выноски Знак1"/>
    <w:semiHidden/>
    <w:locked/>
    <w:rPr>
      <w:rFonts w:ascii="Tahoma" w:hAnsi="Tahoma"/>
      <w:sz w:val="16"/>
      <w:lang w:val="en-GB" w:eastAsia="en-US"/>
    </w:rPr>
  </w:style>
  <w:style w:type="paragraph" w:customStyle="1" w:styleId="122">
    <w:name w:val="Заголовок оглавления12"/>
    <w:basedOn w:val="1"/>
    <w:pPr>
      <w:keepLines/>
      <w:pBdr>
        <w:top w:val="single" w:sz="6" w:space="16" w:color="auto"/>
      </w:pBdr>
      <w:tabs>
        <w:tab w:val="num" w:pos="1209"/>
      </w:tabs>
      <w:suppressAutoHyphens/>
      <w:spacing w:before="220" w:after="60" w:line="320" w:lineRule="atLeast"/>
      <w:ind w:left="708" w:hanging="708"/>
      <w:jc w:val="left"/>
      <w:outlineLvl w:val="9"/>
    </w:pPr>
    <w:rPr>
      <w:rFonts w:ascii="Arial MT Black" w:eastAsia="Calibri" w:hAnsi="Arial MT Black" w:cs="Times New Roman"/>
      <w:spacing w:val="-20"/>
      <w:sz w:val="40"/>
      <w:szCs w:val="20"/>
      <w:lang w:eastAsia="ru-RU"/>
    </w:rPr>
  </w:style>
  <w:style w:type="character" w:customStyle="1" w:styleId="PlainTextChar1">
    <w:name w:val="Plain Text Char1"/>
    <w:locked/>
    <w:rPr>
      <w:rFonts w:ascii="Courier New" w:eastAsia="SimSun" w:hAnsi="Courier New"/>
      <w:sz w:val="20"/>
      <w:lang w:val="x-none" w:eastAsia="zh-CN"/>
    </w:rPr>
  </w:style>
  <w:style w:type="character" w:customStyle="1" w:styleId="CommentSubjectChar1">
    <w:name w:val="Comment Subject Char1"/>
    <w:semiHidden/>
    <w:locked/>
    <w:rPr>
      <w:rFonts w:ascii="Garamond" w:hAnsi="Garamond"/>
      <w:b/>
      <w:sz w:val="20"/>
      <w:lang w:val="en-GB" w:eastAsia="x-none"/>
    </w:rPr>
  </w:style>
  <w:style w:type="character" w:customStyle="1" w:styleId="DocumentMapChar1">
    <w:name w:val="Document Map Char1"/>
    <w:semiHidden/>
    <w:locked/>
    <w:rPr>
      <w:rFonts w:ascii="Tahoma" w:hAnsi="Tahoma"/>
      <w:sz w:val="20"/>
      <w:shd w:val="clear" w:color="auto" w:fill="000080"/>
      <w:lang w:val="en-GB" w:eastAsia="x-none"/>
    </w:rPr>
  </w:style>
  <w:style w:type="character" w:customStyle="1" w:styleId="HTMLPreformattedChar1">
    <w:name w:val="HTML Preformatted Char1"/>
    <w:locked/>
    <w:rPr>
      <w:rFonts w:ascii="Courier New" w:hAnsi="Courier New"/>
      <w:sz w:val="20"/>
      <w:lang w:val="x-none" w:eastAsia="ru-RU"/>
    </w:rPr>
  </w:style>
  <w:style w:type="character" w:customStyle="1" w:styleId="123">
    <w:name w:val="Выделение12"/>
    <w:rPr>
      <w:i/>
      <w:spacing w:val="0"/>
    </w:rPr>
  </w:style>
  <w:style w:type="paragraph" w:customStyle="1" w:styleId="124">
    <w:name w:val="Обычный12"/>
    <w:uiPriority w:val="99"/>
    <w:pPr>
      <w:widowControl w:val="0"/>
      <w:jc w:val="both"/>
    </w:pPr>
    <w:rPr>
      <w:rFonts w:ascii="Arial" w:eastAsia="Calibri" w:hAnsi="Arial"/>
      <w:sz w:val="24"/>
      <w:szCs w:val="20"/>
    </w:rPr>
  </w:style>
  <w:style w:type="paragraph" w:customStyle="1" w:styleId="125">
    <w:name w:val="Текст12"/>
    <w:basedOn w:val="a5"/>
    <w:pPr>
      <w:widowControl w:val="0"/>
      <w:spacing w:before="0" w:after="0"/>
      <w:ind w:firstLine="567"/>
      <w:jc w:val="left"/>
    </w:pPr>
    <w:rPr>
      <w:rFonts w:ascii="Courier New" w:eastAsia="Calibri" w:hAnsi="Courier New"/>
      <w:sz w:val="24"/>
      <w:szCs w:val="20"/>
    </w:rPr>
  </w:style>
  <w:style w:type="paragraph" w:customStyle="1" w:styleId="2120">
    <w:name w:val="Основной текст 212"/>
    <w:basedOn w:val="aa"/>
    <w:pPr>
      <w:ind w:left="1080" w:firstLine="0"/>
      <w:jc w:val="left"/>
    </w:pPr>
    <w:rPr>
      <w:rFonts w:ascii="Arial" w:eastAsia="Calibri" w:hAnsi="Arial" w:cs="Arial"/>
      <w:sz w:val="20"/>
      <w:szCs w:val="20"/>
    </w:rPr>
  </w:style>
  <w:style w:type="paragraph" w:customStyle="1" w:styleId="2121">
    <w:name w:val="Основной текст с отступом 212"/>
    <w:basedOn w:val="a5"/>
    <w:pPr>
      <w:widowControl w:val="0"/>
      <w:spacing w:after="0"/>
      <w:ind w:left="1985" w:hanging="1985"/>
    </w:pPr>
    <w:rPr>
      <w:rFonts w:eastAsia="Calibri"/>
      <w:szCs w:val="20"/>
    </w:rPr>
  </w:style>
  <w:style w:type="paragraph" w:customStyle="1" w:styleId="3120">
    <w:name w:val="Основной текст 312"/>
    <w:basedOn w:val="a5"/>
    <w:pPr>
      <w:widowControl w:val="0"/>
      <w:spacing w:before="0" w:after="0"/>
      <w:ind w:firstLine="567"/>
    </w:pPr>
    <w:rPr>
      <w:rFonts w:ascii="Times New Roman" w:eastAsia="Calibri" w:hAnsi="Times New Roman"/>
      <w:sz w:val="24"/>
      <w:szCs w:val="20"/>
    </w:rPr>
  </w:style>
  <w:style w:type="paragraph" w:customStyle="1" w:styleId="3121">
    <w:name w:val="Основной текст с отступом 312"/>
    <w:basedOn w:val="a5"/>
    <w:pPr>
      <w:overflowPunct w:val="0"/>
      <w:autoSpaceDE w:val="0"/>
      <w:autoSpaceDN w:val="0"/>
      <w:adjustRightInd w:val="0"/>
      <w:spacing w:before="0" w:after="0"/>
      <w:ind w:left="180"/>
      <w:textAlignment w:val="baseline"/>
    </w:pPr>
    <w:rPr>
      <w:rFonts w:ascii="Verdana" w:eastAsia="Calibri" w:hAnsi="Verdana"/>
      <w:sz w:val="24"/>
      <w:szCs w:val="20"/>
    </w:rPr>
  </w:style>
  <w:style w:type="paragraph" w:customStyle="1" w:styleId="132">
    <w:name w:val="Абзац списка13"/>
    <w:basedOn w:val="a5"/>
    <w:pPr>
      <w:spacing w:before="0" w:after="0"/>
      <w:ind w:left="720" w:firstLine="0"/>
      <w:contextualSpacing/>
      <w:jc w:val="left"/>
    </w:pPr>
    <w:rPr>
      <w:rFonts w:ascii="Times New Roman" w:eastAsia="Calibri" w:hAnsi="Times New Roman"/>
      <w:sz w:val="24"/>
      <w:szCs w:val="24"/>
    </w:rPr>
  </w:style>
  <w:style w:type="character" w:customStyle="1" w:styleId="BodyTextFirstIndentChar1">
    <w:name w:val="Body Text First Indent Char1"/>
    <w:locked/>
    <w:rPr>
      <w:rFonts w:ascii="Times New Roman" w:hAnsi="Times New Roman"/>
      <w:sz w:val="24"/>
      <w:lang w:val="x-none" w:eastAsia="ru-RU"/>
    </w:rPr>
  </w:style>
  <w:style w:type="character" w:customStyle="1" w:styleId="1220">
    <w:name w:val="Знак Знак122"/>
    <w:rPr>
      <w:rFonts w:ascii="Times New Roman" w:hAnsi="Times New Roman"/>
      <w:sz w:val="24"/>
    </w:rPr>
  </w:style>
  <w:style w:type="character" w:customStyle="1" w:styleId="152">
    <w:name w:val="Знак Знак152"/>
    <w:rPr>
      <w:sz w:val="24"/>
    </w:rPr>
  </w:style>
  <w:style w:type="character" w:customStyle="1" w:styleId="1120">
    <w:name w:val="Знак Знак112"/>
    <w:semiHidden/>
    <w:rPr>
      <w:rFonts w:ascii="Garamond" w:hAnsi="Garamond"/>
      <w:sz w:val="22"/>
    </w:rPr>
  </w:style>
  <w:style w:type="character" w:customStyle="1" w:styleId="162">
    <w:name w:val="Знак Знак162"/>
    <w:rPr>
      <w:sz w:val="24"/>
      <w:lang w:val="ru-RU" w:eastAsia="ru-RU"/>
    </w:rPr>
  </w:style>
  <w:style w:type="character" w:customStyle="1" w:styleId="1320">
    <w:name w:val="Знак Знак132"/>
    <w:rPr>
      <w:sz w:val="24"/>
      <w:lang w:val="ru-RU" w:eastAsia="ru-RU"/>
    </w:rPr>
  </w:style>
  <w:style w:type="character" w:customStyle="1" w:styleId="142">
    <w:name w:val="Знак Знак142"/>
    <w:rPr>
      <w:rFonts w:ascii="Garamond" w:hAnsi="Garamond"/>
      <w:sz w:val="22"/>
      <w:lang w:val="en-GB" w:eastAsia="en-US"/>
    </w:rPr>
  </w:style>
  <w:style w:type="character" w:customStyle="1" w:styleId="420">
    <w:name w:val="Знак Знак42"/>
    <w:rPr>
      <w:sz w:val="28"/>
      <w:lang w:val="ru-RU" w:eastAsia="ru-RU"/>
    </w:rPr>
  </w:style>
  <w:style w:type="character" w:customStyle="1" w:styleId="2220">
    <w:name w:val="Знак Знак222"/>
    <w:rPr>
      <w:sz w:val="24"/>
      <w:lang w:val="x-none" w:eastAsia="en-US"/>
    </w:rPr>
  </w:style>
  <w:style w:type="character" w:customStyle="1" w:styleId="242">
    <w:name w:val="Знак Знак242"/>
    <w:semiHidden/>
    <w:locked/>
  </w:style>
  <w:style w:type="paragraph" w:customStyle="1" w:styleId="225">
    <w:name w:val="Обычный22"/>
    <w:basedOn w:val="a5"/>
    <w:pPr>
      <w:spacing w:before="0" w:after="0"/>
      <w:ind w:firstLine="0"/>
      <w:jc w:val="left"/>
    </w:pPr>
    <w:rPr>
      <w:rFonts w:ascii="Times New Roman CYR" w:hAnsi="Times New Roman CYR" w:cs="Times New Roman CYR"/>
      <w:sz w:val="20"/>
      <w:szCs w:val="20"/>
    </w:rPr>
  </w:style>
  <w:style w:type="character" w:customStyle="1" w:styleId="361">
    <w:name w:val="Знак Знак361"/>
    <w:rPr>
      <w:rFonts w:ascii="Garamond" w:hAnsi="Garamond"/>
      <w:sz w:val="22"/>
      <w:lang w:val="en-GB" w:eastAsia="en-US"/>
    </w:rPr>
  </w:style>
  <w:style w:type="character" w:customStyle="1" w:styleId="351">
    <w:name w:val="Знак Знак351"/>
    <w:rPr>
      <w:rFonts w:ascii="Garamond" w:hAnsi="Garamond"/>
      <w:sz w:val="22"/>
      <w:lang w:val="en-GB" w:eastAsia="en-US"/>
    </w:rPr>
  </w:style>
  <w:style w:type="character" w:customStyle="1" w:styleId="341">
    <w:name w:val="Знак Знак341"/>
    <w:rPr>
      <w:sz w:val="24"/>
      <w:lang w:val="ru-RU" w:eastAsia="en-US"/>
    </w:rPr>
  </w:style>
  <w:style w:type="character" w:customStyle="1" w:styleId="331">
    <w:name w:val="Знак Знак331"/>
    <w:semiHidden/>
    <w:locked/>
    <w:rPr>
      <w:rFonts w:ascii="Garamond" w:hAnsi="Garamond"/>
      <w:lang w:val="en-GB" w:eastAsia="en-US"/>
    </w:rPr>
  </w:style>
  <w:style w:type="character" w:customStyle="1" w:styleId="301">
    <w:name w:val="Знак Знак301"/>
    <w:locked/>
    <w:rPr>
      <w:rFonts w:ascii="Arial" w:hAnsi="Arial"/>
      <w:i/>
      <w:lang w:val="ru-RU" w:eastAsia="ru-RU"/>
    </w:rPr>
  </w:style>
  <w:style w:type="character" w:customStyle="1" w:styleId="291">
    <w:name w:val="Знак Знак291"/>
    <w:rPr>
      <w:i/>
      <w:sz w:val="22"/>
      <w:lang w:val="ru-RU" w:eastAsia="en-US"/>
    </w:rPr>
  </w:style>
  <w:style w:type="character" w:customStyle="1" w:styleId="371">
    <w:name w:val="Знак Знак371"/>
    <w:semiHidden/>
    <w:locked/>
    <w:rPr>
      <w:sz w:val="24"/>
      <w:lang w:val="x-none" w:eastAsia="en-US"/>
    </w:rPr>
  </w:style>
  <w:style w:type="character" w:customStyle="1" w:styleId="3210">
    <w:name w:val="Знак Знак321"/>
    <w:semiHidden/>
    <w:locked/>
    <w:rPr>
      <w:rFonts w:ascii="Garamond" w:hAnsi="Garamond"/>
      <w:lang w:val="en-GB" w:eastAsia="en-US"/>
    </w:rPr>
  </w:style>
  <w:style w:type="character" w:customStyle="1" w:styleId="3113">
    <w:name w:val="Знак Знак311"/>
    <w:semiHidden/>
    <w:locked/>
    <w:rPr>
      <w:rFonts w:ascii="Tahoma" w:hAnsi="Tahoma"/>
      <w:sz w:val="16"/>
      <w:lang w:val="en-GB" w:eastAsia="en-US"/>
    </w:rPr>
  </w:style>
  <w:style w:type="numbering" w:customStyle="1" w:styleId="2">
    <w:name w:val="Импортированный стиль 2"/>
    <w:pPr>
      <w:numPr>
        <w:numId w:val="27"/>
      </w:numPr>
    </w:pPr>
  </w:style>
  <w:style w:type="paragraph" w:customStyle="1" w:styleId="65">
    <w:name w:val="Абзац списка6"/>
    <w:basedOn w:val="a5"/>
    <w:pPr>
      <w:spacing w:before="0" w:after="200" w:line="276" w:lineRule="auto"/>
      <w:ind w:left="720" w:firstLine="0"/>
      <w:contextualSpacing/>
      <w:jc w:val="left"/>
    </w:pPr>
    <w:rPr>
      <w:rFonts w:ascii="Calibri" w:eastAsia="Calibri" w:hAnsi="Calibri"/>
      <w:lang w:eastAsia="en-US"/>
    </w:rPr>
  </w:style>
  <w:style w:type="character" w:customStyle="1" w:styleId="1ffff4">
    <w:name w:val="Текст сноски Знак1"/>
    <w:locked/>
    <w:rPr>
      <w:rFonts w:ascii="Garamond" w:hAnsi="Garamond"/>
      <w:lang w:val="en-GB" w:eastAsia="en-US" w:bidi="ar-SA"/>
    </w:rPr>
  </w:style>
  <w:style w:type="paragraph" w:customStyle="1" w:styleId="affffffffe">
    <w:name w:val="Заголовок к тексту"/>
    <w:basedOn w:val="a5"/>
    <w:pPr>
      <w:suppressAutoHyphens/>
      <w:spacing w:before="0" w:after="0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afffffffff">
    <w:name w:val="Реквизиты ОДУ"/>
    <w:basedOn w:val="a5"/>
    <w:pPr>
      <w:spacing w:before="0" w:after="0"/>
      <w:ind w:left="-170" w:right="-113" w:firstLine="0"/>
      <w:jc w:val="center"/>
    </w:pPr>
    <w:rPr>
      <w:rFonts w:ascii="Arial" w:hAnsi="Arial" w:cs="Arial"/>
      <w:b/>
      <w:color w:val="000000"/>
      <w:sz w:val="16"/>
      <w:szCs w:val="24"/>
    </w:rPr>
  </w:style>
  <w:style w:type="character" w:customStyle="1" w:styleId="FontStyle42">
    <w:name w:val="Font Style42"/>
    <w:rPr>
      <w:rFonts w:ascii="Times New Roman" w:hAnsi="Times New Roman" w:cs="Times New Roman"/>
      <w:sz w:val="16"/>
      <w:szCs w:val="16"/>
    </w:rPr>
  </w:style>
  <w:style w:type="character" w:customStyle="1" w:styleId="bodytext6">
    <w:name w:val="body text Знак Знак6"/>
    <w:rPr>
      <w:sz w:val="22"/>
      <w:lang w:val="en-GB" w:eastAsia="en-US" w:bidi="ar-SA"/>
    </w:rPr>
  </w:style>
  <w:style w:type="character" w:customStyle="1" w:styleId="180">
    <w:name w:val="Знак Знак18"/>
    <w:rPr>
      <w:rFonts w:ascii="Garamond" w:hAnsi="Garamond"/>
      <w:sz w:val="22"/>
      <w:lang w:val="en-GB" w:eastAsia="en-US" w:bidi="ar-SA"/>
    </w:rPr>
  </w:style>
  <w:style w:type="character" w:customStyle="1" w:styleId="190">
    <w:name w:val="Знак Знак19"/>
    <w:semiHidden/>
    <w:locked/>
    <w:rPr>
      <w:sz w:val="24"/>
      <w:lang w:eastAsia="en-US" w:bidi="ar-SA"/>
    </w:rPr>
  </w:style>
  <w:style w:type="character" w:customStyle="1" w:styleId="st">
    <w:name w:val="st"/>
  </w:style>
  <w:style w:type="character" w:customStyle="1" w:styleId="3ff3">
    <w:name w:val="Знак Знак3"/>
    <w:rPr>
      <w:rFonts w:ascii="Garamond" w:hAnsi="Garamond"/>
      <w:sz w:val="22"/>
      <w:lang w:val="en-GB" w:eastAsia="en-US" w:bidi="ar-SA"/>
    </w:rPr>
  </w:style>
  <w:style w:type="character" w:customStyle="1" w:styleId="afffffffff0">
    <w:name w:val="Знак Знак"/>
    <w:rPr>
      <w:rFonts w:ascii="Garamond" w:hAnsi="Garamond"/>
      <w:sz w:val="22"/>
      <w:lang w:val="en-GB" w:eastAsia="en-US" w:bidi="ar-SA"/>
    </w:rPr>
  </w:style>
  <w:style w:type="character" w:customStyle="1" w:styleId="102">
    <w:name w:val="Знак Знак10"/>
    <w:semiHidden/>
    <w:locked/>
    <w:rPr>
      <w:rFonts w:ascii="Garamond" w:hAnsi="Garamond"/>
      <w:lang w:val="en-GB" w:eastAsia="en-US" w:bidi="ar-SA"/>
    </w:rPr>
  </w:style>
  <w:style w:type="character" w:customStyle="1" w:styleId="170">
    <w:name w:val="Знак Знак17"/>
    <w:locked/>
    <w:rPr>
      <w:rFonts w:ascii="Arial" w:hAnsi="Arial"/>
      <w:i/>
      <w:iCs/>
      <w:lang w:val="ru-RU" w:eastAsia="ru-RU" w:bidi="ar-SA"/>
    </w:rPr>
  </w:style>
  <w:style w:type="character" w:customStyle="1" w:styleId="93">
    <w:name w:val="Знак Знак9"/>
    <w:rPr>
      <w:i/>
      <w:iCs/>
      <w:sz w:val="22"/>
      <w:lang w:val="ru-RU" w:eastAsia="en-US" w:bidi="ar-SA"/>
    </w:rPr>
  </w:style>
  <w:style w:type="character" w:customStyle="1" w:styleId="1ffff5">
    <w:name w:val="Знак Знак1"/>
    <w:rPr>
      <w:rFonts w:ascii="Arial MT Black" w:hAnsi="Arial MT Black"/>
      <w:b/>
      <w:spacing w:val="-20"/>
      <w:kern w:val="28"/>
      <w:sz w:val="40"/>
      <w:lang w:val="ru-RU" w:eastAsia="ru-RU" w:bidi="ar-SA"/>
    </w:rPr>
  </w:style>
  <w:style w:type="character" w:customStyle="1" w:styleId="85">
    <w:name w:val="Знак Знак8"/>
    <w:rPr>
      <w:rFonts w:ascii="Arial MT Black" w:hAnsi="Arial MT Black"/>
      <w:b/>
      <w:caps/>
      <w:spacing w:val="-16"/>
      <w:kern w:val="28"/>
      <w:sz w:val="32"/>
      <w:lang w:val="ru-RU" w:eastAsia="ru-RU" w:bidi="ar-SA"/>
    </w:rPr>
  </w:style>
  <w:style w:type="character" w:customStyle="1" w:styleId="66">
    <w:name w:val="Знак Знак6"/>
    <w:semiHidden/>
    <w:rPr>
      <w:lang w:val="ru-RU" w:eastAsia="ru-RU" w:bidi="ar-SA"/>
    </w:rPr>
  </w:style>
  <w:style w:type="character" w:customStyle="1" w:styleId="5e">
    <w:name w:val="Знак Знак5"/>
    <w:rPr>
      <w:i/>
      <w:iCs/>
      <w:sz w:val="22"/>
      <w:u w:val="single"/>
      <w:lang w:val="ru-RU" w:eastAsia="en-US" w:bidi="ar-SA"/>
    </w:rPr>
  </w:style>
  <w:style w:type="character" w:customStyle="1" w:styleId="181">
    <w:name w:val="Знак Знак181"/>
    <w:rPr>
      <w:rFonts w:ascii="Garamond" w:hAnsi="Garamond"/>
      <w:sz w:val="22"/>
      <w:lang w:val="en-GB" w:eastAsia="en-US" w:bidi="ar-SA"/>
    </w:rPr>
  </w:style>
  <w:style w:type="character" w:customStyle="1" w:styleId="191">
    <w:name w:val="Знак Знак191"/>
    <w:semiHidden/>
    <w:locked/>
    <w:rPr>
      <w:sz w:val="24"/>
      <w:lang w:eastAsia="en-US" w:bidi="ar-SA"/>
    </w:rPr>
  </w:style>
  <w:style w:type="paragraph" w:customStyle="1" w:styleId="4f2">
    <w:name w:val="Абзац списка4"/>
    <w:basedOn w:val="a5"/>
    <w:uiPriority w:val="99"/>
    <w:pPr>
      <w:spacing w:before="0" w:after="200" w:line="276" w:lineRule="auto"/>
      <w:ind w:left="720" w:firstLine="0"/>
      <w:contextualSpacing/>
      <w:jc w:val="left"/>
    </w:pPr>
    <w:rPr>
      <w:rFonts w:ascii="Calibri" w:eastAsia="Calibri" w:hAnsi="Calibri"/>
      <w:lang w:eastAsia="en-US"/>
    </w:rPr>
  </w:style>
  <w:style w:type="numbering" w:customStyle="1" w:styleId="11111121">
    <w:name w:val="1 / 1.1 / 1.1.121"/>
    <w:basedOn w:val="a8"/>
    <w:next w:val="111111"/>
    <w:pPr>
      <w:numPr>
        <w:numId w:val="17"/>
      </w:numPr>
    </w:pPr>
  </w:style>
  <w:style w:type="numbering" w:customStyle="1" w:styleId="31">
    <w:name w:val="Стиль31"/>
    <w:pPr>
      <w:numPr>
        <w:numId w:val="19"/>
      </w:numPr>
    </w:pPr>
  </w:style>
  <w:style w:type="numbering" w:customStyle="1" w:styleId="List521">
    <w:name w:val="List 521"/>
    <w:pPr>
      <w:numPr>
        <w:numId w:val="20"/>
      </w:numPr>
    </w:pPr>
  </w:style>
  <w:style w:type="paragraph" w:customStyle="1" w:styleId="5f">
    <w:name w:val="Абзац списка5"/>
    <w:basedOn w:val="a5"/>
    <w:uiPriority w:val="99"/>
    <w:pPr>
      <w:spacing w:before="0" w:after="200" w:line="276" w:lineRule="auto"/>
      <w:ind w:left="720" w:firstLine="0"/>
      <w:contextualSpacing/>
      <w:jc w:val="left"/>
    </w:pPr>
    <w:rPr>
      <w:rFonts w:ascii="Calibri" w:hAnsi="Calibri"/>
      <w:lang w:eastAsia="en-US"/>
    </w:rPr>
  </w:style>
  <w:style w:type="character" w:customStyle="1" w:styleId="fontstyle01">
    <w:name w:val="fontstyle01"/>
    <w:rPr>
      <w:rFonts w:ascii="Garamond Bold" w:hAnsi="Garamond Bold" w:hint="default"/>
      <w:b/>
      <w:bCs/>
      <w:i w:val="0"/>
      <w:iCs w:val="0"/>
      <w:color w:val="000000"/>
      <w:sz w:val="22"/>
      <w:szCs w:val="22"/>
    </w:rPr>
  </w:style>
  <w:style w:type="paragraph" w:customStyle="1" w:styleId="CORP1-L2">
    <w:name w:val="CORP1-L2"/>
    <w:basedOn w:val="a5"/>
    <w:pPr>
      <w:tabs>
        <w:tab w:val="left" w:pos="1080"/>
      </w:tabs>
      <w:spacing w:before="0" w:after="240"/>
      <w:ind w:firstLine="720"/>
      <w:jc w:val="left"/>
    </w:pPr>
    <w:rPr>
      <w:rFonts w:ascii="Times New Roman" w:hAnsi="Times New Roman"/>
      <w:b/>
      <w:sz w:val="24"/>
      <w:szCs w:val="20"/>
      <w:lang w:val="en-US"/>
    </w:rPr>
  </w:style>
  <w:style w:type="paragraph" w:customStyle="1" w:styleId="Text">
    <w:name w:val="Text"/>
    <w:basedOn w:val="a5"/>
    <w:link w:val="TextChar"/>
    <w:pPr>
      <w:spacing w:before="0" w:after="240"/>
      <w:ind w:firstLine="0"/>
    </w:pPr>
    <w:rPr>
      <w:rFonts w:ascii="Times New Roman" w:hAnsi="Times New Roman"/>
      <w:sz w:val="24"/>
      <w:szCs w:val="20"/>
      <w:lang w:val="en-US" w:eastAsia="en-US"/>
    </w:rPr>
  </w:style>
  <w:style w:type="character" w:customStyle="1" w:styleId="TextChar">
    <w:name w:val="Text Char"/>
    <w:link w:val="Text"/>
    <w:rPr>
      <w:rFonts w:ascii="Times New Roman" w:hAnsi="Times New Roman"/>
      <w:sz w:val="24"/>
      <w:szCs w:val="20"/>
      <w:lang w:val="en-US" w:eastAsia="en-US"/>
    </w:rPr>
  </w:style>
  <w:style w:type="paragraph" w:customStyle="1" w:styleId="WCPageNumber">
    <w:name w:val="WCPageNumber"/>
    <w:rPr>
      <w:rFonts w:ascii="Times New Roman" w:hAnsi="Times New Roman"/>
      <w:sz w:val="24"/>
      <w:szCs w:val="24"/>
      <w:lang w:val="en-US" w:eastAsia="en-US"/>
    </w:rPr>
  </w:style>
  <w:style w:type="paragraph" w:customStyle="1" w:styleId="SchedApps">
    <w:name w:val="Sched/Apps"/>
    <w:basedOn w:val="a5"/>
    <w:next w:val="a5"/>
    <w:pPr>
      <w:keepNext/>
      <w:pageBreakBefore/>
      <w:spacing w:before="0" w:after="240" w:line="290" w:lineRule="auto"/>
      <w:ind w:firstLine="0"/>
      <w:jc w:val="center"/>
      <w:outlineLvl w:val="3"/>
    </w:pPr>
    <w:rPr>
      <w:rFonts w:ascii="Arial" w:hAnsi="Arial" w:cs="Arial"/>
      <w:b/>
      <w:bCs/>
      <w:kern w:val="23"/>
      <w:sz w:val="23"/>
      <w:szCs w:val="23"/>
      <w:lang w:val="en-GB" w:eastAsia="en-US"/>
    </w:rPr>
  </w:style>
  <w:style w:type="character" w:customStyle="1" w:styleId="DeltaViewInsertion">
    <w:name w:val="DeltaView Insertion"/>
    <w:rPr>
      <w:color w:val="0000FF"/>
      <w:spacing w:val="0"/>
      <w:u w:val="double"/>
    </w:rPr>
  </w:style>
  <w:style w:type="paragraph" w:customStyle="1" w:styleId="1Char">
    <w:name w:val="Знак Знак1 Char Знак Знак"/>
    <w:basedOn w:val="a5"/>
    <w:pPr>
      <w:spacing w:before="0" w:after="160" w:line="240" w:lineRule="exact"/>
      <w:ind w:firstLine="0"/>
      <w:jc w:val="left"/>
    </w:pPr>
    <w:rPr>
      <w:rFonts w:ascii="Times New Roman" w:hAnsi="Times New Roman"/>
      <w:noProof/>
      <w:sz w:val="20"/>
      <w:szCs w:val="20"/>
      <w:lang w:val="en-GB" w:eastAsia="en-US"/>
    </w:rPr>
  </w:style>
  <w:style w:type="paragraph" w:customStyle="1" w:styleId="BodyTextIndent31">
    <w:name w:val="Body Text Indent 31"/>
    <w:basedOn w:val="a5"/>
    <w:pPr>
      <w:spacing w:before="0" w:after="0"/>
      <w:ind w:left="567" w:hanging="567"/>
    </w:pPr>
    <w:rPr>
      <w:rFonts w:ascii="Times New Roman" w:hAnsi="Times New Roman"/>
      <w:color w:val="000000"/>
      <w:sz w:val="24"/>
      <w:szCs w:val="20"/>
    </w:rPr>
  </w:style>
  <w:style w:type="paragraph" w:customStyle="1" w:styleId="CharChar">
    <w:name w:val="Знак Знак Char Char"/>
    <w:basedOn w:val="a5"/>
    <w:pPr>
      <w:spacing w:before="0" w:after="160" w:line="240" w:lineRule="exact"/>
      <w:ind w:firstLine="0"/>
      <w:jc w:val="left"/>
    </w:pPr>
    <w:rPr>
      <w:rFonts w:ascii="Times New Roman" w:hAnsi="Times New Roman"/>
      <w:noProof/>
      <w:sz w:val="20"/>
      <w:szCs w:val="20"/>
      <w:lang w:val="en-GB" w:eastAsia="en-US"/>
    </w:rPr>
  </w:style>
  <w:style w:type="paragraph" w:customStyle="1" w:styleId="1Char0">
    <w:name w:val="Знак Знак1 Char"/>
    <w:basedOn w:val="a5"/>
    <w:pPr>
      <w:spacing w:before="0" w:after="160" w:line="240" w:lineRule="exact"/>
      <w:ind w:firstLine="0"/>
      <w:jc w:val="left"/>
    </w:pPr>
    <w:rPr>
      <w:rFonts w:ascii="Times New Roman" w:hAnsi="Times New Roman"/>
      <w:noProof/>
      <w:sz w:val="20"/>
      <w:szCs w:val="20"/>
      <w:lang w:val="en-GB"/>
    </w:rPr>
  </w:style>
  <w:style w:type="paragraph" w:customStyle="1" w:styleId="11f6">
    <w:name w:val="??????? + 11 ??"/>
    <w:basedOn w:val="a5"/>
    <w:pPr>
      <w:tabs>
        <w:tab w:val="left" w:pos="1680"/>
      </w:tabs>
      <w:spacing w:before="0" w:after="0"/>
      <w:ind w:left="1680" w:hanging="1140"/>
    </w:pPr>
    <w:rPr>
      <w:rFonts w:ascii="Times New Roman" w:hAnsi="Times New Roman"/>
      <w:szCs w:val="20"/>
      <w:lang w:eastAsia="en-US"/>
    </w:rPr>
  </w:style>
  <w:style w:type="paragraph" w:customStyle="1" w:styleId="1ffff6">
    <w:name w:val="???? ????1"/>
    <w:basedOn w:val="a5"/>
    <w:pPr>
      <w:spacing w:before="0" w:after="160" w:line="240" w:lineRule="exact"/>
      <w:ind w:firstLine="0"/>
      <w:jc w:val="left"/>
    </w:pPr>
    <w:rPr>
      <w:rFonts w:ascii="Times New Roman" w:hAnsi="Times New Roman"/>
      <w:noProof/>
      <w:sz w:val="20"/>
      <w:szCs w:val="20"/>
      <w:lang w:val="en-US" w:eastAsia="en-US"/>
    </w:rPr>
  </w:style>
  <w:style w:type="paragraph" w:customStyle="1" w:styleId="1CharChar">
    <w:name w:val="Знак Знак1 Char Знак Знак Char"/>
    <w:basedOn w:val="a5"/>
    <w:pPr>
      <w:spacing w:before="0" w:after="160" w:line="240" w:lineRule="exact"/>
      <w:ind w:firstLine="0"/>
      <w:jc w:val="left"/>
    </w:pPr>
    <w:rPr>
      <w:rFonts w:ascii="Times New Roman" w:hAnsi="Times New Roman"/>
      <w:noProof/>
      <w:sz w:val="20"/>
      <w:szCs w:val="20"/>
      <w:lang w:val="en-GB"/>
    </w:rPr>
  </w:style>
  <w:style w:type="character" w:customStyle="1" w:styleId="DeltaViewDeletion">
    <w:name w:val="DeltaView Deletion"/>
    <w:rPr>
      <w:strike/>
      <w:color w:val="FF0000"/>
      <w:spacing w:val="0"/>
    </w:rPr>
  </w:style>
  <w:style w:type="character" w:customStyle="1" w:styleId="DeltaViewMoveSource">
    <w:name w:val="DeltaView Move Source"/>
    <w:rPr>
      <w:strike/>
      <w:color w:val="00C000"/>
      <w:spacing w:val="0"/>
    </w:rPr>
  </w:style>
  <w:style w:type="character" w:customStyle="1" w:styleId="DeltaViewMoveDestination">
    <w:name w:val="DeltaView Move Destination"/>
    <w:rPr>
      <w:color w:val="00C000"/>
      <w:spacing w:val="0"/>
      <w:u w:val="double"/>
    </w:rPr>
  </w:style>
  <w:style w:type="character" w:customStyle="1" w:styleId="uc0uc0uc0uc0uc0uc01Charuc0uc0uc0uc0uc0uc0Charuc0uc0uc0uc0uc0uc0">
    <w:name w:val="Зuc0нuc0аuc0к Зuc0нuc0аuc0к1 Char Зuc0нuc0аuc0к Зuc0нuc0аuc0к Char Зuc0нuc0аuc0к Зuc0нuc0аuc0к"/>
  </w:style>
  <w:style w:type="paragraph" w:customStyle="1" w:styleId="uc0uc0uc0uc0uc01Charuc0uc0uc0uc0uc0uc0Char">
    <w:name w:val="Зuc0нuc0аuc0к Зuc0нuc0ак1 Char Зuc0нuc0аuc0к Зuc0нuc0аuc0к Char"/>
    <w:basedOn w:val="a5"/>
    <w:pPr>
      <w:autoSpaceDE w:val="0"/>
      <w:autoSpaceDN w:val="0"/>
      <w:adjustRightInd w:val="0"/>
      <w:spacing w:before="0" w:after="160" w:line="240" w:lineRule="exact"/>
      <w:ind w:firstLine="0"/>
      <w:jc w:val="left"/>
    </w:pPr>
    <w:rPr>
      <w:rFonts w:ascii="Times New Roman" w:hAnsi="Times New Roman"/>
      <w:noProof/>
      <w:sz w:val="20"/>
      <w:szCs w:val="20"/>
      <w:lang w:val="en-US" w:eastAsia="en-US"/>
    </w:rPr>
  </w:style>
  <w:style w:type="paragraph" w:customStyle="1" w:styleId="consplusnonformat0">
    <w:name w:val="consplusnonformat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customStyle="1" w:styleId="conspluscell0">
    <w:name w:val="conspluscell"/>
    <w:pPr>
      <w:autoSpaceDE w:val="0"/>
      <w:autoSpaceDN w:val="0"/>
    </w:pPr>
    <w:rPr>
      <w:rFonts w:ascii="Arial" w:hAnsi="Arial" w:cs="Arial"/>
      <w:sz w:val="20"/>
      <w:szCs w:val="20"/>
    </w:rPr>
  </w:style>
  <w:style w:type="character" w:customStyle="1" w:styleId="afffffffff1">
    <w:name w:val="Основной текст_"/>
    <w:basedOn w:val="a6"/>
    <w:link w:val="1ffff7"/>
    <w:rPr>
      <w:sz w:val="26"/>
      <w:szCs w:val="26"/>
    </w:rPr>
  </w:style>
  <w:style w:type="paragraph" w:customStyle="1" w:styleId="1ffff7">
    <w:name w:val="Основной текст1"/>
    <w:basedOn w:val="a5"/>
    <w:link w:val="afffffffff1"/>
    <w:pPr>
      <w:widowControl w:val="0"/>
      <w:spacing w:before="0" w:after="0" w:line="283" w:lineRule="auto"/>
      <w:ind w:firstLine="400"/>
      <w:jc w:val="left"/>
    </w:pPr>
    <w:rPr>
      <w:sz w:val="26"/>
      <w:szCs w:val="26"/>
    </w:rPr>
  </w:style>
  <w:style w:type="paragraph" w:customStyle="1" w:styleId="Heading">
    <w:name w:val="Heading"/>
    <w:basedOn w:val="a5"/>
    <w:next w:val="aa"/>
    <w:uiPriority w:val="99"/>
    <w:pPr>
      <w:keepNext/>
      <w:suppressAutoHyphens/>
      <w:spacing w:before="240"/>
      <w:ind w:firstLine="0"/>
      <w:jc w:val="left"/>
    </w:pPr>
    <w:rPr>
      <w:rFonts w:ascii="Arial" w:eastAsia="MS Mincho" w:hAnsi="Arial" w:cs="Arial"/>
      <w:sz w:val="28"/>
      <w:szCs w:val="28"/>
      <w:lang w:eastAsia="ar-SA"/>
    </w:rPr>
  </w:style>
  <w:style w:type="paragraph" w:customStyle="1" w:styleId="Caption1">
    <w:name w:val="Caption1"/>
    <w:basedOn w:val="a5"/>
    <w:uiPriority w:val="99"/>
    <w:pPr>
      <w:suppressLineNumbers/>
      <w:suppressAutoHyphens/>
      <w:ind w:firstLine="0"/>
      <w:jc w:val="left"/>
    </w:pPr>
    <w:rPr>
      <w:rFonts w:eastAsia="Batang" w:cs="Garamond"/>
      <w:i/>
      <w:iCs/>
      <w:sz w:val="24"/>
      <w:szCs w:val="24"/>
      <w:lang w:eastAsia="ar-SA"/>
    </w:rPr>
  </w:style>
  <w:style w:type="paragraph" w:customStyle="1" w:styleId="Index">
    <w:name w:val="Index"/>
    <w:basedOn w:val="a5"/>
    <w:uiPriority w:val="99"/>
    <w:pPr>
      <w:suppressLineNumbers/>
      <w:suppressAutoHyphens/>
      <w:spacing w:after="0"/>
      <w:ind w:firstLine="0"/>
      <w:jc w:val="left"/>
    </w:pPr>
    <w:rPr>
      <w:rFonts w:eastAsia="Batang" w:cs="Garamond"/>
      <w:lang w:eastAsia="ar-SA"/>
    </w:rPr>
  </w:style>
  <w:style w:type="paragraph" w:customStyle="1" w:styleId="Contents10">
    <w:name w:val="Contents 10"/>
    <w:basedOn w:val="Index"/>
    <w:uiPriority w:val="99"/>
    <w:pPr>
      <w:tabs>
        <w:tab w:val="right" w:leader="dot" w:pos="9637"/>
      </w:tabs>
      <w:ind w:left="2547"/>
    </w:pPr>
  </w:style>
  <w:style w:type="paragraph" w:customStyle="1" w:styleId="TableContents">
    <w:name w:val="Table Contents"/>
    <w:basedOn w:val="a5"/>
    <w:uiPriority w:val="99"/>
    <w:pPr>
      <w:suppressLineNumbers/>
      <w:suppressAutoHyphens/>
      <w:spacing w:after="0"/>
      <w:ind w:firstLine="0"/>
      <w:jc w:val="left"/>
    </w:pPr>
    <w:rPr>
      <w:rFonts w:eastAsia="Batang" w:cs="Garamond"/>
      <w:lang w:eastAsia="ar-SA"/>
    </w:rPr>
  </w:style>
  <w:style w:type="paragraph" w:customStyle="1" w:styleId="TableHeading">
    <w:name w:val="Table Heading"/>
    <w:basedOn w:val="TableContents"/>
    <w:uiPriority w:val="99"/>
    <w:pPr>
      <w:jc w:val="center"/>
    </w:pPr>
    <w:rPr>
      <w:b/>
      <w:bCs/>
    </w:rPr>
  </w:style>
  <w:style w:type="paragraph" w:customStyle="1" w:styleId="Framecontents">
    <w:name w:val="Frame contents"/>
    <w:basedOn w:val="aa"/>
    <w:uiPriority w:val="99"/>
    <w:pPr>
      <w:suppressAutoHyphens/>
      <w:ind w:firstLine="0"/>
    </w:pPr>
    <w:rPr>
      <w:rFonts w:eastAsia="Batang"/>
      <w:szCs w:val="20"/>
      <w:lang w:eastAsia="ar-SA"/>
    </w:rPr>
  </w:style>
  <w:style w:type="paragraph" w:customStyle="1" w:styleId="con">
    <w:name w:val="con"/>
    <w:basedOn w:val="a5"/>
    <w:uiPriority w:val="99"/>
    <w:pPr>
      <w:spacing w:before="100" w:beforeAutospacing="1" w:after="100" w:afterAutospacing="1"/>
      <w:ind w:firstLine="0"/>
      <w:jc w:val="left"/>
    </w:pPr>
    <w:rPr>
      <w:rFonts w:ascii="Times New Roman" w:eastAsia="Batang" w:hAnsi="Times New Roman"/>
      <w:sz w:val="24"/>
      <w:szCs w:val="24"/>
    </w:rPr>
  </w:style>
  <w:style w:type="character" w:customStyle="1" w:styleId="WW8Num3z3">
    <w:name w:val="WW8Num3z3"/>
    <w:uiPriority w:val="99"/>
    <w:rPr>
      <w:rFonts w:ascii="Garamond" w:hAnsi="Garamond"/>
      <w:sz w:val="22"/>
    </w:rPr>
  </w:style>
  <w:style w:type="character" w:customStyle="1" w:styleId="WW8Num5z0">
    <w:name w:val="WW8Num5z0"/>
    <w:uiPriority w:val="99"/>
    <w:rPr>
      <w:rFonts w:ascii="Symbol" w:hAnsi="Symbol"/>
    </w:rPr>
  </w:style>
  <w:style w:type="character" w:customStyle="1" w:styleId="WW8Num5z1">
    <w:name w:val="WW8Num5z1"/>
    <w:uiPriority w:val="99"/>
    <w:rPr>
      <w:rFonts w:ascii="Courier New" w:hAnsi="Courier New"/>
    </w:rPr>
  </w:style>
  <w:style w:type="character" w:customStyle="1" w:styleId="WW8Num5z2">
    <w:name w:val="WW8Num5z2"/>
    <w:uiPriority w:val="99"/>
    <w:rPr>
      <w:rFonts w:ascii="Wingdings" w:hAnsi="Wingdings"/>
    </w:rPr>
  </w:style>
  <w:style w:type="character" w:customStyle="1" w:styleId="WW8Num6z0">
    <w:name w:val="WW8Num6z0"/>
    <w:uiPriority w:val="99"/>
    <w:rPr>
      <w:rFonts w:ascii="Times New Roman" w:hAnsi="Times New Roman"/>
      <w:sz w:val="22"/>
    </w:rPr>
  </w:style>
  <w:style w:type="character" w:customStyle="1" w:styleId="WW8Num7z0">
    <w:name w:val="WW8Num7z0"/>
    <w:uiPriority w:val="99"/>
    <w:rPr>
      <w:rFonts w:ascii="Times New Roman" w:hAnsi="Times New Roman"/>
    </w:rPr>
  </w:style>
  <w:style w:type="character" w:customStyle="1" w:styleId="WW8Num7z1">
    <w:name w:val="WW8Num7z1"/>
    <w:uiPriority w:val="99"/>
    <w:rPr>
      <w:rFonts w:ascii="Courier New" w:hAnsi="Courier New"/>
    </w:rPr>
  </w:style>
  <w:style w:type="character" w:customStyle="1" w:styleId="WW8Num7z2">
    <w:name w:val="WW8Num7z2"/>
    <w:uiPriority w:val="99"/>
    <w:rPr>
      <w:rFonts w:ascii="Wingdings" w:hAnsi="Wingdings"/>
    </w:rPr>
  </w:style>
  <w:style w:type="character" w:customStyle="1" w:styleId="WW8Num7z3">
    <w:name w:val="WW8Num7z3"/>
    <w:uiPriority w:val="99"/>
    <w:rPr>
      <w:rFonts w:ascii="Symbol" w:hAnsi="Symbol"/>
    </w:rPr>
  </w:style>
  <w:style w:type="character" w:customStyle="1" w:styleId="WW8Num8z0">
    <w:name w:val="WW8Num8z0"/>
    <w:uiPriority w:val="99"/>
    <w:rPr>
      <w:rFonts w:ascii="Times New Roman" w:hAnsi="Times New Roman"/>
    </w:rPr>
  </w:style>
  <w:style w:type="character" w:customStyle="1" w:styleId="WW8Num8z1">
    <w:name w:val="WW8Num8z1"/>
    <w:uiPriority w:val="99"/>
    <w:rPr>
      <w:rFonts w:ascii="Courier New" w:hAnsi="Courier New"/>
    </w:rPr>
  </w:style>
  <w:style w:type="character" w:customStyle="1" w:styleId="WW8Num8z3">
    <w:name w:val="WW8Num8z3"/>
    <w:uiPriority w:val="99"/>
    <w:rPr>
      <w:rFonts w:ascii="Arial" w:hAnsi="Arial"/>
      <w:color w:val="auto"/>
      <w:position w:val="0"/>
      <w:sz w:val="20"/>
      <w:vertAlign w:val="baseline"/>
    </w:rPr>
  </w:style>
  <w:style w:type="character" w:customStyle="1" w:styleId="WW8Num8z5">
    <w:name w:val="WW8Num8z5"/>
    <w:uiPriority w:val="99"/>
    <w:rPr>
      <w:rFonts w:ascii="Wingdings" w:hAnsi="Wingdings"/>
    </w:rPr>
  </w:style>
  <w:style w:type="character" w:customStyle="1" w:styleId="WW8Num8z6">
    <w:name w:val="WW8Num8z6"/>
    <w:uiPriority w:val="99"/>
    <w:rPr>
      <w:rFonts w:ascii="Symbol" w:hAnsi="Symbol"/>
    </w:rPr>
  </w:style>
  <w:style w:type="character" w:customStyle="1" w:styleId="WW8Num9z0">
    <w:name w:val="WW8Num9z0"/>
    <w:uiPriority w:val="99"/>
    <w:rPr>
      <w:rFonts w:ascii="Symbol" w:hAnsi="Symbol"/>
    </w:rPr>
  </w:style>
  <w:style w:type="character" w:customStyle="1" w:styleId="WW8Num9z1">
    <w:name w:val="WW8Num9z1"/>
    <w:uiPriority w:val="99"/>
    <w:rPr>
      <w:rFonts w:ascii="Courier New" w:hAnsi="Courier New"/>
    </w:rPr>
  </w:style>
  <w:style w:type="character" w:customStyle="1" w:styleId="WW8Num9z2">
    <w:name w:val="WW8Num9z2"/>
    <w:uiPriority w:val="99"/>
    <w:rPr>
      <w:rFonts w:ascii="Wingdings" w:hAnsi="Wingdings"/>
    </w:rPr>
  </w:style>
  <w:style w:type="character" w:customStyle="1" w:styleId="WW8Num11z0">
    <w:name w:val="WW8Num11z0"/>
    <w:uiPriority w:val="99"/>
    <w:rPr>
      <w:rFonts w:ascii="Symbol" w:hAnsi="Symbol"/>
    </w:rPr>
  </w:style>
  <w:style w:type="character" w:customStyle="1" w:styleId="WW8Num12z0">
    <w:name w:val="WW8Num12z0"/>
    <w:uiPriority w:val="99"/>
    <w:rPr>
      <w:rFonts w:ascii="Symbol" w:hAnsi="Symbol"/>
    </w:rPr>
  </w:style>
  <w:style w:type="character" w:customStyle="1" w:styleId="WW8Num12z1">
    <w:name w:val="WW8Num12z1"/>
    <w:uiPriority w:val="99"/>
    <w:rPr>
      <w:rFonts w:ascii="Courier New" w:hAnsi="Courier New"/>
    </w:rPr>
  </w:style>
  <w:style w:type="character" w:customStyle="1" w:styleId="WW8Num12z2">
    <w:name w:val="WW8Num12z2"/>
    <w:uiPriority w:val="99"/>
    <w:rPr>
      <w:rFonts w:ascii="Wingdings" w:hAnsi="Wingdings"/>
    </w:rPr>
  </w:style>
  <w:style w:type="character" w:customStyle="1" w:styleId="FootnoteCharacters">
    <w:name w:val="Footnote Characters"/>
    <w:uiPriority w:val="99"/>
    <w:rPr>
      <w:rFonts w:ascii="Times New Roman" w:hAnsi="Times New Roman"/>
      <w:vertAlign w:val="superscript"/>
    </w:rPr>
  </w:style>
  <w:style w:type="character" w:customStyle="1" w:styleId="EndnoteCharacters">
    <w:name w:val="Endnote Characters"/>
    <w:uiPriority w:val="99"/>
    <w:rPr>
      <w:rFonts w:ascii="Times New Roman" w:hAnsi="Times New Roman"/>
      <w:vertAlign w:val="superscript"/>
    </w:rPr>
  </w:style>
  <w:style w:type="character" w:customStyle="1" w:styleId="Bullets">
    <w:name w:val="Bullets"/>
    <w:uiPriority w:val="99"/>
    <w:rPr>
      <w:rFonts w:ascii="StarSymbol" w:eastAsia="StarSymbol"/>
      <w:sz w:val="18"/>
    </w:rPr>
  </w:style>
  <w:style w:type="character" w:customStyle="1" w:styleId="cbl">
    <w:name w:val="cbl"/>
    <w:uiPriority w:val="99"/>
    <w:rPr>
      <w:rFonts w:ascii="Times New Roman" w:hAnsi="Times New Roman"/>
    </w:rPr>
  </w:style>
  <w:style w:type="paragraph" w:customStyle="1" w:styleId="Titel12-Punkt-Demi">
    <w:name w:val="Titel 12-Punkt-Demi"/>
    <w:basedOn w:val="af"/>
    <w:uiPriority w:val="99"/>
    <w:pPr>
      <w:tabs>
        <w:tab w:val="clear" w:pos="4320"/>
        <w:tab w:val="clear" w:pos="8640"/>
        <w:tab w:val="center" w:pos="4536"/>
        <w:tab w:val="right" w:pos="9072"/>
      </w:tabs>
      <w:spacing w:after="0" w:line="312" w:lineRule="exact"/>
      <w:ind w:firstLine="0"/>
      <w:jc w:val="left"/>
    </w:pPr>
    <w:rPr>
      <w:rFonts w:ascii="NewsGoth Dm BT" w:eastAsia="Batang" w:hAnsi="NewsGoth Dm BT" w:cs="Garamond"/>
      <w:sz w:val="24"/>
      <w:szCs w:val="20"/>
      <w:lang w:val="de-DE"/>
    </w:rPr>
  </w:style>
  <w:style w:type="paragraph" w:customStyle="1" w:styleId="noprint">
    <w:name w:val="noprint"/>
    <w:basedOn w:val="a5"/>
    <w:uiPriority w:val="99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footercon">
    <w:name w:val="footercon"/>
    <w:basedOn w:val="a5"/>
    <w:uiPriority w:val="99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blk">
    <w:name w:val="blk"/>
    <w:uiPriority w:val="99"/>
  </w:style>
  <w:style w:type="paragraph" w:customStyle="1" w:styleId="afffffffff2">
    <w:name w:val="Пункт"/>
    <w:basedOn w:val="a5"/>
    <w:link w:val="1ffff8"/>
    <w:pPr>
      <w:spacing w:before="0" w:after="0" w:line="360" w:lineRule="auto"/>
      <w:ind w:firstLine="0"/>
    </w:pPr>
    <w:rPr>
      <w:rFonts w:ascii="Times New Roman" w:hAnsi="Times New Roman"/>
      <w:sz w:val="28"/>
      <w:szCs w:val="20"/>
    </w:rPr>
  </w:style>
  <w:style w:type="character" w:customStyle="1" w:styleId="1ffff8">
    <w:name w:val="Пункт Знак1"/>
    <w:link w:val="afffffffff2"/>
    <w:locked/>
    <w:rPr>
      <w:rFonts w:ascii="Times New Roman" w:hAnsi="Times New Roman"/>
      <w:sz w:val="28"/>
      <w:szCs w:val="20"/>
    </w:rPr>
  </w:style>
  <w:style w:type="numbering" w:customStyle="1" w:styleId="List63">
    <w:name w:val="List 63"/>
    <w:pPr>
      <w:numPr>
        <w:numId w:val="28"/>
      </w:numPr>
    </w:pPr>
  </w:style>
  <w:style w:type="paragraph" w:customStyle="1" w:styleId="76">
    <w:name w:val="Абзац списка7"/>
    <w:basedOn w:val="a5"/>
    <w:pPr>
      <w:spacing w:before="0" w:after="0"/>
      <w:ind w:left="708" w:firstLine="0"/>
    </w:pPr>
    <w:rPr>
      <w:szCs w:val="24"/>
    </w:rPr>
  </w:style>
  <w:style w:type="character" w:customStyle="1" w:styleId="1ffff9">
    <w:name w:val="Название Знак1"/>
    <w:locked/>
    <w:rPr>
      <w:rFonts w:ascii="Garamond" w:eastAsia="Times New Roman" w:hAnsi="Garamond"/>
      <w:b/>
      <w:bCs/>
      <w:sz w:val="32"/>
      <w:szCs w:val="24"/>
    </w:rPr>
  </w:style>
  <w:style w:type="table" w:customStyle="1" w:styleId="3ff4">
    <w:name w:val="Сетка таблицы3"/>
    <w:basedOn w:val="a7"/>
    <w:next w:val="afff"/>
    <w:uiPriority w:val="39"/>
    <w:pPr>
      <w:spacing w:before="180" w:after="60"/>
    </w:pPr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f3">
    <w:name w:val="Сетка таблицы4"/>
    <w:basedOn w:val="a7"/>
    <w:next w:val="afff"/>
    <w:uiPriority w:val="39"/>
    <w:pPr>
      <w:spacing w:before="180" w:after="60"/>
    </w:pPr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5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font5">
    <w:name w:val="font5"/>
    <w:basedOn w:val="a5"/>
    <w:pPr>
      <w:spacing w:before="100" w:beforeAutospacing="1" w:after="100" w:afterAutospacing="1"/>
      <w:ind w:firstLine="0"/>
      <w:jc w:val="left"/>
    </w:pPr>
    <w:rPr>
      <w:rFonts w:ascii="Calibri" w:hAnsi="Calibri"/>
      <w:sz w:val="14"/>
      <w:szCs w:val="14"/>
    </w:rPr>
  </w:style>
  <w:style w:type="paragraph" w:customStyle="1" w:styleId="xl74">
    <w:name w:val="xl74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Calibri" w:hAnsi="Calibri"/>
      <w:b/>
      <w:bCs/>
      <w:sz w:val="14"/>
      <w:szCs w:val="14"/>
    </w:rPr>
  </w:style>
  <w:style w:type="paragraph" w:customStyle="1" w:styleId="xl75">
    <w:name w:val="xl75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Calibri" w:hAnsi="Calibri"/>
      <w:b/>
      <w:bCs/>
      <w:sz w:val="14"/>
      <w:szCs w:val="14"/>
    </w:rPr>
  </w:style>
  <w:style w:type="paragraph" w:customStyle="1" w:styleId="xl76">
    <w:name w:val="xl76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Calibri" w:hAnsi="Calibri"/>
      <w:b/>
      <w:bCs/>
      <w:sz w:val="14"/>
      <w:szCs w:val="14"/>
    </w:rPr>
  </w:style>
  <w:style w:type="table" w:customStyle="1" w:styleId="TableNormal0">
    <w:name w:val="Table Normal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ont6">
    <w:name w:val="font6"/>
    <w:basedOn w:val="a5"/>
    <w:pPr>
      <w:spacing w:before="100" w:beforeAutospacing="1" w:after="100" w:afterAutospacing="1"/>
      <w:ind w:firstLine="0"/>
      <w:jc w:val="left"/>
    </w:pPr>
    <w:rPr>
      <w:color w:val="000000"/>
      <w:sz w:val="16"/>
      <w:szCs w:val="16"/>
    </w:rPr>
  </w:style>
  <w:style w:type="paragraph" w:customStyle="1" w:styleId="font7">
    <w:name w:val="font7"/>
    <w:basedOn w:val="a5"/>
    <w:pPr>
      <w:spacing w:before="100" w:beforeAutospacing="1" w:after="100" w:afterAutospacing="1"/>
      <w:ind w:firstLine="0"/>
      <w:jc w:val="left"/>
    </w:pPr>
    <w:rPr>
      <w:color w:val="000000"/>
      <w:sz w:val="16"/>
      <w:szCs w:val="16"/>
    </w:rPr>
  </w:style>
  <w:style w:type="paragraph" w:customStyle="1" w:styleId="font8">
    <w:name w:val="font8"/>
    <w:basedOn w:val="a5"/>
    <w:pPr>
      <w:spacing w:before="100" w:beforeAutospacing="1" w:after="100" w:afterAutospacing="1"/>
      <w:ind w:firstLine="0"/>
      <w:jc w:val="left"/>
    </w:pPr>
    <w:rPr>
      <w:color w:val="000000"/>
      <w:sz w:val="14"/>
      <w:szCs w:val="14"/>
    </w:rPr>
  </w:style>
  <w:style w:type="paragraph" w:customStyle="1" w:styleId="font9">
    <w:name w:val="font9"/>
    <w:basedOn w:val="a5"/>
    <w:pPr>
      <w:spacing w:before="100" w:beforeAutospacing="1" w:after="100" w:afterAutospacing="1"/>
      <w:ind w:firstLine="0"/>
      <w:jc w:val="left"/>
    </w:pPr>
    <w:rPr>
      <w:rFonts w:ascii="Arial" w:hAnsi="Arial" w:cs="Arial"/>
      <w:sz w:val="16"/>
      <w:szCs w:val="16"/>
    </w:rPr>
  </w:style>
  <w:style w:type="paragraph" w:customStyle="1" w:styleId="ConsTitle">
    <w:name w:val="ConsTitle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0"/>
      <w:szCs w:val="20"/>
    </w:rPr>
  </w:style>
  <w:style w:type="paragraph" w:customStyle="1" w:styleId="1600">
    <w:name w:val="160"/>
    <w:basedOn w:val="a5"/>
    <w:qFormat/>
    <w:pPr>
      <w:spacing w:line="288" w:lineRule="auto"/>
      <w:ind w:firstLine="567"/>
    </w:pPr>
    <w:rPr>
      <w:color w:val="000000"/>
      <w:lang w:eastAsia="en-US"/>
    </w:rPr>
  </w:style>
  <w:style w:type="table" w:customStyle="1" w:styleId="5f0">
    <w:name w:val="Сетка таблицы5"/>
    <w:basedOn w:val="a7"/>
    <w:next w:val="afff"/>
    <w:uiPriority w:val="99"/>
    <w:pPr>
      <w:spacing w:before="180" w:after="60"/>
    </w:pPr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4">
    <w:name w:val="1 / 1.1 / 1.1.14"/>
    <w:basedOn w:val="a8"/>
    <w:next w:val="111111"/>
    <w:pPr>
      <w:numPr>
        <w:numId w:val="29"/>
      </w:numPr>
    </w:pPr>
  </w:style>
  <w:style w:type="numbering" w:customStyle="1" w:styleId="32">
    <w:name w:val="Стиль32"/>
    <w:pPr>
      <w:numPr>
        <w:numId w:val="30"/>
      </w:numPr>
    </w:pPr>
  </w:style>
  <w:style w:type="numbering" w:customStyle="1" w:styleId="List522">
    <w:name w:val="List 522"/>
    <w:pPr>
      <w:numPr>
        <w:numId w:val="31"/>
      </w:numPr>
    </w:pPr>
  </w:style>
  <w:style w:type="numbering" w:customStyle="1" w:styleId="21">
    <w:name w:val="Импортированный стиль 21"/>
    <w:pPr>
      <w:numPr>
        <w:numId w:val="48"/>
      </w:numPr>
    </w:pPr>
  </w:style>
  <w:style w:type="numbering" w:customStyle="1" w:styleId="List631">
    <w:name w:val="List 631"/>
    <w:pPr>
      <w:numPr>
        <w:numId w:val="34"/>
      </w:numPr>
    </w:pPr>
  </w:style>
  <w:style w:type="table" w:customStyle="1" w:styleId="67">
    <w:name w:val="Сетка таблицы6"/>
    <w:basedOn w:val="a7"/>
    <w:next w:val="afff"/>
    <w:uiPriority w:val="99"/>
    <w:pPr>
      <w:spacing w:before="180" w:after="60"/>
    </w:pPr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5">
    <w:name w:val="1 / 1.1 / 1.1.15"/>
    <w:basedOn w:val="a8"/>
    <w:next w:val="111111"/>
    <w:pPr>
      <w:numPr>
        <w:numId w:val="18"/>
      </w:numPr>
    </w:pPr>
  </w:style>
  <w:style w:type="numbering" w:customStyle="1" w:styleId="33">
    <w:name w:val="Стиль33"/>
    <w:pPr>
      <w:numPr>
        <w:numId w:val="32"/>
      </w:numPr>
    </w:pPr>
  </w:style>
  <w:style w:type="numbering" w:customStyle="1" w:styleId="List533">
    <w:name w:val="List 533"/>
    <w:pPr>
      <w:numPr>
        <w:numId w:val="33"/>
      </w:numPr>
    </w:pPr>
  </w:style>
  <w:style w:type="numbering" w:customStyle="1" w:styleId="List523">
    <w:name w:val="List 523"/>
    <w:pPr>
      <w:numPr>
        <w:numId w:val="52"/>
      </w:numPr>
    </w:pPr>
  </w:style>
  <w:style w:type="numbering" w:customStyle="1" w:styleId="22">
    <w:name w:val="Импортированный стиль 22"/>
    <w:pPr>
      <w:numPr>
        <w:numId w:val="50"/>
      </w:numPr>
    </w:pPr>
  </w:style>
  <w:style w:type="numbering" w:customStyle="1" w:styleId="111111212">
    <w:name w:val="1 / 1.1 / 1.1.1212"/>
    <w:basedOn w:val="a8"/>
    <w:next w:val="111111"/>
    <w:pPr>
      <w:numPr>
        <w:numId w:val="21"/>
      </w:numPr>
    </w:pPr>
  </w:style>
  <w:style w:type="numbering" w:customStyle="1" w:styleId="312">
    <w:name w:val="Стиль312"/>
    <w:pPr>
      <w:numPr>
        <w:numId w:val="47"/>
      </w:numPr>
    </w:pPr>
  </w:style>
  <w:style w:type="numbering" w:customStyle="1" w:styleId="List5212">
    <w:name w:val="List 5212"/>
    <w:pPr>
      <w:numPr>
        <w:numId w:val="49"/>
      </w:numPr>
    </w:pPr>
  </w:style>
  <w:style w:type="numbering" w:customStyle="1" w:styleId="List632">
    <w:name w:val="List 632"/>
    <w:pPr>
      <w:numPr>
        <w:numId w:val="35"/>
      </w:numPr>
    </w:pPr>
  </w:style>
  <w:style w:type="table" w:customStyle="1" w:styleId="77">
    <w:name w:val="Сетка таблицы7"/>
    <w:basedOn w:val="a7"/>
    <w:next w:val="afff"/>
    <w:uiPriority w:val="39"/>
    <w:pPr>
      <w:spacing w:before="180" w:after="60"/>
    </w:pPr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6">
    <w:name w:val="1 / 1.1 / 1.1.16"/>
    <w:basedOn w:val="a8"/>
    <w:next w:val="111111"/>
    <w:pPr>
      <w:numPr>
        <w:numId w:val="12"/>
      </w:numPr>
    </w:pPr>
  </w:style>
  <w:style w:type="numbering" w:customStyle="1" w:styleId="11111124">
    <w:name w:val="1 / 1.1 / 1.1.124"/>
    <w:basedOn w:val="a8"/>
    <w:next w:val="111111"/>
    <w:pPr>
      <w:numPr>
        <w:numId w:val="11"/>
      </w:numPr>
    </w:pPr>
  </w:style>
  <w:style w:type="table" w:customStyle="1" w:styleId="11f7">
    <w:name w:val="Сетка таблицы11"/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4">
    <w:name w:val="Стиль34"/>
    <w:pPr>
      <w:numPr>
        <w:numId w:val="37"/>
      </w:numPr>
    </w:pPr>
  </w:style>
  <w:style w:type="numbering" w:customStyle="1" w:styleId="List534">
    <w:name w:val="List 534"/>
    <w:pPr>
      <w:numPr>
        <w:numId w:val="39"/>
      </w:numPr>
    </w:pPr>
  </w:style>
  <w:style w:type="numbering" w:customStyle="1" w:styleId="List524">
    <w:name w:val="List 524"/>
    <w:pPr>
      <w:numPr>
        <w:numId w:val="38"/>
      </w:numPr>
    </w:pPr>
  </w:style>
  <w:style w:type="numbering" w:customStyle="1" w:styleId="23">
    <w:name w:val="Импортированный стиль 23"/>
    <w:pPr>
      <w:numPr>
        <w:numId w:val="45"/>
      </w:numPr>
    </w:pPr>
  </w:style>
  <w:style w:type="numbering" w:customStyle="1" w:styleId="111111213">
    <w:name w:val="1 / 1.1 / 1.1.1213"/>
    <w:basedOn w:val="a8"/>
    <w:next w:val="111111"/>
    <w:pPr>
      <w:numPr>
        <w:numId w:val="13"/>
      </w:numPr>
    </w:pPr>
  </w:style>
  <w:style w:type="numbering" w:customStyle="1" w:styleId="List633">
    <w:name w:val="List 633"/>
    <w:pPr>
      <w:numPr>
        <w:numId w:val="46"/>
      </w:numPr>
    </w:pPr>
  </w:style>
  <w:style w:type="paragraph" w:customStyle="1" w:styleId="u">
    <w:name w:val="u"/>
    <w:basedOn w:val="a5"/>
    <w:uiPriority w:val="99"/>
    <w:pPr>
      <w:spacing w:before="0" w:after="0"/>
      <w:ind w:firstLine="390"/>
    </w:pPr>
    <w:rPr>
      <w:rFonts w:ascii="Times New Roman" w:hAnsi="Times New Roman"/>
      <w:sz w:val="24"/>
      <w:szCs w:val="24"/>
    </w:rPr>
  </w:style>
  <w:style w:type="paragraph" w:customStyle="1" w:styleId="xl140">
    <w:name w:val="xl140"/>
    <w:basedOn w:val="a5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8"/>
      <w:szCs w:val="28"/>
    </w:rPr>
  </w:style>
  <w:style w:type="paragraph" w:customStyle="1" w:styleId="xl141">
    <w:name w:val="xl141"/>
    <w:basedOn w:val="a5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b/>
      <w:bCs/>
      <w:sz w:val="28"/>
      <w:szCs w:val="28"/>
    </w:rPr>
  </w:style>
  <w:style w:type="paragraph" w:customStyle="1" w:styleId="xl142">
    <w:name w:val="xl142"/>
    <w:basedOn w:val="a5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b/>
      <w:bCs/>
      <w:sz w:val="28"/>
      <w:szCs w:val="28"/>
    </w:rPr>
  </w:style>
  <w:style w:type="paragraph" w:customStyle="1" w:styleId="xl171">
    <w:name w:val="xl171"/>
    <w:basedOn w:val="a5"/>
    <w:pPr>
      <w:spacing w:before="100" w:beforeAutospacing="1" w:after="100" w:afterAutospacing="1"/>
      <w:ind w:firstLine="0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72">
    <w:name w:val="xl172"/>
    <w:basedOn w:val="a5"/>
    <w:pPr>
      <w:spacing w:before="100" w:beforeAutospacing="1" w:after="100" w:afterAutospacing="1"/>
      <w:ind w:firstLine="0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73">
    <w:name w:val="xl173"/>
    <w:basedOn w:val="a5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74">
    <w:name w:val="xl174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75">
    <w:name w:val="xl175"/>
    <w:basedOn w:val="a5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14"/>
      <w:szCs w:val="14"/>
    </w:rPr>
  </w:style>
  <w:style w:type="paragraph" w:customStyle="1" w:styleId="xl176">
    <w:name w:val="xl176"/>
    <w:basedOn w:val="a5"/>
    <w:pPr>
      <w:pBdr>
        <w:bottom w:val="single" w:sz="8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14"/>
      <w:szCs w:val="14"/>
    </w:rPr>
  </w:style>
  <w:style w:type="paragraph" w:customStyle="1" w:styleId="xl177">
    <w:name w:val="xl177"/>
    <w:basedOn w:val="a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78">
    <w:name w:val="xl178"/>
    <w:basedOn w:val="a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79">
    <w:name w:val="xl179"/>
    <w:basedOn w:val="a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80">
    <w:name w:val="xl180"/>
    <w:basedOn w:val="a5"/>
    <w:pPr>
      <w:pBdr>
        <w:left w:val="single" w:sz="8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81">
    <w:name w:val="xl181"/>
    <w:basedOn w:val="a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82">
    <w:name w:val="xl182"/>
    <w:basedOn w:val="a5"/>
    <w:pPr>
      <w:pBdr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83">
    <w:name w:val="xl183"/>
    <w:basedOn w:val="a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84">
    <w:name w:val="xl184"/>
    <w:basedOn w:val="a5"/>
    <w:pPr>
      <w:pBdr>
        <w:lef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85">
    <w:name w:val="xl185"/>
    <w:basedOn w:val="a5"/>
    <w:pPr>
      <w:pBdr>
        <w:right w:val="single" w:sz="8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86">
    <w:name w:val="xl186"/>
    <w:basedOn w:val="a5"/>
    <w:pPr>
      <w:pBdr>
        <w:bottom w:val="single" w:sz="8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87">
    <w:name w:val="xl187"/>
    <w:basedOn w:val="a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88">
    <w:name w:val="xl188"/>
    <w:basedOn w:val="a5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89">
    <w:name w:val="xl189"/>
    <w:basedOn w:val="a5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90">
    <w:name w:val="xl190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ind w:firstLine="0"/>
      <w:jc w:val="left"/>
    </w:pPr>
    <w:rPr>
      <w:rFonts w:ascii="Times New Roman" w:hAnsi="Times New Roman"/>
      <w:sz w:val="28"/>
      <w:szCs w:val="28"/>
      <w:u w:val="single"/>
    </w:rPr>
  </w:style>
  <w:style w:type="paragraph" w:customStyle="1" w:styleId="xl191">
    <w:name w:val="xl191"/>
    <w:basedOn w:val="a5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8"/>
      <w:szCs w:val="28"/>
      <w:u w:val="single"/>
    </w:rPr>
  </w:style>
  <w:style w:type="paragraph" w:customStyle="1" w:styleId="xl192">
    <w:name w:val="xl192"/>
    <w:basedOn w:val="a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i/>
      <w:iCs/>
      <w:sz w:val="24"/>
      <w:szCs w:val="24"/>
    </w:rPr>
  </w:style>
  <w:style w:type="paragraph" w:customStyle="1" w:styleId="xl193">
    <w:name w:val="xl193"/>
    <w:basedOn w:val="a5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i/>
      <w:iCs/>
      <w:sz w:val="24"/>
      <w:szCs w:val="24"/>
    </w:rPr>
  </w:style>
  <w:style w:type="paragraph" w:customStyle="1" w:styleId="xl194">
    <w:name w:val="xl194"/>
    <w:basedOn w:val="a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i/>
      <w:iCs/>
      <w:sz w:val="24"/>
      <w:szCs w:val="24"/>
    </w:rPr>
  </w:style>
  <w:style w:type="paragraph" w:customStyle="1" w:styleId="xl195">
    <w:name w:val="xl195"/>
    <w:basedOn w:val="a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color w:val="FF0000"/>
      <w:sz w:val="24"/>
      <w:szCs w:val="24"/>
    </w:rPr>
  </w:style>
  <w:style w:type="paragraph" w:customStyle="1" w:styleId="xl196">
    <w:name w:val="xl196"/>
    <w:basedOn w:val="a5"/>
    <w:pPr>
      <w:shd w:val="clear" w:color="000000" w:fill="FFFF00"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sz w:val="28"/>
      <w:szCs w:val="28"/>
    </w:rPr>
  </w:style>
  <w:style w:type="paragraph" w:customStyle="1" w:styleId="xl197">
    <w:name w:val="xl197"/>
    <w:basedOn w:val="a5"/>
    <w:pPr>
      <w:shd w:val="clear" w:color="000000" w:fill="FFFF00"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sz w:val="24"/>
      <w:szCs w:val="24"/>
    </w:rPr>
  </w:style>
  <w:style w:type="paragraph" w:customStyle="1" w:styleId="xl198">
    <w:name w:val="xl198"/>
    <w:basedOn w:val="a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99">
    <w:name w:val="xl199"/>
    <w:basedOn w:val="a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00">
    <w:name w:val="xl200"/>
    <w:basedOn w:val="a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01">
    <w:name w:val="xl201"/>
    <w:basedOn w:val="a5"/>
    <w:pPr>
      <w:pBdr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02">
    <w:name w:val="xl202"/>
    <w:basedOn w:val="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03">
    <w:name w:val="xl203"/>
    <w:basedOn w:val="a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04">
    <w:name w:val="xl204"/>
    <w:basedOn w:val="a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05">
    <w:name w:val="xl205"/>
    <w:basedOn w:val="a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06">
    <w:name w:val="xl206"/>
    <w:basedOn w:val="a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07">
    <w:name w:val="xl207"/>
    <w:basedOn w:val="a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08">
    <w:name w:val="xl208"/>
    <w:basedOn w:val="a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09">
    <w:name w:val="xl209"/>
    <w:basedOn w:val="a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10">
    <w:name w:val="xl210"/>
    <w:basedOn w:val="a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11">
    <w:name w:val="xl211"/>
    <w:basedOn w:val="a5"/>
    <w:pPr>
      <w:pBdr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12">
    <w:name w:val="xl212"/>
    <w:basedOn w:val="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13">
    <w:name w:val="xl213"/>
    <w:basedOn w:val="a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14">
    <w:name w:val="xl214"/>
    <w:basedOn w:val="a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15">
    <w:name w:val="xl215"/>
    <w:basedOn w:val="a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16">
    <w:name w:val="xl216"/>
    <w:basedOn w:val="a5"/>
    <w:pP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sz w:val="28"/>
      <w:szCs w:val="28"/>
    </w:rPr>
  </w:style>
  <w:style w:type="paragraph" w:customStyle="1" w:styleId="xl217">
    <w:name w:val="xl217"/>
    <w:basedOn w:val="a5"/>
    <w:pP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sz w:val="24"/>
      <w:szCs w:val="24"/>
    </w:rPr>
  </w:style>
  <w:style w:type="paragraph" w:customStyle="1" w:styleId="xl218">
    <w:name w:val="xl218"/>
    <w:basedOn w:val="a5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19">
    <w:name w:val="xl219"/>
    <w:basedOn w:val="a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20">
    <w:name w:val="xl220"/>
    <w:basedOn w:val="a5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21">
    <w:name w:val="xl221"/>
    <w:basedOn w:val="a5"/>
    <w:pPr>
      <w:pBdr>
        <w:lef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22">
    <w:name w:val="xl222"/>
    <w:basedOn w:val="a5"/>
    <w:pPr>
      <w:pBdr>
        <w:left w:val="single" w:sz="4" w:space="0" w:color="auto"/>
      </w:pBdr>
      <w:shd w:val="clear" w:color="000000" w:fill="EBF1DE"/>
      <w:spacing w:before="100" w:beforeAutospacing="1" w:after="100" w:afterAutospacing="1"/>
      <w:ind w:firstLine="0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224">
    <w:name w:val="xl224"/>
    <w:basedOn w:val="a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25">
    <w:name w:val="xl225"/>
    <w:basedOn w:val="a5"/>
    <w:pP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b/>
      <w:bCs/>
      <w:sz w:val="32"/>
      <w:szCs w:val="32"/>
    </w:rPr>
  </w:style>
  <w:style w:type="paragraph" w:customStyle="1" w:styleId="xl226">
    <w:name w:val="xl226"/>
    <w:basedOn w:val="a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ind w:firstLine="0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227">
    <w:name w:val="xl227"/>
    <w:basedOn w:val="a5"/>
    <w:pPr>
      <w:pBdr>
        <w:top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ind w:firstLine="0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228">
    <w:name w:val="xl228"/>
    <w:basedOn w:val="a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ind w:firstLine="0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229">
    <w:name w:val="xl229"/>
    <w:basedOn w:val="a5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30">
    <w:name w:val="xl230"/>
    <w:basedOn w:val="a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31">
    <w:name w:val="xl231"/>
    <w:basedOn w:val="a5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32">
    <w:name w:val="xl232"/>
    <w:basedOn w:val="a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color w:val="FF0000"/>
      <w:sz w:val="24"/>
      <w:szCs w:val="24"/>
    </w:rPr>
  </w:style>
  <w:style w:type="paragraph" w:customStyle="1" w:styleId="xl233">
    <w:name w:val="xl233"/>
    <w:basedOn w:val="a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color w:val="FF0000"/>
      <w:sz w:val="24"/>
      <w:szCs w:val="24"/>
    </w:rPr>
  </w:style>
  <w:style w:type="paragraph" w:customStyle="1" w:styleId="xl234">
    <w:name w:val="xl234"/>
    <w:basedOn w:val="a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color w:val="FF0000"/>
      <w:sz w:val="24"/>
      <w:szCs w:val="24"/>
    </w:rPr>
  </w:style>
  <w:style w:type="paragraph" w:customStyle="1" w:styleId="xl235">
    <w:name w:val="xl235"/>
    <w:basedOn w:val="a5"/>
    <w:pPr>
      <w:pBdr>
        <w:top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36">
    <w:name w:val="xl236"/>
    <w:basedOn w:val="a5"/>
    <w:pP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37">
    <w:name w:val="xl237"/>
    <w:basedOn w:val="a5"/>
    <w:pPr>
      <w:pBdr>
        <w:bottom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38">
    <w:name w:val="xl238"/>
    <w:basedOn w:val="a5"/>
    <w:pPr>
      <w:pBdr>
        <w:top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39">
    <w:name w:val="xl239"/>
    <w:basedOn w:val="a5"/>
    <w:pP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table" w:customStyle="1" w:styleId="TableNormal1">
    <w:name w:val="Table Normal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11">
    <w:name w:val="Импортированный стиль 211"/>
    <w:pPr>
      <w:numPr>
        <w:numId w:val="36"/>
      </w:numPr>
    </w:pPr>
  </w:style>
  <w:style w:type="numbering" w:customStyle="1" w:styleId="11111141">
    <w:name w:val="1 / 1.1 / 1.1.141"/>
    <w:basedOn w:val="a8"/>
    <w:next w:val="111111"/>
    <w:pPr>
      <w:numPr>
        <w:numId w:val="14"/>
      </w:numPr>
    </w:pPr>
  </w:style>
  <w:style w:type="numbering" w:customStyle="1" w:styleId="111111221">
    <w:name w:val="1 / 1.1 / 1.1.1221"/>
    <w:basedOn w:val="a8"/>
    <w:next w:val="111111"/>
    <w:pPr>
      <w:numPr>
        <w:numId w:val="10"/>
      </w:numPr>
    </w:pPr>
  </w:style>
  <w:style w:type="table" w:customStyle="1" w:styleId="VariablePropertiesTable1">
    <w:name w:val="Variable Properties Table1"/>
    <w:basedOn w:val="a7"/>
    <w:rPr>
      <w:rFonts w:ascii="Times New Roman" w:hAnsi="Times New Roman"/>
      <w:sz w:val="20"/>
      <w:szCs w:val="20"/>
    </w:rPr>
    <w:tblPr>
      <w:tblBorders>
        <w:top w:val="single" w:sz="4" w:space="0" w:color="auto"/>
        <w:bottom w:val="single" w:sz="4" w:space="0" w:color="auto"/>
        <w:insideH w:val="single" w:sz="4" w:space="0" w:color="auto"/>
      </w:tblBorders>
    </w:tblPr>
  </w:style>
  <w:style w:type="table" w:customStyle="1" w:styleId="VariableUsageTable1">
    <w:name w:val="Variable Usage Table1"/>
    <w:basedOn w:val="a7"/>
    <w:rPr>
      <w:rFonts w:ascii="Times New Roman" w:hAnsi="Times New Roman"/>
      <w:sz w:val="20"/>
      <w:szCs w:val="20"/>
    </w:rPr>
    <w:tblPr>
      <w:tblBorders>
        <w:left w:val="single" w:sz="4" w:space="0" w:color="auto"/>
      </w:tblBorders>
    </w:tblPr>
  </w:style>
  <w:style w:type="table" w:customStyle="1" w:styleId="21f3">
    <w:name w:val="Сетка таблицы21"/>
    <w:basedOn w:val="a7"/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1">
    <w:name w:val="Стиль321"/>
    <w:pPr>
      <w:numPr>
        <w:numId w:val="42"/>
      </w:numPr>
    </w:pPr>
  </w:style>
  <w:style w:type="numbering" w:customStyle="1" w:styleId="List5321">
    <w:name w:val="List 5321"/>
    <w:pPr>
      <w:numPr>
        <w:numId w:val="23"/>
      </w:numPr>
    </w:pPr>
  </w:style>
  <w:style w:type="numbering" w:customStyle="1" w:styleId="List5221">
    <w:name w:val="List 5221"/>
    <w:pPr>
      <w:numPr>
        <w:numId w:val="43"/>
      </w:numPr>
    </w:pPr>
  </w:style>
  <w:style w:type="numbering" w:customStyle="1" w:styleId="1111112111">
    <w:name w:val="1 / 1.1 / 1.1.12111"/>
    <w:basedOn w:val="a8"/>
    <w:next w:val="111111"/>
    <w:pPr>
      <w:numPr>
        <w:numId w:val="16"/>
      </w:numPr>
    </w:pPr>
  </w:style>
  <w:style w:type="numbering" w:customStyle="1" w:styleId="3111">
    <w:name w:val="Стиль3111"/>
    <w:pPr>
      <w:numPr>
        <w:numId w:val="40"/>
      </w:numPr>
    </w:pPr>
  </w:style>
  <w:style w:type="numbering" w:customStyle="1" w:styleId="List53111">
    <w:name w:val="List 53111"/>
    <w:pPr>
      <w:numPr>
        <w:numId w:val="41"/>
      </w:numPr>
    </w:pPr>
  </w:style>
  <w:style w:type="numbering" w:customStyle="1" w:styleId="List52111">
    <w:name w:val="List 52111"/>
    <w:pPr>
      <w:numPr>
        <w:numId w:val="51"/>
      </w:numPr>
    </w:pPr>
  </w:style>
  <w:style w:type="numbering" w:customStyle="1" w:styleId="List6311">
    <w:name w:val="List 6311"/>
    <w:pPr>
      <w:numPr>
        <w:numId w:val="44"/>
      </w:numPr>
    </w:pPr>
  </w:style>
  <w:style w:type="table" w:customStyle="1" w:styleId="31f">
    <w:name w:val="Сетка таблицы31"/>
    <w:basedOn w:val="a7"/>
    <w:next w:val="afff"/>
    <w:uiPriority w:val="39"/>
    <w:pPr>
      <w:spacing w:before="180" w:after="60"/>
    </w:pPr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6">
    <w:name w:val="Сетка таблицы41"/>
    <w:basedOn w:val="a7"/>
    <w:next w:val="afff"/>
    <w:uiPriority w:val="39"/>
    <w:pPr>
      <w:spacing w:before="180" w:after="60"/>
    </w:pPr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f8">
    <w:name w:val="Заголовок 11"/>
    <w:aliases w:val="Заголовок параграфа (1.) Знак Знак1"/>
    <w:basedOn w:val="a6"/>
  </w:style>
  <w:style w:type="character" w:customStyle="1" w:styleId="126">
    <w:name w:val="Заголовок 12"/>
    <w:aliases w:val="Заголовок параграфа (1.) Знак Знак Знак Знак1"/>
    <w:locked/>
    <w:rPr>
      <w:rFonts w:ascii="Garamond" w:hAnsi="Garamond" w:hint="default"/>
      <w:b/>
      <w:bCs w:val="0"/>
      <w:caps/>
      <w:color w:val="000000"/>
      <w:kern w:val="28"/>
    </w:rPr>
  </w:style>
  <w:style w:type="table" w:customStyle="1" w:styleId="1310">
    <w:name w:val="Сетка таблицы131"/>
    <w:basedOn w:val="a7"/>
    <w:next w:val="afff"/>
    <w:uiPriority w:val="39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a6"/>
  </w:style>
  <w:style w:type="character" w:customStyle="1" w:styleId="highlight">
    <w:name w:val="highlight"/>
    <w:basedOn w:val="a6"/>
  </w:style>
  <w:style w:type="paragraph" w:customStyle="1" w:styleId="94">
    <w:name w:val="Абзац списка9"/>
    <w:basedOn w:val="a5"/>
    <w:pPr>
      <w:spacing w:before="0" w:after="0"/>
      <w:ind w:left="708" w:firstLine="0"/>
    </w:pPr>
    <w:rPr>
      <w:szCs w:val="24"/>
    </w:rPr>
  </w:style>
  <w:style w:type="paragraph" w:customStyle="1" w:styleId="3ff5">
    <w:name w:val="Заголовок оглавления3"/>
    <w:basedOn w:val="1"/>
    <w:pPr>
      <w:keepLines/>
      <w:pBdr>
        <w:top w:val="single" w:sz="6" w:space="16" w:color="auto"/>
      </w:pBdr>
      <w:tabs>
        <w:tab w:val="num" w:pos="1080"/>
      </w:tabs>
      <w:suppressAutoHyphens/>
      <w:spacing w:before="220" w:after="60" w:line="320" w:lineRule="atLeast"/>
      <w:ind w:left="708" w:hanging="708"/>
      <w:jc w:val="center"/>
      <w:outlineLvl w:val="9"/>
    </w:pPr>
    <w:rPr>
      <w:rFonts w:ascii="Arial MT Black" w:hAnsi="Arial MT Black"/>
      <w:spacing w:val="-20"/>
      <w:sz w:val="40"/>
      <w:lang w:eastAsia="ru-RU"/>
    </w:rPr>
  </w:style>
  <w:style w:type="character" w:customStyle="1" w:styleId="3ff6">
    <w:name w:val="Выделение3"/>
    <w:rPr>
      <w:i/>
      <w:spacing w:val="0"/>
    </w:rPr>
  </w:style>
  <w:style w:type="paragraph" w:customStyle="1" w:styleId="5f1">
    <w:name w:val="Обычный5"/>
    <w:pPr>
      <w:widowControl w:val="0"/>
      <w:jc w:val="both"/>
    </w:pPr>
    <w:rPr>
      <w:rFonts w:ascii="Arial" w:hAnsi="Arial"/>
      <w:snapToGrid w:val="0"/>
      <w:sz w:val="24"/>
      <w:szCs w:val="20"/>
    </w:rPr>
  </w:style>
  <w:style w:type="paragraph" w:customStyle="1" w:styleId="3ff7">
    <w:name w:val="Текст3"/>
    <w:basedOn w:val="a5"/>
    <w:pPr>
      <w:widowControl w:val="0"/>
      <w:spacing w:before="0" w:after="0"/>
      <w:ind w:firstLine="567"/>
      <w:jc w:val="left"/>
    </w:pPr>
    <w:rPr>
      <w:rFonts w:ascii="Courier New" w:hAnsi="Courier New"/>
      <w:sz w:val="24"/>
      <w:szCs w:val="20"/>
    </w:rPr>
  </w:style>
  <w:style w:type="paragraph" w:customStyle="1" w:styleId="230">
    <w:name w:val="Основной текст 23"/>
    <w:basedOn w:val="aa"/>
    <w:pPr>
      <w:ind w:left="1080" w:firstLine="0"/>
      <w:jc w:val="left"/>
    </w:pPr>
    <w:rPr>
      <w:rFonts w:ascii="Arial" w:hAnsi="Arial" w:cs="Arial"/>
      <w:szCs w:val="20"/>
    </w:rPr>
  </w:style>
  <w:style w:type="paragraph" w:customStyle="1" w:styleId="231">
    <w:name w:val="Основной текст с отступом 23"/>
    <w:basedOn w:val="a5"/>
    <w:pPr>
      <w:widowControl w:val="0"/>
      <w:spacing w:after="0"/>
      <w:ind w:left="1985" w:hanging="1985"/>
    </w:pPr>
    <w:rPr>
      <w:szCs w:val="20"/>
    </w:rPr>
  </w:style>
  <w:style w:type="paragraph" w:customStyle="1" w:styleId="332">
    <w:name w:val="Основной текст 33"/>
    <w:basedOn w:val="a5"/>
    <w:pPr>
      <w:widowControl w:val="0"/>
      <w:spacing w:before="0" w:after="0"/>
      <w:ind w:firstLine="567"/>
    </w:pPr>
    <w:rPr>
      <w:rFonts w:ascii="Times New Roman" w:hAnsi="Times New Roman"/>
      <w:sz w:val="24"/>
      <w:szCs w:val="20"/>
    </w:rPr>
  </w:style>
  <w:style w:type="paragraph" w:customStyle="1" w:styleId="333">
    <w:name w:val="Основной текст с отступом 33"/>
    <w:basedOn w:val="a5"/>
    <w:pPr>
      <w:overflowPunct w:val="0"/>
      <w:autoSpaceDE w:val="0"/>
      <w:autoSpaceDN w:val="0"/>
      <w:adjustRightInd w:val="0"/>
      <w:spacing w:before="0" w:after="0"/>
      <w:ind w:left="180"/>
      <w:textAlignment w:val="baseline"/>
    </w:pPr>
    <w:rPr>
      <w:rFonts w:ascii="Verdana" w:hAnsi="Verdana"/>
      <w:sz w:val="24"/>
      <w:szCs w:val="20"/>
    </w:rPr>
  </w:style>
  <w:style w:type="paragraph" w:customStyle="1" w:styleId="103">
    <w:name w:val="Абзац списка10"/>
    <w:basedOn w:val="a5"/>
    <w:pPr>
      <w:spacing w:before="0" w:after="200" w:line="276" w:lineRule="auto"/>
      <w:ind w:left="720" w:firstLine="0"/>
      <w:contextualSpacing/>
      <w:jc w:val="left"/>
    </w:pPr>
    <w:rPr>
      <w:rFonts w:ascii="Calibri" w:hAnsi="Calibri"/>
      <w:lang w:eastAsia="en-US"/>
    </w:rPr>
  </w:style>
  <w:style w:type="character" w:customStyle="1" w:styleId="1ffffa">
    <w:name w:val="Основной текст Знак1"/>
    <w:aliases w:val="body text Знак1"/>
    <w:rPr>
      <w:sz w:val="22"/>
      <w:lang w:val="en-GB" w:eastAsia="en-US" w:bidi="ar-SA"/>
    </w:rPr>
  </w:style>
  <w:style w:type="paragraph" w:customStyle="1" w:styleId="68">
    <w:name w:val="Обычный6"/>
    <w:basedOn w:val="a5"/>
    <w:pPr>
      <w:spacing w:before="0" w:after="0"/>
      <w:ind w:firstLine="0"/>
      <w:jc w:val="left"/>
    </w:pPr>
    <w:rPr>
      <w:rFonts w:ascii="Times New Roman CYR" w:eastAsia="Calibri" w:hAnsi="Times New Roman CYR" w:cs="Times New Roman CYR"/>
      <w:sz w:val="20"/>
      <w:szCs w:val="20"/>
    </w:rPr>
  </w:style>
  <w:style w:type="paragraph" w:customStyle="1" w:styleId="3ff8">
    <w:name w:val="Название3"/>
    <w:basedOn w:val="HeadingBase"/>
    <w:next w:val="afe"/>
    <w:uiPriority w:val="99"/>
    <w:qFormat/>
    <w:pPr>
      <w:pBdr>
        <w:top w:val="single" w:sz="6" w:space="16" w:color="auto"/>
      </w:pBdr>
      <w:spacing w:before="220" w:after="60" w:line="320" w:lineRule="atLeast"/>
      <w:ind w:left="0"/>
    </w:pPr>
    <w:rPr>
      <w:rFonts w:ascii="Garamond" w:hAnsi="Garamond"/>
      <w:spacing w:val="0"/>
      <w:kern w:val="0"/>
      <w:sz w:val="28"/>
      <w:szCs w:val="24"/>
    </w:rPr>
  </w:style>
  <w:style w:type="character" w:customStyle="1" w:styleId="1ffffb">
    <w:name w:val="Заголовок Знак1"/>
    <w:uiPriority w:val="99"/>
    <w:locked/>
    <w:rPr>
      <w:rFonts w:ascii="Cambria" w:hAnsi="Cambria" w:cs="Times New Roman"/>
      <w:b/>
      <w:bCs/>
      <w:kern w:val="28"/>
      <w:sz w:val="32"/>
      <w:szCs w:val="32"/>
      <w:lang w:eastAsia="ar-SA" w:bidi="ar-SA"/>
    </w:rPr>
  </w:style>
  <w:style w:type="character" w:customStyle="1" w:styleId="afffa">
    <w:name w:val="Без интервала Знак"/>
    <w:link w:val="afff9"/>
    <w:uiPriority w:val="99"/>
    <w:rPr>
      <w:rFonts w:ascii="Arial" w:eastAsia="Arial" w:hAnsi="Arial"/>
      <w:lang w:eastAsia="en-US"/>
    </w:rPr>
  </w:style>
  <w:style w:type="numbering" w:customStyle="1" w:styleId="a4">
    <w:name w:val="ДЛЯ РЕГЛАМЕНТОВ"/>
    <w:uiPriority w:val="99"/>
    <w:pPr>
      <w:numPr>
        <w:numId w:val="53"/>
      </w:numPr>
    </w:pPr>
  </w:style>
  <w:style w:type="numbering" w:customStyle="1" w:styleId="1ffffc">
    <w:name w:val="Нет списка1"/>
    <w:next w:val="a8"/>
    <w:uiPriority w:val="99"/>
    <w:semiHidden/>
    <w:unhideWhenUsed/>
  </w:style>
  <w:style w:type="character" w:customStyle="1" w:styleId="pt-a0-000002">
    <w:name w:val="pt-a0-000002"/>
    <w:basedOn w:val="a6"/>
    <w:rPr>
      <w:rFonts w:ascii="Times New Roman" w:hAnsi="Times New Roman" w:cs="Times New Roman" w:hint="default"/>
      <w:b w:val="0"/>
      <w:bCs w:val="0"/>
      <w:i w:val="0"/>
      <w:iCs w:val="0"/>
      <w:sz w:val="28"/>
      <w:szCs w:val="28"/>
    </w:rPr>
  </w:style>
  <w:style w:type="table" w:customStyle="1" w:styleId="86">
    <w:name w:val="Сетка таблицы8"/>
    <w:basedOn w:val="a7"/>
    <w:next w:val="afff"/>
    <w:uiPriority w:val="39"/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ffffd">
    <w:name w:val="Неразрешенное упоминание1"/>
    <w:uiPriority w:val="99"/>
    <w:semiHidden/>
    <w:unhideWhenUsed/>
    <w:rPr>
      <w:color w:val="605E5C"/>
      <w:shd w:val="clear" w:color="auto" w:fill="E1DFDD"/>
    </w:rPr>
  </w:style>
  <w:style w:type="character" w:customStyle="1" w:styleId="2fff6">
    <w:name w:val="Неразрешенное упоминание2"/>
    <w:basedOn w:val="a6"/>
    <w:uiPriority w:val="99"/>
    <w:semiHidden/>
    <w:unhideWhenUsed/>
    <w:rPr>
      <w:color w:val="605E5C"/>
      <w:shd w:val="clear" w:color="auto" w:fill="E1DFDD"/>
    </w:rPr>
  </w:style>
  <w:style w:type="numbering" w:customStyle="1" w:styleId="1111111">
    <w:name w:val="1 / 1.1 / 1.1.11"/>
    <w:basedOn w:val="a8"/>
    <w:next w:val="111111"/>
    <w:pPr>
      <w:numPr>
        <w:numId w:val="54"/>
      </w:numPr>
    </w:pPr>
  </w:style>
  <w:style w:type="paragraph" w:customStyle="1" w:styleId="21f4">
    <w:name w:val="Заголовок оглавления21"/>
    <w:basedOn w:val="1"/>
    <w:pPr>
      <w:keepLines/>
      <w:pBdr>
        <w:top w:val="single" w:sz="6" w:space="16" w:color="auto"/>
      </w:pBdr>
      <w:tabs>
        <w:tab w:val="num" w:pos="1080"/>
      </w:tabs>
      <w:suppressAutoHyphens/>
      <w:spacing w:before="220" w:after="60" w:line="320" w:lineRule="atLeast"/>
      <w:ind w:left="708" w:right="0" w:hanging="708"/>
      <w:jc w:val="center"/>
      <w:outlineLvl w:val="9"/>
    </w:pPr>
    <w:rPr>
      <w:rFonts w:ascii="Arial MT Black" w:hAnsi="Arial MT Black"/>
      <w:b w:val="0"/>
      <w:spacing w:val="-20"/>
      <w:sz w:val="40"/>
      <w:lang w:eastAsia="ru-RU"/>
    </w:rPr>
  </w:style>
  <w:style w:type="character" w:customStyle="1" w:styleId="21f5">
    <w:name w:val="Выделение21"/>
    <w:rPr>
      <w:i/>
      <w:spacing w:val="0"/>
    </w:rPr>
  </w:style>
  <w:style w:type="paragraph" w:customStyle="1" w:styleId="31f0">
    <w:name w:val="Обычный31"/>
    <w:pPr>
      <w:widowControl w:val="0"/>
      <w:jc w:val="both"/>
    </w:pPr>
    <w:rPr>
      <w:rFonts w:ascii="Arial" w:hAnsi="Arial"/>
      <w:sz w:val="24"/>
      <w:szCs w:val="20"/>
    </w:rPr>
  </w:style>
  <w:style w:type="paragraph" w:customStyle="1" w:styleId="21f6">
    <w:name w:val="Текст21"/>
    <w:basedOn w:val="a5"/>
    <w:pPr>
      <w:widowControl w:val="0"/>
      <w:spacing w:before="0" w:after="0"/>
      <w:ind w:firstLine="567"/>
      <w:jc w:val="left"/>
    </w:pPr>
    <w:rPr>
      <w:rFonts w:ascii="Courier New" w:hAnsi="Courier New"/>
      <w:sz w:val="24"/>
      <w:szCs w:val="20"/>
    </w:rPr>
  </w:style>
  <w:style w:type="paragraph" w:customStyle="1" w:styleId="2211">
    <w:name w:val="Основной текст 221"/>
    <w:basedOn w:val="aa"/>
    <w:pPr>
      <w:ind w:left="1080" w:firstLine="0"/>
      <w:jc w:val="left"/>
    </w:pPr>
    <w:rPr>
      <w:rFonts w:ascii="Arial" w:hAnsi="Arial" w:cs="Arial"/>
      <w:szCs w:val="20"/>
    </w:rPr>
  </w:style>
  <w:style w:type="paragraph" w:customStyle="1" w:styleId="2212">
    <w:name w:val="Основной текст с отступом 221"/>
    <w:basedOn w:val="a5"/>
    <w:pPr>
      <w:widowControl w:val="0"/>
      <w:spacing w:after="0"/>
      <w:ind w:left="1985" w:hanging="1985"/>
    </w:pPr>
    <w:rPr>
      <w:szCs w:val="20"/>
    </w:rPr>
  </w:style>
  <w:style w:type="paragraph" w:customStyle="1" w:styleId="3211">
    <w:name w:val="Основной текст 321"/>
    <w:basedOn w:val="a5"/>
    <w:pPr>
      <w:widowControl w:val="0"/>
      <w:spacing w:before="0" w:after="0"/>
      <w:ind w:firstLine="567"/>
    </w:pPr>
    <w:rPr>
      <w:rFonts w:ascii="Times New Roman" w:hAnsi="Times New Roman"/>
      <w:sz w:val="24"/>
      <w:szCs w:val="20"/>
    </w:rPr>
  </w:style>
  <w:style w:type="paragraph" w:customStyle="1" w:styleId="3212">
    <w:name w:val="Основной текст с отступом 321"/>
    <w:basedOn w:val="a5"/>
    <w:pPr>
      <w:overflowPunct w:val="0"/>
      <w:autoSpaceDE w:val="0"/>
      <w:autoSpaceDN w:val="0"/>
      <w:adjustRightInd w:val="0"/>
      <w:spacing w:before="0" w:after="0"/>
      <w:ind w:left="180"/>
      <w:textAlignment w:val="baseline"/>
    </w:pPr>
    <w:rPr>
      <w:rFonts w:ascii="Verdana" w:hAnsi="Verdana"/>
      <w:sz w:val="24"/>
      <w:szCs w:val="20"/>
    </w:rPr>
  </w:style>
  <w:style w:type="paragraph" w:customStyle="1" w:styleId="21f7">
    <w:name w:val="Абзац списка21"/>
    <w:basedOn w:val="a5"/>
    <w:pPr>
      <w:spacing w:before="0" w:after="200" w:line="276" w:lineRule="auto"/>
      <w:ind w:left="720" w:firstLine="0"/>
      <w:contextualSpacing/>
      <w:jc w:val="left"/>
    </w:pPr>
    <w:rPr>
      <w:rFonts w:ascii="Calibri" w:hAnsi="Calibri"/>
      <w:lang w:eastAsia="en-US"/>
    </w:rPr>
  </w:style>
  <w:style w:type="paragraph" w:customStyle="1" w:styleId="417">
    <w:name w:val="Обычный41"/>
    <w:basedOn w:val="a5"/>
    <w:pPr>
      <w:spacing w:before="0" w:after="0"/>
      <w:ind w:firstLine="0"/>
      <w:jc w:val="left"/>
    </w:pPr>
    <w:rPr>
      <w:rFonts w:ascii="Times New Roman CYR" w:hAnsi="Times New Roman CYR" w:cs="Times New Roman CYR"/>
      <w:sz w:val="20"/>
      <w:szCs w:val="20"/>
    </w:rPr>
  </w:style>
  <w:style w:type="table" w:customStyle="1" w:styleId="95">
    <w:name w:val="Сетка таблицы9"/>
    <w:basedOn w:val="a7"/>
    <w:next w:val="afff"/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1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0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04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1532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683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489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804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6341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92434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2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399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571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93307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88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35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552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65031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994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87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18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25751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84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189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758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20346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59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75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972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3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65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19174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05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373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336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39977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154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82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171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4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14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9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7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4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6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3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59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4556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45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695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2523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5106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87490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461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691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813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808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30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768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87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60179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24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710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365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49432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509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417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589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57422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422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101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371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61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9381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19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627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961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6712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55450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60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773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5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637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21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89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001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58538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73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250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112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1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1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1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7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1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0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8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35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12744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52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717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405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14124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2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648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07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7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1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8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14628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41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20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821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2181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46812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19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248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175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42030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13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45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600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8531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560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729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830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0471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757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895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568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71188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78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448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042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0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3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1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33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68957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8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87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957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1935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22052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711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956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237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45775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177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922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393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94184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134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716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778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2848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629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89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75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25111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47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003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471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05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55559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782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552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033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74378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45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7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851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4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87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12966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66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932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803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3230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43223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273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209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846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39688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600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026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264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95143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879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81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455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27109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076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772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862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24610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9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796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12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3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1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0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74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9566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53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405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512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09184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870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24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896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0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8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87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1899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32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427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815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23958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13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148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74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4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2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33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2950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89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753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187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1992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26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617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237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7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7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2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4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15909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205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175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385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90868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86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784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211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5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0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2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9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3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3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1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4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37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93062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11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941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640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53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15153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42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336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008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555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60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971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311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49729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462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481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033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4173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43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374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93219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356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496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24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6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8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6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37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4820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17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830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07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43175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32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624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38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33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279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899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578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16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1022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32503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150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885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540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71909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622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206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599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7413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036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251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30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74447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613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971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863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90525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29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800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45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7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4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6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1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3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7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05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37868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651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96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0521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7699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8282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38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812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726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47361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20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502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132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1035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63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217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225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9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6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3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5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0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17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6046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470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93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103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164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64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53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860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1.bin"/><Relationship Id="rId21" Type="http://schemas.openxmlformats.org/officeDocument/2006/relationships/image" Target="media/image7.wmf"/><Relationship Id="rId42" Type="http://schemas.openxmlformats.org/officeDocument/2006/relationships/oleObject" Target="embeddings/oleObject23.bin"/><Relationship Id="rId47" Type="http://schemas.openxmlformats.org/officeDocument/2006/relationships/oleObject" Target="embeddings/oleObject28.bin"/><Relationship Id="rId63" Type="http://schemas.openxmlformats.org/officeDocument/2006/relationships/oleObject" Target="embeddings/oleObject40.bin"/><Relationship Id="rId68" Type="http://schemas.openxmlformats.org/officeDocument/2006/relationships/oleObject" Target="embeddings/oleObject43.bin"/><Relationship Id="rId16" Type="http://schemas.openxmlformats.org/officeDocument/2006/relationships/oleObject" Target="embeddings/oleObject5.bin"/><Relationship Id="rId11" Type="http://schemas.openxmlformats.org/officeDocument/2006/relationships/image" Target="media/image2.wmf"/><Relationship Id="rId32" Type="http://schemas.openxmlformats.org/officeDocument/2006/relationships/image" Target="media/image9.wmf"/><Relationship Id="rId37" Type="http://schemas.openxmlformats.org/officeDocument/2006/relationships/oleObject" Target="embeddings/oleObject19.bin"/><Relationship Id="rId53" Type="http://schemas.openxmlformats.org/officeDocument/2006/relationships/oleObject" Target="embeddings/oleObject34.bin"/><Relationship Id="rId58" Type="http://schemas.openxmlformats.org/officeDocument/2006/relationships/image" Target="media/image14.wmf"/><Relationship Id="rId74" Type="http://schemas.openxmlformats.org/officeDocument/2006/relationships/oleObject" Target="embeddings/oleObject49.bin"/><Relationship Id="rId79" Type="http://schemas.openxmlformats.org/officeDocument/2006/relationships/footer" Target="footer1.xml"/><Relationship Id="rId5" Type="http://schemas.openxmlformats.org/officeDocument/2006/relationships/webSettings" Target="webSettings.xml"/><Relationship Id="rId61" Type="http://schemas.openxmlformats.org/officeDocument/2006/relationships/oleObject" Target="embeddings/oleObject39.bin"/><Relationship Id="rId19" Type="http://schemas.openxmlformats.org/officeDocument/2006/relationships/image" Target="media/image6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oleObject" Target="embeddings/oleObject12.bin"/><Relationship Id="rId30" Type="http://schemas.openxmlformats.org/officeDocument/2006/relationships/oleObject" Target="embeddings/oleObject15.bin"/><Relationship Id="rId35" Type="http://schemas.openxmlformats.org/officeDocument/2006/relationships/oleObject" Target="embeddings/oleObject18.bin"/><Relationship Id="rId43" Type="http://schemas.openxmlformats.org/officeDocument/2006/relationships/oleObject" Target="embeddings/oleObject24.bin"/><Relationship Id="rId48" Type="http://schemas.openxmlformats.org/officeDocument/2006/relationships/oleObject" Target="embeddings/oleObject29.bin"/><Relationship Id="rId56" Type="http://schemas.openxmlformats.org/officeDocument/2006/relationships/image" Target="media/image13.wmf"/><Relationship Id="rId64" Type="http://schemas.openxmlformats.org/officeDocument/2006/relationships/image" Target="media/image17.wmf"/><Relationship Id="rId69" Type="http://schemas.openxmlformats.org/officeDocument/2006/relationships/oleObject" Target="embeddings/oleObject44.bin"/><Relationship Id="rId77" Type="http://schemas.openxmlformats.org/officeDocument/2006/relationships/oleObject" Target="embeddings/oleObject51.bin"/><Relationship Id="rId8" Type="http://schemas.openxmlformats.org/officeDocument/2006/relationships/image" Target="media/image1.wmf"/><Relationship Id="rId51" Type="http://schemas.openxmlformats.org/officeDocument/2006/relationships/oleObject" Target="embeddings/oleObject32.bin"/><Relationship Id="rId72" Type="http://schemas.openxmlformats.org/officeDocument/2006/relationships/oleObject" Target="embeddings/oleObject47.bin"/><Relationship Id="rId80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oleObject" Target="embeddings/oleObject3.bin"/><Relationship Id="rId17" Type="http://schemas.openxmlformats.org/officeDocument/2006/relationships/image" Target="media/image5.wmf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7.bin"/><Relationship Id="rId38" Type="http://schemas.openxmlformats.org/officeDocument/2006/relationships/oleObject" Target="embeddings/oleObject20.bin"/><Relationship Id="rId46" Type="http://schemas.openxmlformats.org/officeDocument/2006/relationships/oleObject" Target="embeddings/oleObject27.bin"/><Relationship Id="rId59" Type="http://schemas.openxmlformats.org/officeDocument/2006/relationships/oleObject" Target="embeddings/oleObject38.bin"/><Relationship Id="rId67" Type="http://schemas.openxmlformats.org/officeDocument/2006/relationships/image" Target="media/image18.wmf"/><Relationship Id="rId20" Type="http://schemas.openxmlformats.org/officeDocument/2006/relationships/oleObject" Target="embeddings/oleObject7.bin"/><Relationship Id="rId41" Type="http://schemas.openxmlformats.org/officeDocument/2006/relationships/oleObject" Target="embeddings/oleObject22.bin"/><Relationship Id="rId54" Type="http://schemas.openxmlformats.org/officeDocument/2006/relationships/oleObject" Target="embeddings/oleObject35.bin"/><Relationship Id="rId62" Type="http://schemas.openxmlformats.org/officeDocument/2006/relationships/image" Target="media/image16.wmf"/><Relationship Id="rId70" Type="http://schemas.openxmlformats.org/officeDocument/2006/relationships/oleObject" Target="embeddings/oleObject45.bin"/><Relationship Id="rId75" Type="http://schemas.openxmlformats.org/officeDocument/2006/relationships/oleObject" Target="embeddings/oleObject50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oleObject" Target="embeddings/oleObject13.bin"/><Relationship Id="rId36" Type="http://schemas.openxmlformats.org/officeDocument/2006/relationships/image" Target="media/image11.wmf"/><Relationship Id="rId49" Type="http://schemas.openxmlformats.org/officeDocument/2006/relationships/oleObject" Target="embeddings/oleObject30.bin"/><Relationship Id="rId57" Type="http://schemas.openxmlformats.org/officeDocument/2006/relationships/oleObject" Target="embeddings/oleObject37.bin"/><Relationship Id="rId10" Type="http://schemas.openxmlformats.org/officeDocument/2006/relationships/oleObject" Target="embeddings/oleObject2.bin"/><Relationship Id="rId31" Type="http://schemas.openxmlformats.org/officeDocument/2006/relationships/oleObject" Target="embeddings/oleObject16.bin"/><Relationship Id="rId44" Type="http://schemas.openxmlformats.org/officeDocument/2006/relationships/oleObject" Target="embeddings/oleObject25.bin"/><Relationship Id="rId52" Type="http://schemas.openxmlformats.org/officeDocument/2006/relationships/oleObject" Target="embeddings/oleObject33.bin"/><Relationship Id="rId60" Type="http://schemas.openxmlformats.org/officeDocument/2006/relationships/image" Target="media/image15.wmf"/><Relationship Id="rId65" Type="http://schemas.openxmlformats.org/officeDocument/2006/relationships/oleObject" Target="embeddings/oleObject41.bin"/><Relationship Id="rId73" Type="http://schemas.openxmlformats.org/officeDocument/2006/relationships/oleObject" Target="embeddings/oleObject48.bin"/><Relationship Id="rId78" Type="http://schemas.openxmlformats.org/officeDocument/2006/relationships/oleObject" Target="embeddings/oleObject52.bin"/><Relationship Id="rId8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3" Type="http://schemas.openxmlformats.org/officeDocument/2006/relationships/image" Target="media/image3.wmf"/><Relationship Id="rId18" Type="http://schemas.openxmlformats.org/officeDocument/2006/relationships/oleObject" Target="embeddings/oleObject6.bin"/><Relationship Id="rId39" Type="http://schemas.openxmlformats.org/officeDocument/2006/relationships/oleObject" Target="embeddings/oleObject21.bin"/><Relationship Id="rId34" Type="http://schemas.openxmlformats.org/officeDocument/2006/relationships/image" Target="media/image10.wmf"/><Relationship Id="rId50" Type="http://schemas.openxmlformats.org/officeDocument/2006/relationships/oleObject" Target="embeddings/oleObject31.bin"/><Relationship Id="rId55" Type="http://schemas.openxmlformats.org/officeDocument/2006/relationships/oleObject" Target="embeddings/oleObject36.bin"/><Relationship Id="rId76" Type="http://schemas.openxmlformats.org/officeDocument/2006/relationships/image" Target="media/image19.wmf"/><Relationship Id="rId7" Type="http://schemas.openxmlformats.org/officeDocument/2006/relationships/endnotes" Target="endnotes.xml"/><Relationship Id="rId71" Type="http://schemas.openxmlformats.org/officeDocument/2006/relationships/oleObject" Target="embeddings/oleObject46.bin"/><Relationship Id="rId2" Type="http://schemas.openxmlformats.org/officeDocument/2006/relationships/numbering" Target="numbering.xml"/><Relationship Id="rId29" Type="http://schemas.openxmlformats.org/officeDocument/2006/relationships/oleObject" Target="embeddings/oleObject14.bin"/><Relationship Id="rId24" Type="http://schemas.openxmlformats.org/officeDocument/2006/relationships/oleObject" Target="embeddings/oleObject9.bin"/><Relationship Id="rId40" Type="http://schemas.openxmlformats.org/officeDocument/2006/relationships/image" Target="media/image12.wmf"/><Relationship Id="rId45" Type="http://schemas.openxmlformats.org/officeDocument/2006/relationships/oleObject" Target="embeddings/oleObject26.bin"/><Relationship Id="rId66" Type="http://schemas.openxmlformats.org/officeDocument/2006/relationships/oleObject" Target="embeddings/oleObject4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6D4E91-9A9D-423D-B504-539E7A33F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35</Pages>
  <Words>11150</Words>
  <Characters>76443</Characters>
  <Application>Microsoft Office Word</Application>
  <DocSecurity>0</DocSecurity>
  <Lines>637</Lines>
  <Paragraphs>174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87419</CharactersWithSpaces>
  <SharedDoc>false</SharedDoc>
  <HLinks>
    <vt:vector size="12" baseType="variant">
      <vt:variant>
        <vt:i4>6422624</vt:i4>
      </vt:variant>
      <vt:variant>
        <vt:i4>3</vt:i4>
      </vt:variant>
      <vt:variant>
        <vt:i4>0</vt:i4>
      </vt:variant>
      <vt:variant>
        <vt:i4>5</vt:i4>
      </vt:variant>
      <vt:variant>
        <vt:lpwstr>http://www.gks.ru/</vt:lpwstr>
      </vt:variant>
      <vt:variant>
        <vt:lpwstr/>
      </vt:variant>
      <vt:variant>
        <vt:i4>6422624</vt:i4>
      </vt:variant>
      <vt:variant>
        <vt:i4>0</vt:i4>
      </vt:variant>
      <vt:variant>
        <vt:i4>0</vt:i4>
      </vt:variant>
      <vt:variant>
        <vt:i4>5</vt:i4>
      </vt:variant>
      <vt:variant>
        <vt:lpwstr>http://www.gks.ru/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123</dc:creator>
  <cp:keywords/>
  <dc:description/>
  <cp:lastModifiedBy>Пряхина Ирина Игоревна</cp:lastModifiedBy>
  <cp:revision>10</cp:revision>
  <dcterms:created xsi:type="dcterms:W3CDTF">2025-03-20T06:02:00Z</dcterms:created>
  <dcterms:modified xsi:type="dcterms:W3CDTF">2025-03-25T22:11:00Z</dcterms:modified>
</cp:coreProperties>
</file>