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AB3" w:rsidRDefault="009E1614" w:rsidP="003A39C3">
      <w:pPr>
        <w:ind w:right="-31"/>
        <w:rPr>
          <w:b/>
          <w:i/>
          <w:sz w:val="20"/>
          <w:szCs w:val="20"/>
        </w:rPr>
      </w:pPr>
      <w:r>
        <w:rPr>
          <w:b/>
          <w:sz w:val="28"/>
          <w:szCs w:val="28"/>
          <w:lang w:val="en-US"/>
        </w:rPr>
        <w:t>VI</w:t>
      </w:r>
      <w:r w:rsidR="00F85231">
        <w:rPr>
          <w:b/>
          <w:sz w:val="28"/>
          <w:szCs w:val="28"/>
        </w:rPr>
        <w:t>.7</w:t>
      </w:r>
      <w:r w:rsidR="00D12651">
        <w:rPr>
          <w:b/>
          <w:sz w:val="28"/>
          <w:szCs w:val="28"/>
        </w:rPr>
        <w:t>.</w:t>
      </w:r>
      <w:r w:rsidR="00F85231">
        <w:rPr>
          <w:b/>
          <w:sz w:val="28"/>
          <w:szCs w:val="28"/>
        </w:rPr>
        <w:t xml:space="preserve"> </w:t>
      </w:r>
      <w:r w:rsidR="004746BF">
        <w:rPr>
          <w:b/>
          <w:sz w:val="28"/>
          <w:szCs w:val="28"/>
        </w:rPr>
        <w:t xml:space="preserve">Изменения, связанные с </w:t>
      </w:r>
      <w:r w:rsidR="00953081">
        <w:rPr>
          <w:b/>
          <w:sz w:val="28"/>
          <w:szCs w:val="28"/>
        </w:rPr>
        <w:t xml:space="preserve">уточняющими правками </w:t>
      </w:r>
      <w:r w:rsidR="00C31AB3" w:rsidRPr="00C31AB3">
        <w:rPr>
          <w:b/>
          <w:sz w:val="28"/>
          <w:szCs w:val="28"/>
        </w:rPr>
        <w:t>в части торговли мощностью</w:t>
      </w:r>
    </w:p>
    <w:p w:rsidR="004746BF" w:rsidRPr="005214C2" w:rsidRDefault="004746BF" w:rsidP="004746BF">
      <w:pPr>
        <w:spacing w:before="0"/>
        <w:rPr>
          <w:b/>
          <w:sz w:val="28"/>
          <w:szCs w:val="28"/>
        </w:rPr>
      </w:pPr>
    </w:p>
    <w:p w:rsidR="004746BF" w:rsidRPr="00EB645A" w:rsidRDefault="004746BF" w:rsidP="003A39C3">
      <w:pPr>
        <w:spacing w:before="0"/>
        <w:ind w:right="-201"/>
        <w:jc w:val="right"/>
        <w:rPr>
          <w:b/>
          <w:sz w:val="28"/>
          <w:szCs w:val="28"/>
        </w:rPr>
      </w:pPr>
      <w:r w:rsidRPr="00F60CC3">
        <w:rPr>
          <w:b/>
          <w:sz w:val="28"/>
          <w:szCs w:val="28"/>
        </w:rPr>
        <w:t>Приложение №</w:t>
      </w:r>
      <w:r>
        <w:rPr>
          <w:b/>
          <w:sz w:val="28"/>
          <w:szCs w:val="28"/>
        </w:rPr>
        <w:t xml:space="preserve"> </w:t>
      </w:r>
      <w:r w:rsidR="00F85231">
        <w:rPr>
          <w:b/>
          <w:sz w:val="28"/>
          <w:szCs w:val="28"/>
        </w:rPr>
        <w:t>6.7</w:t>
      </w:r>
      <w:r w:rsidRPr="00953081">
        <w:rPr>
          <w:b/>
          <w:sz w:val="28"/>
          <w:szCs w:val="28"/>
        </w:rPr>
        <w:t>.1</w:t>
      </w:r>
    </w:p>
    <w:p w:rsidR="004746BF" w:rsidRPr="00953081" w:rsidRDefault="004746BF" w:rsidP="004746BF">
      <w:pPr>
        <w:spacing w:before="0"/>
        <w:jc w:val="right"/>
        <w:rPr>
          <w:b/>
          <w:sz w:val="28"/>
          <w:szCs w:val="28"/>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8"/>
      </w:tblGrid>
      <w:tr w:rsidR="004746BF" w:rsidRPr="00D06B3A" w:rsidTr="003A39C3">
        <w:trPr>
          <w:trHeight w:val="360"/>
        </w:trPr>
        <w:tc>
          <w:tcPr>
            <w:tcW w:w="5000" w:type="pct"/>
          </w:tcPr>
          <w:p w:rsidR="004746BF" w:rsidRPr="00EB645A" w:rsidRDefault="004746BF" w:rsidP="001B5200">
            <w:pPr>
              <w:pStyle w:val="ConsPlusNormal"/>
              <w:ind w:firstLine="0"/>
              <w:jc w:val="both"/>
              <w:rPr>
                <w:rFonts w:ascii="Garamond" w:hAnsi="Garamond" w:cs="Times New Roman"/>
                <w:sz w:val="24"/>
                <w:szCs w:val="24"/>
              </w:rPr>
            </w:pPr>
            <w:r w:rsidRPr="00EB645A">
              <w:rPr>
                <w:rFonts w:ascii="Garamond" w:hAnsi="Garamond" w:cs="Times New Roman"/>
                <w:b/>
                <w:sz w:val="24"/>
                <w:szCs w:val="24"/>
              </w:rPr>
              <w:t>Инициатор:</w:t>
            </w:r>
            <w:r w:rsidRPr="00EB645A">
              <w:rPr>
                <w:rFonts w:ascii="Garamond" w:hAnsi="Garamond" w:cs="Times New Roman"/>
                <w:sz w:val="24"/>
                <w:szCs w:val="24"/>
              </w:rPr>
              <w:t xml:space="preserve"> Ассоциация «НП Совет рынка».</w:t>
            </w:r>
          </w:p>
          <w:p w:rsidR="004C2095" w:rsidRDefault="004746BF" w:rsidP="00727A56">
            <w:pPr>
              <w:pStyle w:val="ConsPlusNormal"/>
              <w:ind w:firstLine="0"/>
              <w:jc w:val="both"/>
              <w:rPr>
                <w:rFonts w:ascii="Garamond" w:hAnsi="Garamond"/>
                <w:sz w:val="24"/>
                <w:szCs w:val="24"/>
              </w:rPr>
            </w:pPr>
            <w:r w:rsidRPr="00EB645A">
              <w:rPr>
                <w:rFonts w:ascii="Garamond" w:hAnsi="Garamond" w:cs="Times New Roman"/>
                <w:b/>
                <w:sz w:val="24"/>
                <w:szCs w:val="24"/>
              </w:rPr>
              <w:t>Обоснование:</w:t>
            </w:r>
            <w:r w:rsidRPr="00EB645A">
              <w:rPr>
                <w:rFonts w:ascii="Garamond" w:hAnsi="Garamond" w:cs="Times New Roman"/>
                <w:sz w:val="24"/>
                <w:szCs w:val="24"/>
              </w:rPr>
              <w:t xml:space="preserve"> внести в регламенты оптового рынка </w:t>
            </w:r>
            <w:r w:rsidR="00257274">
              <w:rPr>
                <w:rFonts w:ascii="Garamond" w:hAnsi="Garamond" w:cs="Times New Roman"/>
                <w:sz w:val="24"/>
                <w:szCs w:val="24"/>
              </w:rPr>
              <w:t xml:space="preserve">уточняющие и технические </w:t>
            </w:r>
            <w:r w:rsidRPr="00EB645A">
              <w:rPr>
                <w:rFonts w:ascii="Garamond" w:hAnsi="Garamond"/>
                <w:sz w:val="24"/>
                <w:szCs w:val="24"/>
              </w:rPr>
              <w:t>изменения</w:t>
            </w:r>
            <w:r w:rsidR="004C2095">
              <w:rPr>
                <w:rFonts w:ascii="Garamond" w:hAnsi="Garamond"/>
                <w:sz w:val="24"/>
                <w:szCs w:val="24"/>
              </w:rPr>
              <w:t>:</w:t>
            </w:r>
          </w:p>
          <w:p w:rsidR="00C30590" w:rsidRDefault="00C30590" w:rsidP="006E34B5">
            <w:pPr>
              <w:pStyle w:val="ConsPlusNormal"/>
              <w:numPr>
                <w:ilvl w:val="0"/>
                <w:numId w:val="7"/>
              </w:numPr>
              <w:jc w:val="both"/>
              <w:rPr>
                <w:rFonts w:ascii="Garamond" w:hAnsi="Garamond"/>
                <w:sz w:val="24"/>
                <w:szCs w:val="24"/>
              </w:rPr>
            </w:pPr>
            <w:r>
              <w:rPr>
                <w:rFonts w:ascii="Garamond" w:hAnsi="Garamond"/>
                <w:sz w:val="24"/>
                <w:szCs w:val="24"/>
              </w:rPr>
              <w:t>в модель проведения в 2025 году дополнительного отбора проектов ПГУ в части учета возможности переноса неотобранных квот на следующий (в рамках периода, на который проводится «залповый» отбор);</w:t>
            </w:r>
          </w:p>
          <w:p w:rsidR="00B46E5D" w:rsidRDefault="00B46E5D" w:rsidP="006E34B5">
            <w:pPr>
              <w:pStyle w:val="ConsPlusNormal"/>
              <w:numPr>
                <w:ilvl w:val="0"/>
                <w:numId w:val="7"/>
              </w:numPr>
              <w:jc w:val="both"/>
              <w:rPr>
                <w:rFonts w:ascii="Garamond" w:hAnsi="Garamond"/>
                <w:sz w:val="24"/>
                <w:szCs w:val="24"/>
              </w:rPr>
            </w:pPr>
            <w:r>
              <w:rPr>
                <w:rFonts w:ascii="Garamond" w:hAnsi="Garamond"/>
                <w:sz w:val="24"/>
                <w:szCs w:val="24"/>
              </w:rPr>
              <w:t>связанные с уточнение</w:t>
            </w:r>
            <w:r w:rsidR="00E815B0">
              <w:rPr>
                <w:rFonts w:ascii="Garamond" w:hAnsi="Garamond"/>
                <w:sz w:val="24"/>
                <w:szCs w:val="24"/>
              </w:rPr>
              <w:t>м</w:t>
            </w:r>
            <w:r>
              <w:rPr>
                <w:rFonts w:ascii="Garamond" w:hAnsi="Garamond"/>
                <w:sz w:val="24"/>
                <w:szCs w:val="24"/>
              </w:rPr>
              <w:t xml:space="preserve"> порядка подачи уведомления о намерении изменит</w:t>
            </w:r>
            <w:r w:rsidR="00E815B0">
              <w:rPr>
                <w:rFonts w:ascii="Garamond" w:hAnsi="Garamond"/>
                <w:sz w:val="24"/>
                <w:szCs w:val="24"/>
              </w:rPr>
              <w:t>ь</w:t>
            </w:r>
            <w:r>
              <w:rPr>
                <w:rFonts w:ascii="Garamond" w:hAnsi="Garamond"/>
                <w:sz w:val="24"/>
                <w:szCs w:val="24"/>
              </w:rPr>
              <w:t xml:space="preserve"> дату начала поставки мощности по договорам на модернизацию на более раннюю;</w:t>
            </w:r>
          </w:p>
          <w:p w:rsidR="004C2095" w:rsidRDefault="007B66D5" w:rsidP="006E34B5">
            <w:pPr>
              <w:pStyle w:val="ConsPlusNormal"/>
              <w:numPr>
                <w:ilvl w:val="0"/>
                <w:numId w:val="7"/>
              </w:numPr>
              <w:jc w:val="both"/>
              <w:rPr>
                <w:rFonts w:ascii="Garamond" w:hAnsi="Garamond"/>
                <w:sz w:val="24"/>
                <w:szCs w:val="24"/>
              </w:rPr>
            </w:pPr>
            <w:r>
              <w:rPr>
                <w:rFonts w:ascii="Garamond" w:hAnsi="Garamond"/>
                <w:sz w:val="24"/>
                <w:szCs w:val="24"/>
              </w:rPr>
              <w:t xml:space="preserve">связанные с </w:t>
            </w:r>
            <w:r w:rsidR="00257274">
              <w:rPr>
                <w:rFonts w:ascii="Garamond" w:hAnsi="Garamond"/>
                <w:sz w:val="24"/>
                <w:szCs w:val="24"/>
              </w:rPr>
              <w:t xml:space="preserve">необходимостью приведения к единообразию </w:t>
            </w:r>
            <w:r w:rsidR="008076D5">
              <w:rPr>
                <w:rFonts w:ascii="Garamond" w:hAnsi="Garamond"/>
                <w:sz w:val="24"/>
                <w:szCs w:val="24"/>
              </w:rPr>
              <w:t xml:space="preserve">форм паспортных технологических характеристик, предоставляемых </w:t>
            </w:r>
            <w:r w:rsidR="00664C60">
              <w:rPr>
                <w:rFonts w:ascii="Garamond" w:hAnsi="Garamond"/>
                <w:sz w:val="24"/>
                <w:szCs w:val="24"/>
              </w:rPr>
              <w:t xml:space="preserve">в КО </w:t>
            </w:r>
            <w:r w:rsidR="008076D5">
              <w:rPr>
                <w:rFonts w:ascii="Garamond" w:hAnsi="Garamond"/>
                <w:sz w:val="24"/>
                <w:szCs w:val="24"/>
              </w:rPr>
              <w:t>для целей согласования условных ГТП генерации</w:t>
            </w:r>
            <w:r w:rsidR="004C2095">
              <w:rPr>
                <w:rFonts w:ascii="Garamond" w:hAnsi="Garamond"/>
                <w:sz w:val="24"/>
                <w:szCs w:val="24"/>
              </w:rPr>
              <w:t>;</w:t>
            </w:r>
          </w:p>
          <w:p w:rsidR="004C2095" w:rsidRDefault="007F313C" w:rsidP="006E34B5">
            <w:pPr>
              <w:pStyle w:val="ConsPlusNormal"/>
              <w:numPr>
                <w:ilvl w:val="0"/>
                <w:numId w:val="7"/>
              </w:numPr>
              <w:jc w:val="both"/>
              <w:rPr>
                <w:rFonts w:ascii="Garamond" w:hAnsi="Garamond"/>
                <w:sz w:val="24"/>
                <w:szCs w:val="24"/>
              </w:rPr>
            </w:pPr>
            <w:r>
              <w:rPr>
                <w:rFonts w:ascii="Garamond" w:hAnsi="Garamond"/>
                <w:sz w:val="24"/>
                <w:szCs w:val="24"/>
              </w:rPr>
              <w:t xml:space="preserve">предусматривающие </w:t>
            </w:r>
            <w:r w:rsidR="004C2095">
              <w:rPr>
                <w:rFonts w:ascii="Garamond" w:hAnsi="Garamond"/>
                <w:sz w:val="24"/>
                <w:szCs w:val="24"/>
              </w:rPr>
              <w:t>корректировку</w:t>
            </w:r>
            <w:r w:rsidR="00BE6F91">
              <w:rPr>
                <w:rFonts w:ascii="Garamond" w:hAnsi="Garamond"/>
                <w:sz w:val="24"/>
                <w:szCs w:val="24"/>
              </w:rPr>
              <w:t xml:space="preserve"> </w:t>
            </w:r>
            <w:r w:rsidR="004C2095" w:rsidRPr="004C2095">
              <w:rPr>
                <w:rFonts w:ascii="Garamond" w:hAnsi="Garamond"/>
                <w:sz w:val="24"/>
                <w:szCs w:val="24"/>
              </w:rPr>
              <w:t xml:space="preserve">срока передачи </w:t>
            </w:r>
            <w:r w:rsidR="004C2095">
              <w:rPr>
                <w:rFonts w:ascii="Garamond" w:hAnsi="Garamond"/>
                <w:sz w:val="24"/>
                <w:szCs w:val="24"/>
              </w:rPr>
              <w:t xml:space="preserve">КО </w:t>
            </w:r>
            <w:r w:rsidR="004C2095" w:rsidRPr="004C2095">
              <w:rPr>
                <w:rFonts w:ascii="Garamond" w:hAnsi="Garamond"/>
                <w:sz w:val="24"/>
                <w:szCs w:val="24"/>
              </w:rPr>
              <w:t xml:space="preserve">в СО объема поставки мощности по РД, применяемого </w:t>
            </w:r>
            <w:r w:rsidR="004C2095">
              <w:rPr>
                <w:rFonts w:ascii="Garamond" w:hAnsi="Garamond"/>
                <w:sz w:val="24"/>
                <w:szCs w:val="24"/>
              </w:rPr>
              <w:t xml:space="preserve">для </w:t>
            </w:r>
            <w:r w:rsidR="004C2095" w:rsidRPr="004C2095">
              <w:rPr>
                <w:rFonts w:ascii="Garamond" w:hAnsi="Garamond"/>
                <w:sz w:val="24"/>
                <w:szCs w:val="24"/>
              </w:rPr>
              <w:t>расчет</w:t>
            </w:r>
            <w:r w:rsidR="004C2095">
              <w:rPr>
                <w:rFonts w:ascii="Garamond" w:hAnsi="Garamond"/>
                <w:sz w:val="24"/>
                <w:szCs w:val="24"/>
              </w:rPr>
              <w:t>а</w:t>
            </w:r>
            <w:r w:rsidR="004C2095" w:rsidRPr="004C2095">
              <w:rPr>
                <w:rFonts w:ascii="Garamond" w:hAnsi="Garamond"/>
                <w:sz w:val="24"/>
                <w:szCs w:val="24"/>
              </w:rPr>
              <w:t xml:space="preserve"> показателя поставки</w:t>
            </w:r>
            <w:r>
              <w:rPr>
                <w:rFonts w:ascii="Garamond" w:hAnsi="Garamond"/>
                <w:sz w:val="24"/>
                <w:szCs w:val="24"/>
              </w:rPr>
              <w:t>, с 8-го числа месяца, следующего за отчетным, на 3-е число;</w:t>
            </w:r>
          </w:p>
          <w:p w:rsidR="006E34B5" w:rsidRPr="006E34B5" w:rsidRDefault="006E34B5" w:rsidP="006E34B5">
            <w:pPr>
              <w:pStyle w:val="ConsPlusNormal"/>
              <w:numPr>
                <w:ilvl w:val="0"/>
                <w:numId w:val="7"/>
              </w:numPr>
              <w:jc w:val="both"/>
              <w:rPr>
                <w:rFonts w:ascii="Garamond" w:hAnsi="Garamond"/>
                <w:sz w:val="24"/>
                <w:szCs w:val="24"/>
              </w:rPr>
            </w:pPr>
            <w:r>
              <w:rPr>
                <w:rFonts w:ascii="Garamond" w:hAnsi="Garamond"/>
                <w:sz w:val="24"/>
                <w:szCs w:val="24"/>
              </w:rPr>
              <w:t xml:space="preserve">связанные с </w:t>
            </w:r>
            <w:r w:rsidRPr="006E34B5">
              <w:rPr>
                <w:rFonts w:ascii="Garamond" w:hAnsi="Garamond"/>
                <w:sz w:val="24"/>
                <w:szCs w:val="24"/>
              </w:rPr>
              <w:t>исключение</w:t>
            </w:r>
            <w:r>
              <w:rPr>
                <w:rFonts w:ascii="Garamond" w:hAnsi="Garamond"/>
                <w:sz w:val="24"/>
                <w:szCs w:val="24"/>
              </w:rPr>
              <w:t>м</w:t>
            </w:r>
            <w:r w:rsidRPr="006E34B5">
              <w:rPr>
                <w:rFonts w:ascii="Garamond" w:hAnsi="Garamond"/>
                <w:sz w:val="24"/>
                <w:szCs w:val="24"/>
              </w:rPr>
              <w:t xml:space="preserve"> устаревших норм</w:t>
            </w:r>
            <w:r w:rsidR="00C65D97">
              <w:rPr>
                <w:rFonts w:ascii="Garamond" w:hAnsi="Garamond"/>
                <w:sz w:val="24"/>
                <w:szCs w:val="24"/>
              </w:rPr>
              <w:t>,</w:t>
            </w:r>
            <w:r>
              <w:rPr>
                <w:rFonts w:ascii="Garamond" w:hAnsi="Garamond"/>
                <w:sz w:val="24"/>
                <w:szCs w:val="24"/>
              </w:rPr>
              <w:t xml:space="preserve"> актуализацией</w:t>
            </w:r>
            <w:r w:rsidRPr="006E34B5">
              <w:rPr>
                <w:rFonts w:ascii="Garamond" w:hAnsi="Garamond"/>
                <w:sz w:val="24"/>
                <w:szCs w:val="24"/>
              </w:rPr>
              <w:t xml:space="preserve"> ссылок</w:t>
            </w:r>
            <w:r>
              <w:rPr>
                <w:rFonts w:ascii="Garamond" w:hAnsi="Garamond"/>
                <w:sz w:val="24"/>
                <w:szCs w:val="24"/>
              </w:rPr>
              <w:t xml:space="preserve"> в регламентах оптового рынка</w:t>
            </w:r>
            <w:r w:rsidRPr="006E34B5">
              <w:rPr>
                <w:rFonts w:ascii="Garamond" w:hAnsi="Garamond"/>
                <w:sz w:val="24"/>
                <w:szCs w:val="24"/>
              </w:rPr>
              <w:t>,</w:t>
            </w:r>
            <w:r>
              <w:rPr>
                <w:rFonts w:ascii="Garamond" w:hAnsi="Garamond"/>
                <w:sz w:val="24"/>
                <w:szCs w:val="24"/>
              </w:rPr>
              <w:t xml:space="preserve"> а также внесением уточнений</w:t>
            </w:r>
            <w:r w:rsidRPr="006E34B5">
              <w:rPr>
                <w:rFonts w:ascii="Garamond" w:hAnsi="Garamond"/>
                <w:sz w:val="24"/>
                <w:szCs w:val="24"/>
              </w:rPr>
              <w:t xml:space="preserve"> </w:t>
            </w:r>
            <w:r>
              <w:rPr>
                <w:rFonts w:ascii="Garamond" w:hAnsi="Garamond"/>
                <w:sz w:val="24"/>
                <w:szCs w:val="24"/>
              </w:rPr>
              <w:t>в части</w:t>
            </w:r>
            <w:r w:rsidRPr="006E34B5">
              <w:rPr>
                <w:rFonts w:ascii="Garamond" w:hAnsi="Garamond"/>
                <w:sz w:val="24"/>
                <w:szCs w:val="24"/>
              </w:rPr>
              <w:t xml:space="preserve"> </w:t>
            </w:r>
            <w:r>
              <w:rPr>
                <w:rFonts w:ascii="Garamond" w:hAnsi="Garamond"/>
                <w:sz w:val="24"/>
                <w:szCs w:val="24"/>
              </w:rPr>
              <w:t xml:space="preserve">передачи </w:t>
            </w:r>
            <w:r w:rsidRPr="006E34B5">
              <w:rPr>
                <w:rFonts w:ascii="Garamond" w:hAnsi="Garamond"/>
                <w:sz w:val="24"/>
                <w:szCs w:val="24"/>
              </w:rPr>
              <w:t>функци</w:t>
            </w:r>
            <w:r>
              <w:rPr>
                <w:rFonts w:ascii="Garamond" w:hAnsi="Garamond"/>
                <w:sz w:val="24"/>
                <w:szCs w:val="24"/>
              </w:rPr>
              <w:t>и</w:t>
            </w:r>
            <w:r w:rsidRPr="006E34B5">
              <w:rPr>
                <w:rFonts w:ascii="Garamond" w:hAnsi="Garamond"/>
                <w:sz w:val="24"/>
                <w:szCs w:val="24"/>
              </w:rPr>
              <w:t xml:space="preserve"> коммерческого представител</w:t>
            </w:r>
            <w:r>
              <w:rPr>
                <w:rFonts w:ascii="Garamond" w:hAnsi="Garamond"/>
                <w:sz w:val="24"/>
                <w:szCs w:val="24"/>
              </w:rPr>
              <w:t>я от</w:t>
            </w:r>
            <w:r w:rsidRPr="006E34B5">
              <w:rPr>
                <w:rFonts w:ascii="Garamond" w:hAnsi="Garamond"/>
                <w:sz w:val="24"/>
                <w:szCs w:val="24"/>
              </w:rPr>
              <w:t xml:space="preserve"> ЦФР</w:t>
            </w:r>
            <w:r>
              <w:rPr>
                <w:rFonts w:ascii="Garamond" w:hAnsi="Garamond"/>
                <w:sz w:val="24"/>
                <w:szCs w:val="24"/>
              </w:rPr>
              <w:t xml:space="preserve"> в КО;</w:t>
            </w:r>
          </w:p>
          <w:p w:rsidR="00727A56" w:rsidRDefault="00BE6F91" w:rsidP="006E34B5">
            <w:pPr>
              <w:pStyle w:val="ConsPlusNormal"/>
              <w:numPr>
                <w:ilvl w:val="0"/>
                <w:numId w:val="7"/>
              </w:numPr>
              <w:jc w:val="both"/>
              <w:rPr>
                <w:rFonts w:ascii="Garamond" w:hAnsi="Garamond"/>
                <w:sz w:val="24"/>
                <w:szCs w:val="24"/>
              </w:rPr>
            </w:pPr>
            <w:r>
              <w:rPr>
                <w:rFonts w:ascii="Garamond" w:hAnsi="Garamond"/>
                <w:sz w:val="24"/>
                <w:szCs w:val="24"/>
              </w:rPr>
              <w:t>направленные на устранение</w:t>
            </w:r>
            <w:r w:rsidR="003F5EE6">
              <w:rPr>
                <w:rFonts w:ascii="Garamond" w:hAnsi="Garamond"/>
                <w:sz w:val="24"/>
                <w:szCs w:val="24"/>
              </w:rPr>
              <w:t xml:space="preserve"> </w:t>
            </w:r>
            <w:r w:rsidR="00A73361" w:rsidRPr="003F5EE6">
              <w:rPr>
                <w:rFonts w:ascii="Garamond" w:hAnsi="Garamond"/>
                <w:sz w:val="24"/>
                <w:szCs w:val="24"/>
              </w:rPr>
              <w:t>неточност</w:t>
            </w:r>
            <w:r w:rsidR="003F5EE6" w:rsidRPr="003F5EE6">
              <w:rPr>
                <w:rFonts w:ascii="Garamond" w:hAnsi="Garamond"/>
                <w:sz w:val="24"/>
                <w:szCs w:val="24"/>
              </w:rPr>
              <w:t>ей, в том числе</w:t>
            </w:r>
            <w:r w:rsidR="00A73361" w:rsidRPr="003F5EE6">
              <w:rPr>
                <w:rFonts w:ascii="Garamond" w:hAnsi="Garamond"/>
                <w:sz w:val="24"/>
                <w:szCs w:val="24"/>
              </w:rPr>
              <w:t xml:space="preserve"> в Приложении 2 к Правилам ЭДО СЭД КО</w:t>
            </w:r>
            <w:r w:rsidR="007F313C">
              <w:rPr>
                <w:rFonts w:ascii="Garamond" w:hAnsi="Garamond"/>
                <w:sz w:val="24"/>
                <w:szCs w:val="24"/>
              </w:rPr>
              <w:t>.</w:t>
            </w:r>
          </w:p>
          <w:p w:rsidR="004746BF" w:rsidRPr="002E5F83" w:rsidRDefault="004746BF" w:rsidP="00727A56">
            <w:pPr>
              <w:pStyle w:val="ConsPlusNormal"/>
              <w:ind w:firstLine="0"/>
              <w:jc w:val="both"/>
              <w:rPr>
                <w:rFonts w:ascii="Garamond" w:hAnsi="Garamond"/>
              </w:rPr>
            </w:pPr>
            <w:r w:rsidRPr="00EB645A">
              <w:rPr>
                <w:rFonts w:ascii="Garamond" w:hAnsi="Garamond"/>
                <w:b/>
                <w:sz w:val="24"/>
                <w:szCs w:val="24"/>
              </w:rPr>
              <w:t xml:space="preserve">Дата вступления в силу: </w:t>
            </w:r>
            <w:r>
              <w:rPr>
                <w:rFonts w:ascii="Garamond" w:hAnsi="Garamond" w:cs="Times New Roman"/>
                <w:color w:val="000000"/>
                <w:sz w:val="24"/>
                <w:szCs w:val="24"/>
              </w:rPr>
              <w:t>22 октября 2025 года.</w:t>
            </w:r>
          </w:p>
        </w:tc>
      </w:tr>
    </w:tbl>
    <w:p w:rsidR="001B5200" w:rsidRDefault="001B5200" w:rsidP="001B5200">
      <w:pPr>
        <w:keepNext/>
        <w:keepLines/>
        <w:widowControl w:val="0"/>
        <w:numPr>
          <w:ilvl w:val="1"/>
          <w:numId w:val="0"/>
        </w:numPr>
        <w:spacing w:before="0"/>
        <w:jc w:val="both"/>
        <w:outlineLvl w:val="1"/>
        <w:rPr>
          <w:b/>
          <w:sz w:val="26"/>
          <w:szCs w:val="26"/>
        </w:rPr>
      </w:pPr>
    </w:p>
    <w:p w:rsidR="001B5200" w:rsidRDefault="001B5200" w:rsidP="00BF54D6">
      <w:pPr>
        <w:keepNext/>
        <w:keepLines/>
        <w:widowControl w:val="0"/>
        <w:numPr>
          <w:ilvl w:val="1"/>
          <w:numId w:val="0"/>
        </w:numPr>
        <w:spacing w:before="0"/>
        <w:outlineLvl w:val="1"/>
        <w:rPr>
          <w:b/>
          <w:sz w:val="26"/>
          <w:szCs w:val="26"/>
        </w:rPr>
      </w:pPr>
      <w:r w:rsidRPr="00BA6244">
        <w:rPr>
          <w:b/>
          <w:sz w:val="26"/>
          <w:szCs w:val="26"/>
        </w:rPr>
        <w:t xml:space="preserve">Предложения по изменениям и дополнениям в </w:t>
      </w:r>
      <w:bookmarkStart w:id="0" w:name="_Toc260307774"/>
      <w:bookmarkStart w:id="1" w:name="_Toc211138623"/>
      <w:bookmarkStart w:id="2" w:name="_Toc204420353"/>
      <w:r w:rsidRPr="00BA6244">
        <w:rPr>
          <w:b/>
          <w:sz w:val="26"/>
          <w:szCs w:val="26"/>
        </w:rPr>
        <w:t>РЕГЛАМЕНТ ПРОВЕДЕНИЯ</w:t>
      </w:r>
      <w:bookmarkStart w:id="3" w:name="_Toc204420354"/>
      <w:bookmarkStart w:id="4" w:name="_Toc211138624"/>
      <w:bookmarkStart w:id="5" w:name="_Toc260307775"/>
      <w:bookmarkEnd w:id="0"/>
      <w:bookmarkEnd w:id="1"/>
      <w:bookmarkEnd w:id="2"/>
      <w:r w:rsidRPr="00BA6244">
        <w:rPr>
          <w:b/>
          <w:sz w:val="26"/>
          <w:szCs w:val="26"/>
        </w:rPr>
        <w:t xml:space="preserve"> ОТБОРОВ </w:t>
      </w:r>
      <w:bookmarkEnd w:id="3"/>
      <w:bookmarkEnd w:id="4"/>
      <w:bookmarkEnd w:id="5"/>
      <w:r w:rsidRPr="00BA6244">
        <w:rPr>
          <w:b/>
          <w:sz w:val="26"/>
          <w:szCs w:val="26"/>
        </w:rPr>
        <w:t>ПРОЕКТОВ МОДЕРНИЗАЦИИ ГЕНЕРИРУЮЩЕГО ОБОРУДОВАНИЯ ТЕПЛОВЫХ ЭЛЕК</w:t>
      </w:r>
      <w:r>
        <w:rPr>
          <w:b/>
          <w:sz w:val="26"/>
          <w:szCs w:val="26"/>
        </w:rPr>
        <w:t>ТРОСТАНЦИЙ (Приложение № 19.3.1 к Договору о </w:t>
      </w:r>
      <w:r w:rsidRPr="00BA6244">
        <w:rPr>
          <w:b/>
          <w:sz w:val="26"/>
          <w:szCs w:val="26"/>
        </w:rPr>
        <w:t>присоединении к торговой системе оптового рынка)</w:t>
      </w:r>
    </w:p>
    <w:p w:rsidR="001B5200" w:rsidRPr="009D764B" w:rsidRDefault="001B5200" w:rsidP="001B5200">
      <w:pPr>
        <w:keepNext/>
        <w:keepLines/>
        <w:widowControl w:val="0"/>
        <w:numPr>
          <w:ilvl w:val="1"/>
          <w:numId w:val="0"/>
        </w:numPr>
        <w:spacing w:before="0"/>
        <w:outlineLvl w:val="1"/>
        <w:rPr>
          <w:b/>
          <w:sz w:val="26"/>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6945"/>
        <w:gridCol w:w="6946"/>
      </w:tblGrid>
      <w:tr w:rsidR="001B5200" w:rsidRPr="000733AB" w:rsidTr="0056775A">
        <w:tc>
          <w:tcPr>
            <w:tcW w:w="988" w:type="dxa"/>
            <w:vAlign w:val="center"/>
          </w:tcPr>
          <w:p w:rsidR="001B5200" w:rsidRPr="009D764B" w:rsidRDefault="001B5200" w:rsidP="001B5200">
            <w:pPr>
              <w:widowControl w:val="0"/>
              <w:spacing w:before="0"/>
              <w:jc w:val="center"/>
              <w:rPr>
                <w:b/>
              </w:rPr>
            </w:pPr>
            <w:r w:rsidRPr="009D764B">
              <w:rPr>
                <w:b/>
                <w:szCs w:val="22"/>
              </w:rPr>
              <w:t>№</w:t>
            </w:r>
          </w:p>
          <w:p w:rsidR="001B5200" w:rsidRPr="009D764B" w:rsidRDefault="001B5200" w:rsidP="001B5200">
            <w:pPr>
              <w:widowControl w:val="0"/>
              <w:spacing w:before="0"/>
              <w:jc w:val="center"/>
              <w:rPr>
                <w:b/>
              </w:rPr>
            </w:pPr>
            <w:r w:rsidRPr="009D764B">
              <w:rPr>
                <w:b/>
                <w:szCs w:val="22"/>
              </w:rPr>
              <w:t>пункта</w:t>
            </w:r>
          </w:p>
        </w:tc>
        <w:tc>
          <w:tcPr>
            <w:tcW w:w="6945" w:type="dxa"/>
            <w:vAlign w:val="center"/>
          </w:tcPr>
          <w:p w:rsidR="001B5200" w:rsidRPr="009D764B" w:rsidRDefault="001B5200" w:rsidP="001B5200">
            <w:pPr>
              <w:spacing w:before="0"/>
              <w:jc w:val="center"/>
              <w:rPr>
                <w:b/>
              </w:rPr>
            </w:pPr>
            <w:r w:rsidRPr="009D764B">
              <w:rPr>
                <w:rFonts w:cs="Garamond"/>
                <w:b/>
                <w:bCs/>
                <w:szCs w:val="22"/>
              </w:rPr>
              <w:t>Редакция</w:t>
            </w:r>
            <w:r w:rsidRPr="009D764B">
              <w:rPr>
                <w:b/>
                <w:szCs w:val="22"/>
              </w:rPr>
              <w:t xml:space="preserve">, действующая на момент </w:t>
            </w:r>
          </w:p>
          <w:p w:rsidR="001B5200" w:rsidRPr="009D764B" w:rsidRDefault="001B5200" w:rsidP="001B5200">
            <w:pPr>
              <w:spacing w:before="0"/>
              <w:jc w:val="center"/>
            </w:pPr>
            <w:r w:rsidRPr="009D764B">
              <w:rPr>
                <w:b/>
                <w:szCs w:val="22"/>
              </w:rPr>
              <w:t>вступления в силу изменений</w:t>
            </w:r>
          </w:p>
        </w:tc>
        <w:tc>
          <w:tcPr>
            <w:tcW w:w="6946" w:type="dxa"/>
          </w:tcPr>
          <w:p w:rsidR="001B5200" w:rsidRPr="009D764B" w:rsidRDefault="001B5200" w:rsidP="001B5200">
            <w:pPr>
              <w:widowControl w:val="0"/>
              <w:spacing w:before="0"/>
              <w:jc w:val="center"/>
              <w:rPr>
                <w:b/>
              </w:rPr>
            </w:pPr>
            <w:r w:rsidRPr="009D764B">
              <w:rPr>
                <w:b/>
                <w:szCs w:val="22"/>
              </w:rPr>
              <w:t>Предлагаемая редакция</w:t>
            </w:r>
          </w:p>
          <w:p w:rsidR="001B5200" w:rsidRPr="009D764B" w:rsidRDefault="001B5200" w:rsidP="001B5200">
            <w:pPr>
              <w:spacing w:before="0"/>
              <w:ind w:right="-55"/>
              <w:jc w:val="center"/>
            </w:pPr>
            <w:r w:rsidRPr="009D764B">
              <w:rPr>
                <w:szCs w:val="22"/>
              </w:rPr>
              <w:t>(изменения выделены цветом)</w:t>
            </w:r>
          </w:p>
        </w:tc>
      </w:tr>
      <w:tr w:rsidR="00B974EF" w:rsidRPr="000733AB" w:rsidTr="0056775A">
        <w:tc>
          <w:tcPr>
            <w:tcW w:w="988" w:type="dxa"/>
            <w:vAlign w:val="center"/>
          </w:tcPr>
          <w:p w:rsidR="00B974EF" w:rsidRPr="009D764B" w:rsidRDefault="00B974EF" w:rsidP="00B974EF">
            <w:pPr>
              <w:widowControl w:val="0"/>
              <w:spacing w:before="0"/>
              <w:jc w:val="center"/>
              <w:rPr>
                <w:b/>
                <w:szCs w:val="22"/>
              </w:rPr>
            </w:pPr>
            <w:r>
              <w:rPr>
                <w:b/>
                <w:szCs w:val="22"/>
              </w:rPr>
              <w:t>8.2</w:t>
            </w:r>
          </w:p>
        </w:tc>
        <w:tc>
          <w:tcPr>
            <w:tcW w:w="6945" w:type="dxa"/>
            <w:vAlign w:val="center"/>
          </w:tcPr>
          <w:p w:rsidR="00B974EF" w:rsidRDefault="00B974EF" w:rsidP="00B974EF">
            <w:pPr>
              <w:spacing w:before="0"/>
              <w:rPr>
                <w:rFonts w:cs="Garamond"/>
                <w:b/>
                <w:bCs/>
                <w:szCs w:val="22"/>
              </w:rPr>
            </w:pPr>
            <w:r>
              <w:rPr>
                <w:rFonts w:cs="Garamond"/>
                <w:b/>
                <w:bCs/>
                <w:szCs w:val="22"/>
              </w:rPr>
              <w:t>…</w:t>
            </w:r>
          </w:p>
          <w:tbl>
            <w:tblPr>
              <w:tblW w:w="5000" w:type="pct"/>
              <w:tblLook w:val="01E0" w:firstRow="1" w:lastRow="1" w:firstColumn="1" w:lastColumn="1" w:noHBand="0" w:noVBand="0"/>
            </w:tblPr>
            <w:tblGrid>
              <w:gridCol w:w="1056"/>
              <w:gridCol w:w="5673"/>
            </w:tblGrid>
            <w:tr w:rsidR="00B974EF" w:rsidRPr="00572051" w:rsidTr="001F6E95">
              <w:trPr>
                <w:trHeight w:val="513"/>
              </w:trPr>
              <w:tc>
                <w:tcPr>
                  <w:tcW w:w="606" w:type="pct"/>
                </w:tcPr>
                <w:p w:rsidR="00B974EF" w:rsidRPr="00572051" w:rsidRDefault="00BE3E08" w:rsidP="00B974EF">
                  <w:pPr>
                    <w:spacing w:after="120"/>
                    <w:ind w:left="175" w:right="-26" w:hanging="175"/>
                    <w:jc w:val="both"/>
                  </w:pPr>
                  <m:oMathPara>
                    <m:oMath>
                      <m:sSubSup>
                        <m:sSubSupPr>
                          <m:ctrlPr>
                            <w:rPr>
                              <w:rFonts w:ascii="Cambria Math" w:hAnsi="Cambria Math"/>
                              <w:i/>
                              <w:noProof/>
                            </w:rPr>
                          </m:ctrlPr>
                        </m:sSubSupPr>
                        <m:e>
                          <m:r>
                            <w:rPr>
                              <w:rFonts w:ascii="Cambria Math" w:hAnsi="Cambria Math"/>
                              <w:noProof/>
                              <w:lang w:val="en-US"/>
                            </w:rPr>
                            <m:t>dP</m:t>
                          </m:r>
                        </m:e>
                        <m:sub>
                          <m:sSup>
                            <m:sSupPr>
                              <m:ctrlPr>
                                <w:rPr>
                                  <w:rFonts w:ascii="Cambria Math" w:hAnsi="Cambria Math"/>
                                  <w:i/>
                                  <w:noProof/>
                                  <w:lang w:val="en-US"/>
                                </w:rPr>
                              </m:ctrlPr>
                            </m:sSupPr>
                            <m:e>
                              <m:r>
                                <w:rPr>
                                  <w:rFonts w:ascii="Cambria Math" w:hAnsi="Cambria Math"/>
                                  <w:noProof/>
                                  <w:lang w:val="en-US"/>
                                </w:rPr>
                                <m:t>g</m:t>
                              </m:r>
                            </m:e>
                            <m:sup>
                              <m:r>
                                <w:rPr>
                                  <w:rFonts w:ascii="Cambria Math" w:hAnsi="Cambria Math"/>
                                  <w:noProof/>
                                  <w:lang w:val="en-US"/>
                                </w:rPr>
                                <m:t>'</m:t>
                              </m:r>
                            </m:sup>
                          </m:sSup>
                          <m:r>
                            <w:rPr>
                              <w:rFonts w:ascii="Cambria Math" w:hAnsi="Cambria Math"/>
                              <w:noProof/>
                              <w:lang w:val="en-US"/>
                            </w:rPr>
                            <m:t>,r,z,m</m:t>
                          </m:r>
                        </m:sub>
                        <m:sup>
                          <m:r>
                            <w:rPr>
                              <w:rFonts w:ascii="Cambria Math" w:hAnsi="Cambria Math"/>
                              <w:noProof/>
                            </w:rPr>
                            <m:t xml:space="preserve"> </m:t>
                          </m:r>
                        </m:sup>
                      </m:sSubSup>
                    </m:oMath>
                  </m:oMathPara>
                </w:p>
                <w:p w:rsidR="00B974EF" w:rsidRDefault="00B974EF" w:rsidP="00B974EF">
                  <w:pPr>
                    <w:spacing w:after="120"/>
                    <w:ind w:right="-26"/>
                    <w:jc w:val="both"/>
                    <w:rPr>
                      <w:noProof/>
                    </w:rPr>
                  </w:pPr>
                </w:p>
              </w:tc>
              <w:tc>
                <w:tcPr>
                  <w:tcW w:w="4394" w:type="pct"/>
                </w:tcPr>
                <w:p w:rsidR="00B974EF" w:rsidRPr="00572051" w:rsidRDefault="00B974EF" w:rsidP="00B974EF">
                  <w:pPr>
                    <w:pStyle w:val="a7"/>
                    <w:spacing w:after="120"/>
                    <w:ind w:left="176" w:right="176" w:hanging="176"/>
                    <w:jc w:val="both"/>
                    <w:rPr>
                      <w:rFonts w:eastAsia="Batang" w:cs="Garamond"/>
                      <w:szCs w:val="22"/>
                      <w:lang w:eastAsia="ar-SA"/>
                    </w:rPr>
                  </w:pPr>
                  <w:r w:rsidRPr="00572051">
                    <w:rPr>
                      <w:rFonts w:eastAsia="Batang" w:cs="Garamond"/>
                      <w:szCs w:val="22"/>
                      <w:lang w:eastAsia="ar-SA"/>
                    </w:rPr>
                    <w:t xml:space="preserve">– </w:t>
                  </w:r>
                  <w:r w:rsidRPr="00D26563">
                    <w:rPr>
                      <w:szCs w:val="22"/>
                    </w:rPr>
                    <w:t xml:space="preserve">снижение установленной мощности в период реализации мероприятий по модернизации в месяце </w:t>
                  </w:r>
                  <w:r w:rsidRPr="00D26563">
                    <w:rPr>
                      <w:i/>
                      <w:szCs w:val="22"/>
                    </w:rPr>
                    <w:t>m</w:t>
                  </w:r>
                  <w:r w:rsidRPr="00D26563">
                    <w:rPr>
                      <w:szCs w:val="22"/>
                    </w:rPr>
                    <w:t xml:space="preserve"> генерирующих объектов </w:t>
                  </w:r>
                  <w:r w:rsidRPr="00D26563">
                    <w:rPr>
                      <w:i/>
                      <w:szCs w:val="22"/>
                    </w:rPr>
                    <w:t>g'</w:t>
                  </w:r>
                  <w:r w:rsidRPr="00D26563">
                    <w:rPr>
                      <w:szCs w:val="22"/>
                    </w:rPr>
                    <w:t xml:space="preserve">, функционирующих в границах ОЭС, выделенных территорий энергосистем или энергорайонов </w:t>
                  </w:r>
                  <w:r w:rsidRPr="00D26563">
                    <w:rPr>
                      <w:i/>
                      <w:szCs w:val="22"/>
                    </w:rPr>
                    <w:t>r</w:t>
                  </w:r>
                  <w:r w:rsidRPr="00D26563">
                    <w:rPr>
                      <w:szCs w:val="22"/>
                    </w:rPr>
                    <w:t xml:space="preserve">, в отношении которых </w:t>
                  </w:r>
                  <w:r w:rsidRPr="000462BF">
                    <w:rPr>
                      <w:szCs w:val="22"/>
                    </w:rPr>
                    <w:t>заключены договоры на модернизацию, договоры на модернизацию генерирующих объектов, располо</w:t>
                  </w:r>
                  <w:r>
                    <w:rPr>
                      <w:szCs w:val="22"/>
                    </w:rPr>
                    <w:t xml:space="preserve">женных на отдельных территориях, </w:t>
                  </w:r>
                  <w:r w:rsidRPr="00257615">
                    <w:rPr>
                      <w:rFonts w:eastAsia="Batang" w:cs="Garamond"/>
                      <w:szCs w:val="22"/>
                      <w:lang w:eastAsia="ar-SA"/>
                    </w:rPr>
                    <w:lastRenderedPageBreak/>
                    <w:t>определенное СО в соответствии с п. 4.3.2.3 настоящего Регламента</w:t>
                  </w:r>
                  <w:r w:rsidRPr="000462BF">
                    <w:rPr>
                      <w:szCs w:val="22"/>
                    </w:rPr>
                    <w:t>;</w:t>
                  </w:r>
                </w:p>
              </w:tc>
            </w:tr>
            <w:tr w:rsidR="00B974EF" w:rsidRPr="00B25ABB" w:rsidTr="001F6E95">
              <w:trPr>
                <w:trHeight w:val="513"/>
              </w:trPr>
              <w:tc>
                <w:tcPr>
                  <w:tcW w:w="606" w:type="pct"/>
                </w:tcPr>
                <w:p w:rsidR="00B974EF" w:rsidRDefault="00BE3E08" w:rsidP="00B974EF">
                  <w:pPr>
                    <w:spacing w:after="120"/>
                    <w:ind w:left="175" w:right="-26" w:hanging="175"/>
                    <w:jc w:val="both"/>
                    <w:rPr>
                      <w:noProof/>
                    </w:rPr>
                  </w:pPr>
                  <m:oMathPara>
                    <m:oMath>
                      <m:sSubSup>
                        <m:sSubSupPr>
                          <m:ctrlPr>
                            <w:rPr>
                              <w:rFonts w:ascii="Cambria Math" w:hAnsi="Cambria Math"/>
                            </w:rPr>
                          </m:ctrlPr>
                        </m:sSubSupPr>
                        <m:e>
                          <m:r>
                            <w:rPr>
                              <w:rFonts w:ascii="Cambria Math" w:hAnsi="Cambria Math"/>
                            </w:rPr>
                            <m:t>dP</m:t>
                          </m:r>
                        </m:e>
                        <m:sub>
                          <m:r>
                            <w:rPr>
                              <w:rFonts w:ascii="Cambria Math" w:hAnsi="Cambria Math"/>
                            </w:rPr>
                            <m:t>z</m:t>
                          </m:r>
                          <m:r>
                            <m:rPr>
                              <m:sty m:val="p"/>
                            </m:rPr>
                            <w:rPr>
                              <w:rFonts w:ascii="Cambria Math" w:hAnsi="Cambria Math"/>
                            </w:rPr>
                            <m:t>,</m:t>
                          </m:r>
                          <m:r>
                            <w:rPr>
                              <w:rFonts w:ascii="Cambria Math" w:hAnsi="Cambria Math"/>
                            </w:rPr>
                            <m:t>Y</m:t>
                          </m:r>
                          <m:r>
                            <m:rPr>
                              <m:sty m:val="p"/>
                            </m:rPr>
                            <w:rPr>
                              <w:rFonts w:ascii="Cambria Math" w:hAnsi="Cambria Math"/>
                            </w:rPr>
                            <m:t>-1</m:t>
                          </m:r>
                        </m:sub>
                        <m:sup>
                          <m:r>
                            <m:rPr>
                              <m:sty m:val="p"/>
                            </m:rPr>
                            <w:rPr>
                              <w:rFonts w:ascii="Cambria Math" w:hAnsi="Cambria Math"/>
                            </w:rPr>
                            <m:t>спрос</m:t>
                          </m:r>
                        </m:sup>
                      </m:sSubSup>
                    </m:oMath>
                  </m:oMathPara>
                </w:p>
              </w:tc>
              <w:tc>
                <w:tcPr>
                  <w:tcW w:w="4394" w:type="pct"/>
                </w:tcPr>
                <w:p w:rsidR="00B974EF" w:rsidRDefault="00B974EF" w:rsidP="00B974EF">
                  <w:pPr>
                    <w:pStyle w:val="a7"/>
                    <w:spacing w:after="120"/>
                    <w:ind w:left="175" w:right="176" w:hanging="175"/>
                    <w:jc w:val="both"/>
                    <w:rPr>
                      <w:rFonts w:eastAsia="Batang" w:cs="Garamond"/>
                      <w:szCs w:val="22"/>
                      <w:lang w:eastAsia="ar-SA"/>
                    </w:rPr>
                  </w:pPr>
                  <w:r w:rsidRPr="00B25ABB">
                    <w:rPr>
                      <w:rFonts w:eastAsia="Batang" w:cs="Garamond"/>
                      <w:szCs w:val="22"/>
                      <w:lang w:eastAsia="ar-SA"/>
                    </w:rPr>
                    <w:t>– неиспользованный лимит максимальной совокупной установленной мощности генерирующих о</w:t>
                  </w:r>
                  <w:r>
                    <w:rPr>
                      <w:rFonts w:eastAsia="Batang" w:cs="Garamond"/>
                      <w:szCs w:val="22"/>
                      <w:lang w:eastAsia="ar-SA"/>
                    </w:rPr>
                    <w:t>бъектов, которые были определен</w:t>
                  </w:r>
                  <w:r w:rsidRPr="00B25ABB">
                    <w:rPr>
                      <w:rFonts w:eastAsia="Batang" w:cs="Garamond"/>
                      <w:szCs w:val="22"/>
                      <w:lang w:eastAsia="ar-SA"/>
                    </w:rPr>
                    <w:t xml:space="preserve">ы по итогам отбора проектов модернизации на год </w:t>
                  </w:r>
                  <w:r w:rsidRPr="00B25ABB">
                    <w:rPr>
                      <w:rFonts w:eastAsia="Batang" w:cs="Garamond"/>
                      <w:i/>
                      <w:szCs w:val="22"/>
                      <w:lang w:eastAsia="ar-SA"/>
                    </w:rPr>
                    <w:t>Y</w:t>
                  </w:r>
                  <w:r w:rsidRPr="00B25ABB">
                    <w:rPr>
                      <w:rFonts w:eastAsia="Batang" w:cs="Garamond"/>
                      <w:szCs w:val="22"/>
                      <w:lang w:eastAsia="ar-SA"/>
                    </w:rPr>
                    <w:t xml:space="preserve">-1 для каждой ценовой зоны оптового рынка </w:t>
                  </w:r>
                  <w:r w:rsidRPr="00B25ABB">
                    <w:rPr>
                      <w:rFonts w:eastAsia="Batang" w:cs="Garamond"/>
                      <w:i/>
                      <w:szCs w:val="22"/>
                      <w:lang w:eastAsia="ar-SA"/>
                    </w:rPr>
                    <w:t>z</w:t>
                  </w:r>
                  <w:r>
                    <w:rPr>
                      <w:rFonts w:eastAsia="Batang" w:cs="Garamond"/>
                      <w:szCs w:val="22"/>
                      <w:lang w:eastAsia="ar-SA"/>
                    </w:rPr>
                    <w:t xml:space="preserve"> (при проведении отбора на 2029</w:t>
                  </w:r>
                  <w:r w:rsidRPr="00B25ABB">
                    <w:rPr>
                      <w:rFonts w:eastAsia="Batang" w:cs="Garamond"/>
                      <w:szCs w:val="22"/>
                      <w:lang w:eastAsia="ar-SA"/>
                    </w:rPr>
                    <w:t xml:space="preserve"> год</w:t>
                  </w:r>
                  <w:r>
                    <w:rPr>
                      <w:rFonts w:eastAsia="Batang" w:cs="Garamond"/>
                      <w:szCs w:val="22"/>
                      <w:lang w:eastAsia="ar-SA"/>
                    </w:rPr>
                    <w:t xml:space="preserve"> </w:t>
                  </w:r>
                  <w:r w:rsidRPr="00257615">
                    <w:rPr>
                      <w:rFonts w:eastAsia="Batang" w:cs="Garamond"/>
                      <w:szCs w:val="22"/>
                      <w:lang w:eastAsia="ar-SA"/>
                    </w:rPr>
                    <w:t>и при проведении отбора в 2026 году</w:t>
                  </w:r>
                  <w:r w:rsidRPr="00B25ABB">
                    <w:rPr>
                      <w:rFonts w:eastAsia="Batang" w:cs="Garamond"/>
                      <w:szCs w:val="22"/>
                      <w:lang w:eastAsia="ar-SA"/>
                    </w:rPr>
                    <w:t xml:space="preserve"> </w:t>
                  </w:r>
                  <m:oMath>
                    <m:sSubSup>
                      <m:sSubSupPr>
                        <m:ctrlPr>
                          <w:rPr>
                            <w:rFonts w:ascii="Cambria Math" w:eastAsia="Batang" w:hAnsi="Cambria Math" w:cs="Garamond"/>
                            <w:szCs w:val="22"/>
                            <w:lang w:eastAsia="ar-SA"/>
                          </w:rPr>
                        </m:ctrlPr>
                      </m:sSubSupPr>
                      <m:e>
                        <m:r>
                          <w:rPr>
                            <w:rFonts w:ascii="Cambria Math" w:eastAsia="Batang" w:hAnsi="Cambria Math" w:cs="Garamond"/>
                            <w:szCs w:val="22"/>
                            <w:lang w:eastAsia="ar-SA"/>
                          </w:rPr>
                          <m:t>dP</m:t>
                        </m:r>
                      </m:e>
                      <m:sub>
                        <m:r>
                          <w:rPr>
                            <w:rFonts w:ascii="Cambria Math" w:eastAsia="Batang" w:hAnsi="Cambria Math" w:cs="Garamond"/>
                            <w:szCs w:val="22"/>
                            <w:lang w:eastAsia="ar-SA"/>
                          </w:rPr>
                          <m:t>z</m:t>
                        </m:r>
                        <m:r>
                          <m:rPr>
                            <m:sty m:val="p"/>
                          </m:rPr>
                          <w:rPr>
                            <w:rFonts w:ascii="Cambria Math" w:eastAsia="Batang" w:hAnsi="Cambria Math" w:cs="Garamond"/>
                            <w:szCs w:val="22"/>
                            <w:lang w:eastAsia="ar-SA"/>
                          </w:rPr>
                          <m:t>,</m:t>
                        </m:r>
                        <m:r>
                          <w:rPr>
                            <w:rFonts w:ascii="Cambria Math" w:eastAsia="Batang" w:hAnsi="Cambria Math" w:cs="Garamond"/>
                            <w:szCs w:val="22"/>
                            <w:lang w:eastAsia="ar-SA"/>
                          </w:rPr>
                          <m:t>Y</m:t>
                        </m:r>
                        <m:r>
                          <m:rPr>
                            <m:sty m:val="p"/>
                          </m:rPr>
                          <w:rPr>
                            <w:rFonts w:ascii="Cambria Math" w:eastAsia="Batang" w:hAnsi="Cambria Math" w:cs="Garamond"/>
                            <w:szCs w:val="22"/>
                            <w:lang w:eastAsia="ar-SA"/>
                          </w:rPr>
                          <m:t>-1</m:t>
                        </m:r>
                      </m:sub>
                      <m:sup>
                        <m:r>
                          <m:rPr>
                            <m:sty m:val="p"/>
                          </m:rPr>
                          <w:rPr>
                            <w:rFonts w:ascii="Cambria Math" w:eastAsia="Batang" w:hAnsi="Cambria Math" w:cs="Garamond"/>
                            <w:szCs w:val="22"/>
                            <w:lang w:eastAsia="ar-SA"/>
                          </w:rPr>
                          <m:t>спрос</m:t>
                        </m:r>
                      </m:sup>
                    </m:sSubSup>
                    <m:r>
                      <m:rPr>
                        <m:sty m:val="p"/>
                      </m:rPr>
                      <w:rPr>
                        <w:rFonts w:ascii="Cambria Math" w:eastAsia="Batang" w:hAnsi="Cambria Math" w:cs="Garamond"/>
                        <w:szCs w:val="22"/>
                        <w:lang w:eastAsia="ar-SA"/>
                      </w:rPr>
                      <m:t>=0</m:t>
                    </m:r>
                  </m:oMath>
                  <w:r w:rsidRPr="00B25ABB">
                    <w:rPr>
                      <w:rFonts w:eastAsia="Batang" w:cs="Garamond"/>
                      <w:szCs w:val="22"/>
                      <w:lang w:eastAsia="ar-SA"/>
                    </w:rPr>
                    <w:t>);</w:t>
                  </w:r>
                </w:p>
                <w:p w:rsidR="00CC2EA0" w:rsidRDefault="00CC2EA0" w:rsidP="00B974EF">
                  <w:pPr>
                    <w:pStyle w:val="a7"/>
                    <w:spacing w:after="120"/>
                    <w:ind w:left="175" w:right="176" w:hanging="175"/>
                    <w:jc w:val="both"/>
                    <w:rPr>
                      <w:rFonts w:eastAsia="Batang" w:cs="Garamond"/>
                      <w:szCs w:val="22"/>
                      <w:lang w:eastAsia="ar-SA"/>
                    </w:rPr>
                  </w:pPr>
                </w:p>
                <w:p w:rsidR="00CC2EA0" w:rsidRDefault="00CC2EA0" w:rsidP="00B974EF">
                  <w:pPr>
                    <w:pStyle w:val="a7"/>
                    <w:spacing w:after="120"/>
                    <w:ind w:left="175" w:right="176" w:hanging="175"/>
                    <w:jc w:val="both"/>
                    <w:rPr>
                      <w:rFonts w:eastAsia="Batang" w:cs="Garamond"/>
                      <w:szCs w:val="22"/>
                      <w:lang w:eastAsia="ar-SA"/>
                    </w:rPr>
                  </w:pPr>
                </w:p>
                <w:p w:rsidR="00CC2EA0" w:rsidRDefault="00CC2EA0" w:rsidP="00B974EF">
                  <w:pPr>
                    <w:pStyle w:val="a7"/>
                    <w:spacing w:after="120"/>
                    <w:ind w:left="175" w:right="176" w:hanging="175"/>
                    <w:jc w:val="both"/>
                    <w:rPr>
                      <w:rFonts w:eastAsia="Batang" w:cs="Garamond"/>
                      <w:szCs w:val="22"/>
                      <w:lang w:eastAsia="ar-SA"/>
                    </w:rPr>
                  </w:pPr>
                </w:p>
                <w:p w:rsidR="00CC2EA0" w:rsidRDefault="00CC2EA0" w:rsidP="00B974EF">
                  <w:pPr>
                    <w:pStyle w:val="a7"/>
                    <w:spacing w:after="120"/>
                    <w:ind w:left="175" w:right="176" w:hanging="175"/>
                    <w:jc w:val="both"/>
                    <w:rPr>
                      <w:rFonts w:eastAsia="Batang" w:cs="Garamond"/>
                      <w:szCs w:val="22"/>
                      <w:lang w:eastAsia="ar-SA"/>
                    </w:rPr>
                  </w:pPr>
                </w:p>
                <w:p w:rsidR="0056775A" w:rsidRDefault="0056775A" w:rsidP="00B974EF">
                  <w:pPr>
                    <w:pStyle w:val="a7"/>
                    <w:spacing w:after="120"/>
                    <w:ind w:left="175" w:right="176" w:hanging="175"/>
                    <w:jc w:val="both"/>
                    <w:rPr>
                      <w:rFonts w:eastAsia="Batang" w:cs="Garamond"/>
                      <w:szCs w:val="22"/>
                      <w:lang w:eastAsia="ar-SA"/>
                    </w:rPr>
                  </w:pPr>
                </w:p>
                <w:p w:rsidR="0056775A" w:rsidRDefault="0056775A" w:rsidP="00B974EF">
                  <w:pPr>
                    <w:pStyle w:val="a7"/>
                    <w:spacing w:after="120"/>
                    <w:ind w:left="175" w:right="176" w:hanging="175"/>
                    <w:jc w:val="both"/>
                    <w:rPr>
                      <w:rFonts w:eastAsia="Batang" w:cs="Garamond"/>
                      <w:szCs w:val="22"/>
                      <w:lang w:eastAsia="ar-SA"/>
                    </w:rPr>
                  </w:pPr>
                </w:p>
                <w:p w:rsidR="00CC2EA0" w:rsidRDefault="00CC2EA0" w:rsidP="00B974EF">
                  <w:pPr>
                    <w:pStyle w:val="a7"/>
                    <w:spacing w:after="120"/>
                    <w:ind w:left="175" w:right="176" w:hanging="175"/>
                    <w:jc w:val="both"/>
                    <w:rPr>
                      <w:rFonts w:eastAsia="Batang" w:cs="Garamond"/>
                      <w:szCs w:val="22"/>
                      <w:lang w:eastAsia="ar-SA"/>
                    </w:rPr>
                  </w:pPr>
                </w:p>
                <w:p w:rsidR="00CC2EA0" w:rsidRPr="00B25ABB" w:rsidRDefault="00CC2EA0" w:rsidP="00B974EF">
                  <w:pPr>
                    <w:pStyle w:val="a7"/>
                    <w:spacing w:after="120"/>
                    <w:ind w:left="175" w:right="176" w:hanging="175"/>
                    <w:jc w:val="both"/>
                    <w:rPr>
                      <w:rFonts w:eastAsia="Batang" w:cs="Garamond"/>
                      <w:szCs w:val="22"/>
                      <w:lang w:eastAsia="ar-SA"/>
                    </w:rPr>
                  </w:pPr>
                </w:p>
              </w:tc>
            </w:tr>
            <w:tr w:rsidR="00B974EF" w:rsidRPr="00B25ABB" w:rsidTr="001F6E95">
              <w:trPr>
                <w:trHeight w:val="513"/>
              </w:trPr>
              <w:tc>
                <w:tcPr>
                  <w:tcW w:w="606" w:type="pct"/>
                </w:tcPr>
                <w:p w:rsidR="00B974EF" w:rsidRDefault="00BE3E08" w:rsidP="00B974EF">
                  <w:pPr>
                    <w:spacing w:after="120"/>
                    <w:ind w:left="175" w:right="-26" w:hanging="175"/>
                    <w:jc w:val="both"/>
                    <w:rPr>
                      <w:noProof/>
                      <w:highlight w:val="yellow"/>
                    </w:rPr>
                  </w:pPr>
                  <m:oMathPara>
                    <m:oMath>
                      <m:sSubSup>
                        <m:sSubSupPr>
                          <m:ctrlPr>
                            <w:rPr>
                              <w:rFonts w:ascii="Cambria Math" w:hAnsi="Cambria Math"/>
                              <w:i/>
                            </w:rPr>
                          </m:ctrlPr>
                        </m:sSubSupPr>
                        <m:e>
                          <m:r>
                            <w:rPr>
                              <w:rFonts w:ascii="Cambria Math" w:hAnsi="Cambria Math"/>
                            </w:rPr>
                            <m:t>G</m:t>
                          </m:r>
                        </m:e>
                        <m:sub>
                          <m:r>
                            <w:rPr>
                              <w:rFonts w:ascii="Cambria Math" w:hAnsi="Cambria Math"/>
                            </w:rPr>
                            <m:t>Y</m:t>
                          </m:r>
                        </m:sub>
                        <m:sup>
                          <m:r>
                            <w:rPr>
                              <w:rFonts w:ascii="Cambria Math" w:hAnsi="Cambria Math"/>
                            </w:rPr>
                            <m:t>ПГУ</m:t>
                          </m:r>
                        </m:sup>
                      </m:sSubSup>
                    </m:oMath>
                  </m:oMathPara>
                </w:p>
              </w:tc>
              <w:tc>
                <w:tcPr>
                  <w:tcW w:w="4394" w:type="pct"/>
                </w:tcPr>
                <w:p w:rsidR="00B974EF" w:rsidRPr="00B25ABB" w:rsidRDefault="00B974EF" w:rsidP="00B974EF">
                  <w:pPr>
                    <w:pStyle w:val="a7"/>
                    <w:spacing w:after="120"/>
                    <w:ind w:left="175" w:right="176" w:hanging="175"/>
                    <w:jc w:val="both"/>
                    <w:rPr>
                      <w:rFonts w:cstheme="majorHAnsi"/>
                      <w:szCs w:val="22"/>
                    </w:rPr>
                  </w:pPr>
                  <w:r w:rsidRPr="00B25ABB">
                    <w:rPr>
                      <w:szCs w:val="22"/>
                    </w:rPr>
                    <w:t xml:space="preserve">– </w:t>
                  </w:r>
                  <w:r w:rsidRPr="003129F8">
                    <w:rPr>
                      <w:szCs w:val="22"/>
                    </w:rPr>
                    <w:t xml:space="preserve">множество генерирующих объектов </w:t>
                  </w:r>
                  <w:r w:rsidRPr="003129F8">
                    <w:rPr>
                      <w:i/>
                      <w:szCs w:val="22"/>
                      <w:lang w:val="en-US"/>
                    </w:rPr>
                    <w:t>g</w:t>
                  </w:r>
                  <w:r w:rsidRPr="00947B23">
                    <w:rPr>
                      <w:szCs w:val="22"/>
                    </w:rPr>
                    <w:t xml:space="preserve">, участвующих в дополнительном отборе проектов модернизации, предусматривающих реализацию мероприятий, указанных в подп. 2.2 п. 3.2 настоящего Регламента, проводимом в 2025 году на год </w:t>
                  </w:r>
                  <w:r w:rsidRPr="00947B23">
                    <w:rPr>
                      <w:i/>
                      <w:szCs w:val="22"/>
                      <w:lang w:val="en-US"/>
                    </w:rPr>
                    <w:t>Y</w:t>
                  </w:r>
                  <w:r w:rsidRPr="00B25ABB">
                    <w:rPr>
                      <w:szCs w:val="22"/>
                    </w:rPr>
                    <w:t>;</w:t>
                  </w:r>
                </w:p>
              </w:tc>
            </w:tr>
          </w:tbl>
          <w:p w:rsidR="00B974EF" w:rsidRPr="009D764B" w:rsidRDefault="00B974EF" w:rsidP="00B974EF">
            <w:pPr>
              <w:spacing w:before="0"/>
              <w:rPr>
                <w:rFonts w:cs="Garamond"/>
                <w:b/>
                <w:bCs/>
                <w:szCs w:val="22"/>
              </w:rPr>
            </w:pPr>
            <w:r>
              <w:rPr>
                <w:rFonts w:cs="Garamond"/>
                <w:b/>
                <w:bCs/>
                <w:szCs w:val="22"/>
              </w:rPr>
              <w:t>…</w:t>
            </w:r>
          </w:p>
        </w:tc>
        <w:tc>
          <w:tcPr>
            <w:tcW w:w="6946" w:type="dxa"/>
          </w:tcPr>
          <w:p w:rsidR="00B974EF" w:rsidRDefault="00B974EF" w:rsidP="00B974EF">
            <w:pPr>
              <w:spacing w:before="0"/>
              <w:rPr>
                <w:rFonts w:cs="Garamond"/>
                <w:b/>
                <w:bCs/>
                <w:szCs w:val="22"/>
              </w:rPr>
            </w:pPr>
            <w:r>
              <w:rPr>
                <w:rFonts w:cs="Garamond"/>
                <w:b/>
                <w:bCs/>
                <w:szCs w:val="22"/>
              </w:rPr>
              <w:lastRenderedPageBreak/>
              <w:t>…</w:t>
            </w:r>
          </w:p>
          <w:tbl>
            <w:tblPr>
              <w:tblW w:w="5000" w:type="pct"/>
              <w:tblLook w:val="01E0" w:firstRow="1" w:lastRow="1" w:firstColumn="1" w:lastColumn="1" w:noHBand="0" w:noVBand="0"/>
            </w:tblPr>
            <w:tblGrid>
              <w:gridCol w:w="1249"/>
              <w:gridCol w:w="5481"/>
            </w:tblGrid>
            <w:tr w:rsidR="00B974EF" w:rsidRPr="00572051" w:rsidTr="001F6E95">
              <w:trPr>
                <w:trHeight w:val="513"/>
              </w:trPr>
              <w:tc>
                <w:tcPr>
                  <w:tcW w:w="667" w:type="pct"/>
                </w:tcPr>
                <w:p w:rsidR="00B974EF" w:rsidRPr="00572051" w:rsidRDefault="00BE3E08" w:rsidP="00B974EF">
                  <w:pPr>
                    <w:spacing w:after="120"/>
                    <w:ind w:left="175" w:right="-26" w:hanging="175"/>
                    <w:jc w:val="both"/>
                  </w:pPr>
                  <m:oMathPara>
                    <m:oMath>
                      <m:sSubSup>
                        <m:sSubSupPr>
                          <m:ctrlPr>
                            <w:rPr>
                              <w:rFonts w:ascii="Cambria Math" w:hAnsi="Cambria Math"/>
                              <w:i/>
                              <w:noProof/>
                            </w:rPr>
                          </m:ctrlPr>
                        </m:sSubSupPr>
                        <m:e>
                          <m:r>
                            <w:rPr>
                              <w:rFonts w:ascii="Cambria Math" w:hAnsi="Cambria Math"/>
                              <w:noProof/>
                              <w:lang w:val="en-US"/>
                            </w:rPr>
                            <m:t>dP</m:t>
                          </m:r>
                        </m:e>
                        <m:sub>
                          <m:sSup>
                            <m:sSupPr>
                              <m:ctrlPr>
                                <w:rPr>
                                  <w:rFonts w:ascii="Cambria Math" w:hAnsi="Cambria Math"/>
                                  <w:i/>
                                  <w:noProof/>
                                  <w:lang w:val="en-US"/>
                                </w:rPr>
                              </m:ctrlPr>
                            </m:sSupPr>
                            <m:e>
                              <m:r>
                                <w:rPr>
                                  <w:rFonts w:ascii="Cambria Math" w:hAnsi="Cambria Math"/>
                                  <w:noProof/>
                                  <w:lang w:val="en-US"/>
                                </w:rPr>
                                <m:t>g</m:t>
                              </m:r>
                            </m:e>
                            <m:sup>
                              <m:r>
                                <w:rPr>
                                  <w:rFonts w:ascii="Cambria Math" w:hAnsi="Cambria Math"/>
                                  <w:noProof/>
                                  <w:lang w:val="en-US"/>
                                </w:rPr>
                                <m:t>'</m:t>
                              </m:r>
                            </m:sup>
                          </m:sSup>
                          <m:r>
                            <w:rPr>
                              <w:rFonts w:ascii="Cambria Math" w:hAnsi="Cambria Math"/>
                              <w:noProof/>
                              <w:lang w:val="en-US"/>
                            </w:rPr>
                            <m:t>,r,z,m</m:t>
                          </m:r>
                        </m:sub>
                        <m:sup>
                          <m:r>
                            <w:rPr>
                              <w:rFonts w:ascii="Cambria Math" w:hAnsi="Cambria Math"/>
                              <w:noProof/>
                            </w:rPr>
                            <m:t xml:space="preserve"> </m:t>
                          </m:r>
                        </m:sup>
                      </m:sSubSup>
                    </m:oMath>
                  </m:oMathPara>
                </w:p>
                <w:p w:rsidR="00B974EF" w:rsidRDefault="00B974EF" w:rsidP="00B974EF">
                  <w:pPr>
                    <w:spacing w:after="120"/>
                    <w:ind w:right="-26"/>
                    <w:jc w:val="both"/>
                    <w:rPr>
                      <w:noProof/>
                    </w:rPr>
                  </w:pPr>
                </w:p>
              </w:tc>
              <w:tc>
                <w:tcPr>
                  <w:tcW w:w="4333" w:type="pct"/>
                </w:tcPr>
                <w:p w:rsidR="00B974EF" w:rsidRPr="00572051" w:rsidRDefault="00B974EF" w:rsidP="00B974EF">
                  <w:pPr>
                    <w:pStyle w:val="a7"/>
                    <w:spacing w:after="120"/>
                    <w:ind w:left="176" w:right="176" w:hanging="176"/>
                    <w:jc w:val="both"/>
                    <w:rPr>
                      <w:rFonts w:eastAsia="Batang" w:cs="Garamond"/>
                      <w:szCs w:val="22"/>
                      <w:lang w:eastAsia="ar-SA"/>
                    </w:rPr>
                  </w:pPr>
                  <w:r w:rsidRPr="00572051">
                    <w:rPr>
                      <w:rFonts w:eastAsia="Batang" w:cs="Garamond"/>
                      <w:szCs w:val="22"/>
                      <w:lang w:eastAsia="ar-SA"/>
                    </w:rPr>
                    <w:t xml:space="preserve">– </w:t>
                  </w:r>
                  <w:r w:rsidRPr="00D26563">
                    <w:rPr>
                      <w:szCs w:val="22"/>
                    </w:rPr>
                    <w:t xml:space="preserve">снижение установленной мощности в период реализации мероприятий по модернизации в месяце </w:t>
                  </w:r>
                  <w:r w:rsidRPr="00D26563">
                    <w:rPr>
                      <w:i/>
                      <w:szCs w:val="22"/>
                    </w:rPr>
                    <w:t>m</w:t>
                  </w:r>
                  <w:r w:rsidRPr="00D26563">
                    <w:rPr>
                      <w:szCs w:val="22"/>
                    </w:rPr>
                    <w:t xml:space="preserve"> генерирующих объектов </w:t>
                  </w:r>
                  <w:r w:rsidRPr="00D26563">
                    <w:rPr>
                      <w:i/>
                      <w:szCs w:val="22"/>
                    </w:rPr>
                    <w:t>g'</w:t>
                  </w:r>
                  <w:r w:rsidRPr="00D26563">
                    <w:rPr>
                      <w:szCs w:val="22"/>
                    </w:rPr>
                    <w:t xml:space="preserve">, функционирующих в границах ОЭС, выделенных территорий энергосистем или энергорайонов </w:t>
                  </w:r>
                  <w:r w:rsidRPr="00D26563">
                    <w:rPr>
                      <w:i/>
                      <w:szCs w:val="22"/>
                    </w:rPr>
                    <w:t>r</w:t>
                  </w:r>
                  <w:r w:rsidRPr="00D26563">
                    <w:rPr>
                      <w:szCs w:val="22"/>
                    </w:rPr>
                    <w:t xml:space="preserve">, в отношении которых </w:t>
                  </w:r>
                  <w:r w:rsidRPr="000462BF">
                    <w:rPr>
                      <w:szCs w:val="22"/>
                    </w:rPr>
                    <w:t>заключены договоры на модернизацию, договоры на модернизацию генерирующих объектов, располо</w:t>
                  </w:r>
                  <w:r>
                    <w:rPr>
                      <w:szCs w:val="22"/>
                    </w:rPr>
                    <w:t xml:space="preserve">женных на отдельных территориях, </w:t>
                  </w:r>
                  <w:r w:rsidRPr="00257615">
                    <w:rPr>
                      <w:rFonts w:eastAsia="Batang" w:cs="Garamond"/>
                      <w:szCs w:val="22"/>
                      <w:lang w:eastAsia="ar-SA"/>
                    </w:rPr>
                    <w:lastRenderedPageBreak/>
                    <w:t>определенное СО в соответствии с п. 4.3.2.3 настоящего Регламента</w:t>
                  </w:r>
                  <w:r w:rsidRPr="000462BF">
                    <w:rPr>
                      <w:szCs w:val="22"/>
                    </w:rPr>
                    <w:t>;</w:t>
                  </w:r>
                </w:p>
              </w:tc>
            </w:tr>
            <w:tr w:rsidR="00B974EF" w:rsidRPr="00B25ABB" w:rsidTr="001F6E95">
              <w:trPr>
                <w:trHeight w:val="513"/>
              </w:trPr>
              <w:tc>
                <w:tcPr>
                  <w:tcW w:w="667" w:type="pct"/>
                </w:tcPr>
                <w:p w:rsidR="00B974EF" w:rsidRDefault="00BE3E08" w:rsidP="00B974EF">
                  <w:pPr>
                    <w:spacing w:after="120"/>
                    <w:ind w:left="175" w:right="-26" w:hanging="175"/>
                    <w:jc w:val="both"/>
                    <w:rPr>
                      <w:noProof/>
                    </w:rPr>
                  </w:pPr>
                  <m:oMathPara>
                    <m:oMath>
                      <m:sSubSup>
                        <m:sSubSupPr>
                          <m:ctrlPr>
                            <w:rPr>
                              <w:rFonts w:ascii="Cambria Math" w:hAnsi="Cambria Math"/>
                            </w:rPr>
                          </m:ctrlPr>
                        </m:sSubSupPr>
                        <m:e>
                          <m:r>
                            <w:rPr>
                              <w:rFonts w:ascii="Cambria Math" w:hAnsi="Cambria Math"/>
                            </w:rPr>
                            <m:t>dP</m:t>
                          </m:r>
                        </m:e>
                        <m:sub>
                          <m:r>
                            <w:rPr>
                              <w:rFonts w:ascii="Cambria Math" w:hAnsi="Cambria Math"/>
                            </w:rPr>
                            <m:t>z</m:t>
                          </m:r>
                          <m:r>
                            <m:rPr>
                              <m:sty m:val="p"/>
                            </m:rPr>
                            <w:rPr>
                              <w:rFonts w:ascii="Cambria Math" w:hAnsi="Cambria Math"/>
                            </w:rPr>
                            <m:t>,</m:t>
                          </m:r>
                          <m:r>
                            <w:rPr>
                              <w:rFonts w:ascii="Cambria Math" w:hAnsi="Cambria Math"/>
                            </w:rPr>
                            <m:t>Y</m:t>
                          </m:r>
                          <m:r>
                            <m:rPr>
                              <m:sty m:val="p"/>
                            </m:rPr>
                            <w:rPr>
                              <w:rFonts w:ascii="Cambria Math" w:hAnsi="Cambria Math"/>
                            </w:rPr>
                            <m:t>-1</m:t>
                          </m:r>
                        </m:sub>
                        <m:sup>
                          <m:r>
                            <m:rPr>
                              <m:sty m:val="p"/>
                            </m:rPr>
                            <w:rPr>
                              <w:rFonts w:ascii="Cambria Math" w:hAnsi="Cambria Math"/>
                            </w:rPr>
                            <m:t>спрос</m:t>
                          </m:r>
                        </m:sup>
                      </m:sSubSup>
                    </m:oMath>
                  </m:oMathPara>
                </w:p>
              </w:tc>
              <w:tc>
                <w:tcPr>
                  <w:tcW w:w="4333" w:type="pct"/>
                </w:tcPr>
                <w:p w:rsidR="00B974EF" w:rsidRPr="00B25ABB" w:rsidRDefault="00B974EF" w:rsidP="00B974EF">
                  <w:pPr>
                    <w:pStyle w:val="a7"/>
                    <w:spacing w:after="120"/>
                    <w:ind w:left="175" w:right="176" w:hanging="175"/>
                    <w:jc w:val="both"/>
                    <w:rPr>
                      <w:rFonts w:eastAsia="Batang" w:cs="Garamond"/>
                      <w:szCs w:val="22"/>
                      <w:lang w:eastAsia="ar-SA"/>
                    </w:rPr>
                  </w:pPr>
                  <w:r w:rsidRPr="00B25ABB">
                    <w:rPr>
                      <w:rFonts w:eastAsia="Batang" w:cs="Garamond"/>
                      <w:szCs w:val="22"/>
                      <w:lang w:eastAsia="ar-SA"/>
                    </w:rPr>
                    <w:t>– неиспользованный лимит максимальной совокупной установленной мощности генерирующих о</w:t>
                  </w:r>
                  <w:r>
                    <w:rPr>
                      <w:rFonts w:eastAsia="Batang" w:cs="Garamond"/>
                      <w:szCs w:val="22"/>
                      <w:lang w:eastAsia="ar-SA"/>
                    </w:rPr>
                    <w:t>бъектов, которые были определен</w:t>
                  </w:r>
                  <w:r w:rsidRPr="00B25ABB">
                    <w:rPr>
                      <w:rFonts w:eastAsia="Batang" w:cs="Garamond"/>
                      <w:szCs w:val="22"/>
                      <w:lang w:eastAsia="ar-SA"/>
                    </w:rPr>
                    <w:t xml:space="preserve">ы по итогам отбора проектов модернизации на год </w:t>
                  </w:r>
                  <w:r w:rsidRPr="00B25ABB">
                    <w:rPr>
                      <w:rFonts w:eastAsia="Batang" w:cs="Garamond"/>
                      <w:i/>
                      <w:szCs w:val="22"/>
                      <w:lang w:eastAsia="ar-SA"/>
                    </w:rPr>
                    <w:t>Y</w:t>
                  </w:r>
                  <w:r w:rsidRPr="00B25ABB">
                    <w:rPr>
                      <w:rFonts w:eastAsia="Batang" w:cs="Garamond"/>
                      <w:szCs w:val="22"/>
                      <w:lang w:eastAsia="ar-SA"/>
                    </w:rPr>
                    <w:t xml:space="preserve">-1 для каждой ценовой зоны оптового рынка </w:t>
                  </w:r>
                  <w:r w:rsidRPr="00B25ABB">
                    <w:rPr>
                      <w:rFonts w:eastAsia="Batang" w:cs="Garamond"/>
                      <w:i/>
                      <w:szCs w:val="22"/>
                      <w:lang w:eastAsia="ar-SA"/>
                    </w:rPr>
                    <w:t>z</w:t>
                  </w:r>
                  <w:r>
                    <w:rPr>
                      <w:rFonts w:eastAsia="Batang" w:cs="Garamond"/>
                      <w:szCs w:val="22"/>
                      <w:lang w:eastAsia="ar-SA"/>
                    </w:rPr>
                    <w:t xml:space="preserve"> (при проведении отбора на 2029</w:t>
                  </w:r>
                  <w:r w:rsidRPr="00B25ABB">
                    <w:rPr>
                      <w:rFonts w:eastAsia="Batang" w:cs="Garamond"/>
                      <w:szCs w:val="22"/>
                      <w:lang w:eastAsia="ar-SA"/>
                    </w:rPr>
                    <w:t xml:space="preserve"> год</w:t>
                  </w:r>
                  <w:r>
                    <w:rPr>
                      <w:rFonts w:eastAsia="Batang" w:cs="Garamond"/>
                      <w:szCs w:val="22"/>
                      <w:lang w:eastAsia="ar-SA"/>
                    </w:rPr>
                    <w:t xml:space="preserve"> </w:t>
                  </w:r>
                  <w:r w:rsidRPr="00257615">
                    <w:rPr>
                      <w:rFonts w:eastAsia="Batang" w:cs="Garamond"/>
                      <w:szCs w:val="22"/>
                      <w:lang w:eastAsia="ar-SA"/>
                    </w:rPr>
                    <w:t>и при проведении отбора в 2026 году</w:t>
                  </w:r>
                  <w:r w:rsidRPr="00B25ABB">
                    <w:rPr>
                      <w:rFonts w:eastAsia="Batang" w:cs="Garamond"/>
                      <w:szCs w:val="22"/>
                      <w:lang w:eastAsia="ar-SA"/>
                    </w:rPr>
                    <w:t xml:space="preserve"> </w:t>
                  </w:r>
                  <m:oMath>
                    <m:sSubSup>
                      <m:sSubSupPr>
                        <m:ctrlPr>
                          <w:rPr>
                            <w:rFonts w:ascii="Cambria Math" w:eastAsia="Batang" w:hAnsi="Cambria Math" w:cs="Garamond"/>
                            <w:szCs w:val="22"/>
                            <w:lang w:eastAsia="ar-SA"/>
                          </w:rPr>
                        </m:ctrlPr>
                      </m:sSubSupPr>
                      <m:e>
                        <m:r>
                          <w:rPr>
                            <w:rFonts w:ascii="Cambria Math" w:eastAsia="Batang" w:hAnsi="Cambria Math" w:cs="Garamond"/>
                            <w:szCs w:val="22"/>
                            <w:lang w:eastAsia="ar-SA"/>
                          </w:rPr>
                          <m:t>dP</m:t>
                        </m:r>
                      </m:e>
                      <m:sub>
                        <m:r>
                          <w:rPr>
                            <w:rFonts w:ascii="Cambria Math" w:eastAsia="Batang" w:hAnsi="Cambria Math" w:cs="Garamond"/>
                            <w:szCs w:val="22"/>
                            <w:lang w:eastAsia="ar-SA"/>
                          </w:rPr>
                          <m:t>z</m:t>
                        </m:r>
                        <m:r>
                          <m:rPr>
                            <m:sty m:val="p"/>
                          </m:rPr>
                          <w:rPr>
                            <w:rFonts w:ascii="Cambria Math" w:eastAsia="Batang" w:hAnsi="Cambria Math" w:cs="Garamond"/>
                            <w:szCs w:val="22"/>
                            <w:lang w:eastAsia="ar-SA"/>
                          </w:rPr>
                          <m:t>,</m:t>
                        </m:r>
                        <m:r>
                          <w:rPr>
                            <w:rFonts w:ascii="Cambria Math" w:eastAsia="Batang" w:hAnsi="Cambria Math" w:cs="Garamond"/>
                            <w:szCs w:val="22"/>
                            <w:lang w:eastAsia="ar-SA"/>
                          </w:rPr>
                          <m:t>Y</m:t>
                        </m:r>
                        <m:r>
                          <m:rPr>
                            <m:sty m:val="p"/>
                          </m:rPr>
                          <w:rPr>
                            <w:rFonts w:ascii="Cambria Math" w:eastAsia="Batang" w:hAnsi="Cambria Math" w:cs="Garamond"/>
                            <w:szCs w:val="22"/>
                            <w:lang w:eastAsia="ar-SA"/>
                          </w:rPr>
                          <m:t>-1</m:t>
                        </m:r>
                      </m:sub>
                      <m:sup>
                        <m:r>
                          <m:rPr>
                            <m:sty m:val="p"/>
                          </m:rPr>
                          <w:rPr>
                            <w:rFonts w:ascii="Cambria Math" w:eastAsia="Batang" w:hAnsi="Cambria Math" w:cs="Garamond"/>
                            <w:szCs w:val="22"/>
                            <w:lang w:eastAsia="ar-SA"/>
                          </w:rPr>
                          <m:t>спрос</m:t>
                        </m:r>
                      </m:sup>
                    </m:sSubSup>
                    <m:r>
                      <m:rPr>
                        <m:sty m:val="p"/>
                      </m:rPr>
                      <w:rPr>
                        <w:rFonts w:ascii="Cambria Math" w:eastAsia="Batang" w:hAnsi="Cambria Math" w:cs="Garamond"/>
                        <w:szCs w:val="22"/>
                        <w:lang w:eastAsia="ar-SA"/>
                      </w:rPr>
                      <m:t>=0</m:t>
                    </m:r>
                  </m:oMath>
                  <w:r w:rsidRPr="00B25ABB">
                    <w:rPr>
                      <w:rFonts w:eastAsia="Batang" w:cs="Garamond"/>
                      <w:szCs w:val="22"/>
                      <w:lang w:eastAsia="ar-SA"/>
                    </w:rPr>
                    <w:t>);</w:t>
                  </w:r>
                </w:p>
              </w:tc>
            </w:tr>
            <w:tr w:rsidR="00B974EF" w:rsidRPr="00B25ABB" w:rsidTr="001F6E95">
              <w:trPr>
                <w:trHeight w:val="513"/>
              </w:trPr>
              <w:tc>
                <w:tcPr>
                  <w:tcW w:w="667" w:type="pct"/>
                </w:tcPr>
                <w:p w:rsidR="00B974EF" w:rsidRPr="001F6E95" w:rsidRDefault="00BE3E08" w:rsidP="00B974EF">
                  <w:pPr>
                    <w:spacing w:after="120"/>
                    <w:ind w:left="175" w:right="-26" w:hanging="175"/>
                    <w:jc w:val="both"/>
                    <w:rPr>
                      <w:rFonts w:eastAsia="Batang" w:cs="Garamond"/>
                      <w:highlight w:val="yellow"/>
                    </w:rPr>
                  </w:pPr>
                  <m:oMathPara>
                    <m:oMath>
                      <m:sSubSup>
                        <m:sSubSupPr>
                          <m:ctrlPr>
                            <w:rPr>
                              <w:rFonts w:ascii="Cambria Math" w:hAnsi="Cambria Math"/>
                              <w:highlight w:val="yellow"/>
                            </w:rPr>
                          </m:ctrlPr>
                        </m:sSubSupPr>
                        <m:e>
                          <m:r>
                            <w:rPr>
                              <w:rFonts w:ascii="Cambria Math" w:hAnsi="Cambria Math"/>
                              <w:highlight w:val="yellow"/>
                            </w:rPr>
                            <m:t>dP</m:t>
                          </m:r>
                        </m:e>
                        <m:sub>
                          <m:r>
                            <w:rPr>
                              <w:rFonts w:ascii="Cambria Math" w:hAnsi="Cambria Math"/>
                              <w:highlight w:val="yellow"/>
                            </w:rPr>
                            <m:t>z</m:t>
                          </m:r>
                          <m:r>
                            <m:rPr>
                              <m:sty m:val="p"/>
                            </m:rPr>
                            <w:rPr>
                              <w:rFonts w:ascii="Cambria Math" w:hAnsi="Cambria Math"/>
                              <w:highlight w:val="yellow"/>
                            </w:rPr>
                            <m:t>,</m:t>
                          </m:r>
                          <m:r>
                            <w:rPr>
                              <w:rFonts w:ascii="Cambria Math" w:hAnsi="Cambria Math"/>
                              <w:highlight w:val="yellow"/>
                            </w:rPr>
                            <m:t>Y</m:t>
                          </m:r>
                          <m:r>
                            <m:rPr>
                              <m:sty m:val="p"/>
                            </m:rPr>
                            <w:rPr>
                              <w:rFonts w:ascii="Cambria Math" w:hAnsi="Cambria Math"/>
                              <w:highlight w:val="yellow"/>
                            </w:rPr>
                            <m:t>-1</m:t>
                          </m:r>
                        </m:sub>
                        <m:sup>
                          <m:r>
                            <m:rPr>
                              <m:sty m:val="p"/>
                            </m:rPr>
                            <w:rPr>
                              <w:rFonts w:ascii="Cambria Math" w:hAnsi="Cambria Math"/>
                              <w:highlight w:val="yellow"/>
                            </w:rPr>
                            <m:t>спрос_ПГУ</m:t>
                          </m:r>
                        </m:sup>
                      </m:sSubSup>
                    </m:oMath>
                  </m:oMathPara>
                </w:p>
              </w:tc>
              <w:tc>
                <w:tcPr>
                  <w:tcW w:w="4333" w:type="pct"/>
                </w:tcPr>
                <w:p w:rsidR="00B974EF" w:rsidRPr="001F6E95" w:rsidRDefault="00B974EF" w:rsidP="00B974EF">
                  <w:pPr>
                    <w:pStyle w:val="a7"/>
                    <w:spacing w:after="120"/>
                    <w:ind w:left="175" w:right="176" w:hanging="175"/>
                    <w:jc w:val="both"/>
                    <w:rPr>
                      <w:rFonts w:eastAsia="Batang" w:cs="Garamond"/>
                      <w:szCs w:val="22"/>
                      <w:highlight w:val="yellow"/>
                      <w:lang w:eastAsia="ar-SA"/>
                    </w:rPr>
                  </w:pPr>
                  <w:r w:rsidRPr="001F6E95">
                    <w:rPr>
                      <w:rFonts w:eastAsia="Batang" w:cs="Garamond"/>
                      <w:szCs w:val="22"/>
                      <w:highlight w:val="yellow"/>
                      <w:lang w:eastAsia="ar-SA"/>
                    </w:rPr>
                    <w:t>– неиспользованный лимит максимальной совокупной установленной мощности генерирующих объектов, которые были определены по итогам дополнительного отбора проектов модернизации</w:t>
                  </w:r>
                  <w:r w:rsidRPr="001F6E95">
                    <w:rPr>
                      <w:szCs w:val="22"/>
                      <w:highlight w:val="yellow"/>
                    </w:rPr>
                    <w:t>, предусматривающих реализацию мероприятий, указанных в подп. 2.2 п. 3.2 н</w:t>
                  </w:r>
                  <w:r w:rsidR="00156B51">
                    <w:rPr>
                      <w:szCs w:val="22"/>
                      <w:highlight w:val="yellow"/>
                    </w:rPr>
                    <w:t>астоящего Регламента, проводимого</w:t>
                  </w:r>
                  <w:r w:rsidRPr="001F6E95">
                    <w:rPr>
                      <w:szCs w:val="22"/>
                      <w:highlight w:val="yellow"/>
                    </w:rPr>
                    <w:t xml:space="preserve"> в 2025 году,</w:t>
                  </w:r>
                  <w:r w:rsidRPr="001F6E95">
                    <w:rPr>
                      <w:rFonts w:eastAsia="Batang" w:cs="Garamond"/>
                      <w:szCs w:val="22"/>
                      <w:highlight w:val="yellow"/>
                      <w:lang w:eastAsia="ar-SA"/>
                    </w:rPr>
                    <w:t xml:space="preserve"> на год </w:t>
                  </w:r>
                  <w:r w:rsidRPr="001F6E95">
                    <w:rPr>
                      <w:rFonts w:eastAsia="Batang" w:cs="Garamond"/>
                      <w:i/>
                      <w:szCs w:val="22"/>
                      <w:highlight w:val="yellow"/>
                      <w:lang w:eastAsia="ar-SA"/>
                    </w:rPr>
                    <w:t>Y</w:t>
                  </w:r>
                  <w:r w:rsidRPr="001F6E95">
                    <w:rPr>
                      <w:rFonts w:eastAsia="Batang" w:cs="Garamond"/>
                      <w:szCs w:val="22"/>
                      <w:highlight w:val="yellow"/>
                      <w:lang w:eastAsia="ar-SA"/>
                    </w:rPr>
                    <w:t xml:space="preserve">-1 для каждой ценовой зоны оптового рынка </w:t>
                  </w:r>
                  <w:r w:rsidRPr="001F6E95">
                    <w:rPr>
                      <w:rFonts w:eastAsia="Batang" w:cs="Garamond"/>
                      <w:i/>
                      <w:szCs w:val="22"/>
                      <w:highlight w:val="yellow"/>
                      <w:lang w:eastAsia="ar-SA"/>
                    </w:rPr>
                    <w:t>z</w:t>
                  </w:r>
                  <w:r w:rsidRPr="001F6E95">
                    <w:rPr>
                      <w:rFonts w:eastAsia="Batang" w:cs="Garamond"/>
                      <w:szCs w:val="22"/>
                      <w:highlight w:val="yellow"/>
                      <w:lang w:eastAsia="ar-SA"/>
                    </w:rPr>
                    <w:t>;</w:t>
                  </w:r>
                </w:p>
              </w:tc>
            </w:tr>
            <w:tr w:rsidR="00B974EF" w:rsidRPr="00B25ABB" w:rsidTr="001F6E95">
              <w:trPr>
                <w:trHeight w:val="513"/>
              </w:trPr>
              <w:tc>
                <w:tcPr>
                  <w:tcW w:w="667" w:type="pct"/>
                </w:tcPr>
                <w:p w:rsidR="00B974EF" w:rsidRDefault="00BE3E08" w:rsidP="00B974EF">
                  <w:pPr>
                    <w:spacing w:after="120"/>
                    <w:ind w:left="175" w:right="-26" w:hanging="175"/>
                    <w:jc w:val="both"/>
                    <w:rPr>
                      <w:noProof/>
                      <w:highlight w:val="yellow"/>
                    </w:rPr>
                  </w:pPr>
                  <m:oMathPara>
                    <m:oMath>
                      <m:sSubSup>
                        <m:sSubSupPr>
                          <m:ctrlPr>
                            <w:rPr>
                              <w:rFonts w:ascii="Cambria Math" w:hAnsi="Cambria Math"/>
                              <w:i/>
                            </w:rPr>
                          </m:ctrlPr>
                        </m:sSubSupPr>
                        <m:e>
                          <m:r>
                            <w:rPr>
                              <w:rFonts w:ascii="Cambria Math" w:hAnsi="Cambria Math"/>
                            </w:rPr>
                            <m:t>G</m:t>
                          </m:r>
                        </m:e>
                        <m:sub>
                          <m:r>
                            <w:rPr>
                              <w:rFonts w:ascii="Cambria Math" w:hAnsi="Cambria Math"/>
                            </w:rPr>
                            <m:t>Y</m:t>
                          </m:r>
                        </m:sub>
                        <m:sup>
                          <m:r>
                            <w:rPr>
                              <w:rFonts w:ascii="Cambria Math" w:hAnsi="Cambria Math"/>
                            </w:rPr>
                            <m:t>ПГУ</m:t>
                          </m:r>
                        </m:sup>
                      </m:sSubSup>
                    </m:oMath>
                  </m:oMathPara>
                </w:p>
              </w:tc>
              <w:tc>
                <w:tcPr>
                  <w:tcW w:w="4333" w:type="pct"/>
                </w:tcPr>
                <w:p w:rsidR="00B974EF" w:rsidRPr="00B25ABB" w:rsidRDefault="00B974EF" w:rsidP="00B974EF">
                  <w:pPr>
                    <w:pStyle w:val="a7"/>
                    <w:spacing w:after="120"/>
                    <w:ind w:left="175" w:right="176" w:hanging="175"/>
                    <w:jc w:val="both"/>
                    <w:rPr>
                      <w:rFonts w:cstheme="majorHAnsi"/>
                      <w:szCs w:val="22"/>
                    </w:rPr>
                  </w:pPr>
                  <w:r w:rsidRPr="00B25ABB">
                    <w:rPr>
                      <w:szCs w:val="22"/>
                    </w:rPr>
                    <w:t xml:space="preserve">– </w:t>
                  </w:r>
                  <w:r w:rsidRPr="003129F8">
                    <w:rPr>
                      <w:szCs w:val="22"/>
                    </w:rPr>
                    <w:t xml:space="preserve">множество генерирующих объектов </w:t>
                  </w:r>
                  <w:r w:rsidRPr="003129F8">
                    <w:rPr>
                      <w:i/>
                      <w:szCs w:val="22"/>
                      <w:lang w:val="en-US"/>
                    </w:rPr>
                    <w:t>g</w:t>
                  </w:r>
                  <w:r w:rsidRPr="00947B23">
                    <w:rPr>
                      <w:szCs w:val="22"/>
                    </w:rPr>
                    <w:t xml:space="preserve">, участвующих в дополнительном отборе проектов модернизации, предусматривающих реализацию мероприятий, указанных в подп. 2.2 п. 3.2 настоящего Регламента, проводимом в 2025 году на год </w:t>
                  </w:r>
                  <w:r w:rsidRPr="00947B23">
                    <w:rPr>
                      <w:i/>
                      <w:szCs w:val="22"/>
                      <w:lang w:val="en-US"/>
                    </w:rPr>
                    <w:t>Y</w:t>
                  </w:r>
                  <w:r w:rsidRPr="00B25ABB">
                    <w:rPr>
                      <w:szCs w:val="22"/>
                    </w:rPr>
                    <w:t>;</w:t>
                  </w:r>
                </w:p>
              </w:tc>
            </w:tr>
          </w:tbl>
          <w:p w:rsidR="00B974EF" w:rsidRPr="009D764B" w:rsidRDefault="00B974EF" w:rsidP="00B974EF">
            <w:pPr>
              <w:widowControl w:val="0"/>
              <w:spacing w:before="0"/>
              <w:rPr>
                <w:b/>
                <w:szCs w:val="22"/>
              </w:rPr>
            </w:pPr>
            <w:r>
              <w:rPr>
                <w:rFonts w:cs="Garamond"/>
                <w:b/>
                <w:bCs/>
                <w:szCs w:val="22"/>
              </w:rPr>
              <w:t>…</w:t>
            </w:r>
          </w:p>
        </w:tc>
      </w:tr>
      <w:tr w:rsidR="00B974EF" w:rsidRPr="00533EAC" w:rsidTr="0056775A">
        <w:tc>
          <w:tcPr>
            <w:tcW w:w="988" w:type="dxa"/>
          </w:tcPr>
          <w:p w:rsidR="00B974EF" w:rsidRPr="00CA276C" w:rsidRDefault="00B974EF" w:rsidP="00B974EF">
            <w:pPr>
              <w:widowControl w:val="0"/>
              <w:spacing w:before="0"/>
              <w:jc w:val="center"/>
              <w:rPr>
                <w:b/>
                <w:szCs w:val="22"/>
              </w:rPr>
            </w:pPr>
            <w:r>
              <w:rPr>
                <w:rFonts w:cs="Garamond"/>
                <w:b/>
                <w:bCs/>
                <w:szCs w:val="22"/>
              </w:rPr>
              <w:lastRenderedPageBreak/>
              <w:t>8.4.3</w:t>
            </w:r>
          </w:p>
        </w:tc>
        <w:tc>
          <w:tcPr>
            <w:tcW w:w="6945" w:type="dxa"/>
          </w:tcPr>
          <w:p w:rsidR="00B974EF" w:rsidRDefault="00B974EF" w:rsidP="00B974EF">
            <w:pPr>
              <w:widowControl w:val="0"/>
              <w:spacing w:after="120"/>
              <w:ind w:firstLine="567"/>
              <w:jc w:val="both"/>
              <w:rPr>
                <w:rFonts w:eastAsia="Batang" w:cs="Garamond"/>
                <w:szCs w:val="22"/>
                <w:lang w:eastAsia="ar-SA"/>
              </w:rPr>
            </w:pPr>
            <w:r>
              <w:rPr>
                <w:rFonts w:eastAsia="Batang" w:cs="Garamond"/>
                <w:szCs w:val="22"/>
                <w:lang w:eastAsia="ar-SA"/>
              </w:rPr>
              <w:t>…</w:t>
            </w:r>
          </w:p>
          <w:p w:rsidR="00B974EF" w:rsidRPr="00520ECE" w:rsidRDefault="00B974EF" w:rsidP="00B974EF">
            <w:pPr>
              <w:pStyle w:val="a7"/>
              <w:spacing w:after="120"/>
              <w:ind w:left="0" w:firstLine="567"/>
              <w:jc w:val="both"/>
              <w:rPr>
                <w:rFonts w:eastAsiaTheme="minorEastAsia"/>
                <w:szCs w:val="22"/>
              </w:rPr>
            </w:pPr>
            <w:r w:rsidRPr="00520ECE">
              <w:rPr>
                <w:rFonts w:eastAsiaTheme="minorEastAsia"/>
                <w:szCs w:val="22"/>
              </w:rPr>
              <w:t xml:space="preserve">В случае если для объекта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Pr>
                <w:rFonts w:eastAsiaTheme="minorEastAsia"/>
                <w:szCs w:val="22"/>
              </w:rPr>
              <w:t xml:space="preserve"> выполнены условия (1) и (3</w:t>
            </w:r>
            <w:r w:rsidRPr="00520ECE">
              <w:rPr>
                <w:rFonts w:eastAsiaTheme="minorEastAsia"/>
                <w:szCs w:val="22"/>
              </w:rPr>
              <w:t xml:space="preserve">) </w:t>
            </w:r>
            <w:r w:rsidRPr="00520ECE">
              <w:rPr>
                <w:szCs w:val="22"/>
              </w:rPr>
              <w:t>п. 8.4.1 настоящего Регламента</w:t>
            </w:r>
            <w:r w:rsidRPr="00520ECE">
              <w:rPr>
                <w:rFonts w:eastAsiaTheme="minorEastAsia"/>
                <w:szCs w:val="22"/>
              </w:rPr>
              <w:t>, то ос</w:t>
            </w:r>
            <w:r>
              <w:rPr>
                <w:rFonts w:eastAsiaTheme="minorEastAsia"/>
                <w:szCs w:val="22"/>
              </w:rPr>
              <w:t>уществляется проверка условия (2</w:t>
            </w:r>
            <w:r w:rsidRPr="00520ECE">
              <w:rPr>
                <w:rFonts w:eastAsiaTheme="minorEastAsia"/>
                <w:szCs w:val="22"/>
              </w:rPr>
              <w:t xml:space="preserve">) </w:t>
            </w:r>
            <w:r w:rsidRPr="00520ECE">
              <w:rPr>
                <w:szCs w:val="22"/>
              </w:rPr>
              <w:t>п. 8.4.1 настоящего Регламента</w:t>
            </w:r>
            <w:r w:rsidRPr="00520ECE">
              <w:rPr>
                <w:rFonts w:eastAsiaTheme="minorEastAsia"/>
                <w:szCs w:val="22"/>
              </w:rPr>
              <w:t>.</w:t>
            </w:r>
          </w:p>
          <w:p w:rsidR="00B974EF" w:rsidRPr="008C234C" w:rsidRDefault="00BE3E08" w:rsidP="00B974EF">
            <w:pPr>
              <w:pStyle w:val="af"/>
              <w:numPr>
                <w:ilvl w:val="0"/>
                <w:numId w:val="8"/>
              </w:numPr>
              <w:rPr>
                <w:rFonts w:ascii="Cambria Math" w:eastAsiaTheme="minorEastAsia" w:hAnsi="Cambria Math"/>
                <w:szCs w:val="22"/>
              </w:rPr>
            </w:pPr>
            <m:oMath>
              <m:nary>
                <m:naryPr>
                  <m:chr m:val="∑"/>
                  <m:limLoc m:val="undOvr"/>
                  <m:ctrlPr>
                    <w:rPr>
                      <w:rFonts w:ascii="Cambria Math" w:eastAsiaTheme="minorEastAsia" w:hAnsi="Cambria Math"/>
                      <w:szCs w:val="22"/>
                    </w:rPr>
                  </m:ctrlPr>
                </m:naryPr>
                <m:sub>
                  <m:eqArr>
                    <m:eqArrPr>
                      <m:ctrlPr>
                        <w:rPr>
                          <w:rFonts w:ascii="Cambria Math" w:eastAsiaTheme="minorEastAsia" w:hAnsi="Cambria Math"/>
                          <w:szCs w:val="22"/>
                        </w:rPr>
                      </m:ctrlPr>
                    </m:eqArrPr>
                    <m:e>
                      <m:r>
                        <w:rPr>
                          <w:rFonts w:ascii="Cambria Math" w:eastAsiaTheme="minorEastAsia" w:hAnsi="Cambria Math"/>
                          <w:szCs w:val="22"/>
                        </w:rPr>
                        <m:t>i</m:t>
                      </m:r>
                      <m:r>
                        <m:rPr>
                          <m:sty m:val="p"/>
                        </m:rPr>
                        <w:rPr>
                          <w:rFonts w:ascii="Cambria Math" w:eastAsiaTheme="minorEastAsia" w:hAnsi="Cambria Math"/>
                          <w:szCs w:val="22"/>
                        </w:rPr>
                        <m:t>=1,</m:t>
                      </m:r>
                    </m:e>
                    <m:e>
                      <m:sSubSup>
                        <m:sSubSupPr>
                          <m:ctrlPr>
                            <w:rPr>
                              <w:rFonts w:ascii="Cambria Math" w:hAnsi="Cambria Math"/>
                              <w:i/>
                              <w:szCs w:val="22"/>
                              <w:lang w:eastAsia="en-US"/>
                            </w:rPr>
                          </m:ctrlPr>
                        </m:sSubSupPr>
                        <m:e>
                          <m:r>
                            <w:rPr>
                              <w:rFonts w:ascii="Cambria Math" w:hAnsi="Cambria Math"/>
                              <w:szCs w:val="22"/>
                            </w:rPr>
                            <m:t>G</m:t>
                          </m:r>
                        </m:e>
                        <m:sub>
                          <m:r>
                            <w:rPr>
                              <w:rFonts w:ascii="Cambria Math" w:hAnsi="Cambria Math"/>
                              <w:szCs w:val="22"/>
                            </w:rPr>
                            <m:t>Y</m:t>
                          </m:r>
                        </m:sub>
                        <m:sup>
                          <m:r>
                            <w:rPr>
                              <w:rFonts w:ascii="Cambria Math" w:hAnsi="Cambria Math"/>
                              <w:szCs w:val="22"/>
                            </w:rPr>
                            <m:t>ПГУ</m:t>
                          </m:r>
                        </m:sup>
                      </m:sSubSup>
                    </m:e>
                  </m:eqArr>
                </m:sub>
                <m:sup>
                  <m:r>
                    <w:rPr>
                      <w:rFonts w:ascii="Cambria Math" w:eastAsiaTheme="minorEastAsia" w:hAnsi="Cambria Math"/>
                      <w:szCs w:val="22"/>
                    </w:rPr>
                    <m:t>n</m:t>
                  </m:r>
                  <m:r>
                    <m:rPr>
                      <m:sty m:val="p"/>
                    </m:rPr>
                    <w:rPr>
                      <w:rFonts w:ascii="Cambria Math" w:eastAsiaTheme="minorEastAsia" w:hAnsi="Cambria Math"/>
                      <w:szCs w:val="22"/>
                    </w:rPr>
                    <m:t>'</m:t>
                  </m:r>
                </m:sup>
                <m:e>
                  <m:sSubSup>
                    <m:sSubSupPr>
                      <m:ctrlPr>
                        <w:rPr>
                          <w:rFonts w:ascii="Cambria Math" w:eastAsiaTheme="minorEastAsia" w:hAnsi="Cambria Math"/>
                          <w:szCs w:val="22"/>
                        </w:rPr>
                      </m:ctrlPr>
                    </m:sSubSupPr>
                    <m:e>
                      <m:r>
                        <w:rPr>
                          <w:rFonts w:ascii="Cambria Math" w:eastAsiaTheme="minorEastAsia" w:hAnsi="Cambria Math"/>
                          <w:szCs w:val="22"/>
                        </w:rPr>
                        <m:t>P</m:t>
                      </m:r>
                    </m:e>
                    <m:sub>
                      <m:sSub>
                        <m:sSubPr>
                          <m:ctrlPr>
                            <w:rPr>
                              <w:rFonts w:ascii="Cambria Math" w:eastAsiaTheme="minorEastAsia" w:hAnsi="Cambria Math"/>
                              <w:szCs w:val="22"/>
                            </w:rPr>
                          </m:ctrlPr>
                        </m:sSubPr>
                        <m:e>
                          <m:r>
                            <w:rPr>
                              <w:rFonts w:ascii="Cambria Math" w:eastAsiaTheme="minorEastAsia" w:hAnsi="Cambria Math"/>
                              <w:szCs w:val="22"/>
                            </w:rPr>
                            <m:t>g</m:t>
                          </m:r>
                        </m:e>
                        <m:sub>
                          <m:r>
                            <w:rPr>
                              <w:rFonts w:ascii="Cambria Math" w:eastAsiaTheme="minorEastAsia" w:hAnsi="Cambria Math"/>
                              <w:szCs w:val="22"/>
                            </w:rPr>
                            <m:t>i</m:t>
                          </m:r>
                        </m:sub>
                      </m:sSub>
                      <m:r>
                        <m:rPr>
                          <m:sty m:val="p"/>
                        </m:rPr>
                        <w:rPr>
                          <w:rFonts w:ascii="Cambria Math" w:eastAsiaTheme="minorEastAsia" w:hAnsi="Cambria Math"/>
                          <w:szCs w:val="22"/>
                        </w:rPr>
                        <m:t>,</m:t>
                      </m:r>
                      <m:r>
                        <w:rPr>
                          <w:rFonts w:ascii="Cambria Math" w:eastAsiaTheme="minorEastAsia" w:hAnsi="Cambria Math"/>
                          <w:szCs w:val="22"/>
                        </w:rPr>
                        <m:t>r</m:t>
                      </m:r>
                      <m:r>
                        <m:rPr>
                          <m:sty m:val="p"/>
                        </m:rPr>
                        <w:rPr>
                          <w:rFonts w:ascii="Cambria Math" w:eastAsiaTheme="minorEastAsia" w:hAnsi="Cambria Math"/>
                          <w:szCs w:val="22"/>
                        </w:rPr>
                        <m:t>,</m:t>
                      </m:r>
                      <m:r>
                        <w:rPr>
                          <w:rFonts w:ascii="Cambria Math" w:eastAsiaTheme="minorEastAsia" w:hAnsi="Cambria Math"/>
                          <w:szCs w:val="22"/>
                        </w:rPr>
                        <m:t>z,Y</m:t>
                      </m:r>
                    </m:sub>
                    <m:sup>
                      <m:r>
                        <m:rPr>
                          <m:sty m:val="p"/>
                        </m:rPr>
                        <w:rPr>
                          <w:rFonts w:ascii="Cambria Math" w:eastAsiaTheme="minorEastAsia" w:hAnsi="Cambria Math"/>
                          <w:szCs w:val="22"/>
                        </w:rPr>
                        <m:t>уст_ПГУ</m:t>
                      </m:r>
                    </m:sup>
                  </m:sSubSup>
                </m:e>
              </m:nary>
              <m:r>
                <w:rPr>
                  <w:rFonts w:ascii="Cambria Math"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s</m:t>
                  </m:r>
                </m:e>
                <m:sub>
                  <m:sSub>
                    <m:sSubPr>
                      <m:ctrlPr>
                        <w:rPr>
                          <w:rFonts w:ascii="Cambria Math" w:eastAsiaTheme="minorEastAsia" w:hAnsi="Cambria Math"/>
                          <w:szCs w:val="22"/>
                        </w:rPr>
                      </m:ctrlPr>
                    </m:sSubPr>
                    <m:e>
                      <m:r>
                        <w:rPr>
                          <w:rFonts w:ascii="Cambria Math" w:eastAsiaTheme="minorEastAsia" w:hAnsi="Cambria Math"/>
                          <w:szCs w:val="22"/>
                        </w:rPr>
                        <m:t>g</m:t>
                      </m:r>
                    </m:e>
                    <m:sub>
                      <m:r>
                        <w:rPr>
                          <w:rFonts w:ascii="Cambria Math" w:eastAsiaTheme="minorEastAsia" w:hAnsi="Cambria Math"/>
                          <w:szCs w:val="22"/>
                        </w:rPr>
                        <m:t>i</m:t>
                      </m:r>
                    </m:sub>
                  </m:sSub>
                </m:sub>
              </m:sSub>
              <m:r>
                <m:rPr>
                  <m:sty m:val="p"/>
                </m:rPr>
                <w:rPr>
                  <w:rFonts w:ascii="Cambria Math" w:eastAsiaTheme="minorEastAsia" w:hAnsi="Cambria Math"/>
                  <w:szCs w:val="22"/>
                </w:rPr>
                <m:t>≤</m:t>
              </m:r>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Y</m:t>
                  </m:r>
                </m:sub>
                <m:sup>
                  <m:r>
                    <w:rPr>
                      <w:rFonts w:ascii="Cambria Math" w:hAnsi="Cambria Math"/>
                      <w:noProof/>
                      <w:szCs w:val="22"/>
                    </w:rPr>
                    <m:t>спрос_ПГУ</m:t>
                  </m:r>
                </m:sup>
              </m:sSubSup>
            </m:oMath>
            <w:r w:rsidR="00B974EF" w:rsidRPr="008C234C">
              <w:rPr>
                <w:rFonts w:ascii="Garamond" w:eastAsiaTheme="minorEastAsia" w:hAnsi="Garamond"/>
                <w:szCs w:val="22"/>
              </w:rPr>
              <w:t>.</w:t>
            </w:r>
          </w:p>
          <w:p w:rsidR="00B974EF" w:rsidRDefault="00B974EF" w:rsidP="00B974EF">
            <w:pPr>
              <w:pStyle w:val="a7"/>
              <w:spacing w:after="120"/>
              <w:ind w:left="0" w:firstLine="426"/>
              <w:jc w:val="both"/>
              <w:rPr>
                <w:rFonts w:eastAsiaTheme="minorEastAsia"/>
                <w:szCs w:val="22"/>
              </w:rPr>
            </w:pPr>
            <w:r w:rsidRPr="00B20CD6">
              <w:rPr>
                <w:szCs w:val="22"/>
              </w:rPr>
              <w:t>В случае</w:t>
            </w:r>
            <w:r w:rsidRPr="00B20CD6">
              <w:rPr>
                <w:rFonts w:eastAsiaTheme="minorEastAsia"/>
                <w:szCs w:val="22"/>
              </w:rPr>
              <w:t xml:space="preserve"> если для объекта </w:t>
            </w:r>
            <m:oMath>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r>
                    <w:rPr>
                      <w:rFonts w:ascii="Cambria Math" w:hAnsi="Cambria Math"/>
                      <w:szCs w:val="22"/>
                    </w:rPr>
                    <m:t>'</m:t>
                  </m:r>
                </m:sub>
              </m:sSub>
            </m:oMath>
            <w:r>
              <w:rPr>
                <w:rFonts w:eastAsiaTheme="minorEastAsia"/>
                <w:szCs w:val="22"/>
              </w:rPr>
              <w:t xml:space="preserve"> не выполнено условие (2</w:t>
            </w:r>
            <w:r w:rsidRPr="00B20CD6">
              <w:rPr>
                <w:rFonts w:eastAsiaTheme="minorEastAsia"/>
                <w:szCs w:val="22"/>
              </w:rPr>
              <w:t xml:space="preserve">), </w:t>
            </w:r>
            <w:r w:rsidRPr="00B20CD6">
              <w:rPr>
                <w:szCs w:val="22"/>
              </w:rPr>
              <w:t xml:space="preserve">то объект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sidRPr="00B20CD6">
              <w:rPr>
                <w:szCs w:val="22"/>
              </w:rPr>
              <w:t xml:space="preserve"> исключается из отбора (</w:t>
            </w:r>
            <m:oMath>
              <m:sSub>
                <m:sSubPr>
                  <m:ctrlPr>
                    <w:rPr>
                      <w:rFonts w:ascii="Cambria Math" w:hAnsi="Cambria Math"/>
                      <w:i/>
                      <w:szCs w:val="22"/>
                    </w:rPr>
                  </m:ctrlPr>
                </m:sSubPr>
                <m:e>
                  <m:r>
                    <w:rPr>
                      <w:rFonts w:ascii="Cambria Math" w:hAnsi="Cambria Math"/>
                      <w:szCs w:val="22"/>
                      <w:lang w:val="en-US"/>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r>
                        <w:rPr>
                          <w:rFonts w:ascii="Cambria Math" w:hAnsi="Cambria Math"/>
                          <w:szCs w:val="22"/>
                        </w:rPr>
                        <m:t>'</m:t>
                      </m:r>
                    </m:sub>
                  </m:sSub>
                </m:sub>
              </m:sSub>
              <m:r>
                <w:rPr>
                  <w:rFonts w:ascii="Cambria Math" w:hAnsi="Cambria Math"/>
                  <w:szCs w:val="22"/>
                </w:rPr>
                <m:t>=0</m:t>
              </m:r>
            </m:oMath>
            <w:r w:rsidRPr="00B20CD6">
              <w:rPr>
                <w:szCs w:val="22"/>
              </w:rPr>
              <w:t>)</w:t>
            </w:r>
            <w:r w:rsidRPr="00B20CD6">
              <w:rPr>
                <w:rFonts w:eastAsiaTheme="minorEastAsia"/>
                <w:szCs w:val="22"/>
              </w:rPr>
              <w:t>.</w:t>
            </w:r>
          </w:p>
          <w:p w:rsidR="0056775A" w:rsidRDefault="0056775A" w:rsidP="00B974EF">
            <w:pPr>
              <w:pStyle w:val="a7"/>
              <w:spacing w:after="120"/>
              <w:ind w:left="0" w:firstLine="426"/>
              <w:jc w:val="both"/>
              <w:rPr>
                <w:rFonts w:eastAsiaTheme="minorEastAsia"/>
                <w:szCs w:val="22"/>
              </w:rPr>
            </w:pPr>
          </w:p>
          <w:p w:rsidR="0056775A" w:rsidRPr="00B20CD6" w:rsidRDefault="0056775A" w:rsidP="00B974EF">
            <w:pPr>
              <w:pStyle w:val="a7"/>
              <w:spacing w:after="120"/>
              <w:ind w:left="0" w:firstLine="426"/>
              <w:jc w:val="both"/>
              <w:rPr>
                <w:rFonts w:eastAsiaTheme="minorEastAsia"/>
                <w:szCs w:val="22"/>
              </w:rPr>
            </w:pPr>
          </w:p>
          <w:p w:rsidR="00B974EF" w:rsidRPr="001F2E36" w:rsidRDefault="00B974EF" w:rsidP="00B974EF">
            <w:pPr>
              <w:pStyle w:val="a7"/>
              <w:spacing w:after="120"/>
              <w:ind w:left="0" w:firstLine="567"/>
              <w:jc w:val="both"/>
              <w:rPr>
                <w:rFonts w:eastAsiaTheme="minorEastAsia"/>
                <w:szCs w:val="22"/>
              </w:rPr>
            </w:pPr>
            <w:r w:rsidRPr="00B20CD6">
              <w:rPr>
                <w:rFonts w:eastAsiaTheme="minorEastAsia"/>
                <w:szCs w:val="22"/>
              </w:rPr>
              <w:t xml:space="preserve">Процедура отбора </w:t>
            </w:r>
            <w:r>
              <w:rPr>
                <w:rFonts w:eastAsiaTheme="minorEastAsia"/>
                <w:szCs w:val="22"/>
              </w:rPr>
              <w:t xml:space="preserve">заканчивается, если </w:t>
            </w:r>
            <w:r w:rsidRPr="001F2E36">
              <w:rPr>
                <w:rFonts w:eastAsiaTheme="minorEastAsia"/>
                <w:szCs w:val="22"/>
              </w:rPr>
              <w:t xml:space="preserve">условия (1), (2), (3) проверены для всех </w:t>
            </w:r>
            <m:oMath>
              <m:r>
                <w:rPr>
                  <w:rFonts w:ascii="Cambria Math" w:hAnsi="Cambria Math"/>
                  <w:szCs w:val="22"/>
                </w:rPr>
                <m:t>N'</m:t>
              </m:r>
            </m:oMath>
            <w:r w:rsidRPr="001F2E36">
              <w:rPr>
                <w:rFonts w:eastAsiaTheme="minorEastAsia"/>
                <w:szCs w:val="22"/>
              </w:rPr>
              <w:t xml:space="preserve"> генерирующих объектов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r>
                <w:rPr>
                  <w:rFonts w:ascii="Cambria Math" w:hAnsi="Cambria Math"/>
                  <w:szCs w:val="22"/>
                </w:rPr>
                <m:t>∈</m:t>
              </m:r>
              <m:sSubSup>
                <m:sSubSupPr>
                  <m:ctrlPr>
                    <w:rPr>
                      <w:rFonts w:ascii="Cambria Math" w:hAnsi="Cambria Math"/>
                      <w:i/>
                      <w:szCs w:val="22"/>
                      <w:lang w:eastAsia="en-US"/>
                    </w:rPr>
                  </m:ctrlPr>
                </m:sSubSupPr>
                <m:e>
                  <m:r>
                    <w:rPr>
                      <w:rFonts w:ascii="Cambria Math" w:hAnsi="Cambria Math"/>
                      <w:szCs w:val="22"/>
                    </w:rPr>
                    <m:t>G</m:t>
                  </m:r>
                </m:e>
                <m:sub>
                  <m:r>
                    <w:rPr>
                      <w:rFonts w:ascii="Cambria Math" w:hAnsi="Cambria Math"/>
                      <w:szCs w:val="22"/>
                    </w:rPr>
                    <m:t>Y</m:t>
                  </m:r>
                </m:sub>
                <m:sup>
                  <m:r>
                    <w:rPr>
                      <w:rFonts w:ascii="Cambria Math" w:hAnsi="Cambria Math"/>
                      <w:szCs w:val="22"/>
                    </w:rPr>
                    <m:t>ПГУ</m:t>
                  </m:r>
                </m:sup>
              </m:sSubSup>
            </m:oMath>
            <w:r w:rsidRPr="001F2E36">
              <w:rPr>
                <w:rFonts w:eastAsiaTheme="minorEastAsia"/>
                <w:szCs w:val="22"/>
              </w:rPr>
              <w:t xml:space="preserve">. В таком случае в перечень предварительно отобранных генерирующих объектов в ценовой зоне оптового рынка </w:t>
            </w:r>
            <w:r w:rsidRPr="001F2E36">
              <w:rPr>
                <w:rFonts w:eastAsiaTheme="minorEastAsia"/>
                <w:i/>
                <w:szCs w:val="22"/>
              </w:rPr>
              <w:t>z</w:t>
            </w:r>
            <w:r w:rsidRPr="001F2E36">
              <w:rPr>
                <w:rFonts w:eastAsiaTheme="minorEastAsia"/>
                <w:szCs w:val="22"/>
              </w:rPr>
              <w:t xml:space="preserve"> включаются все объекты с номерами </w:t>
            </w:r>
            <m:oMath>
              <m:d>
                <m:dPr>
                  <m:begChr m:val=""/>
                  <m:endChr m:val="|"/>
                  <m:ctrlPr>
                    <w:rPr>
                      <w:rFonts w:ascii="Cambria Math" w:hAnsi="Cambria Math"/>
                      <w:i/>
                      <w:szCs w:val="22"/>
                    </w:rPr>
                  </m:ctrlPr>
                </m:dPr>
                <m:e>
                  <m:r>
                    <w:rPr>
                      <w:rFonts w:ascii="Cambria Math" w:hAnsi="Cambria Math"/>
                      <w:szCs w:val="22"/>
                    </w:rPr>
                    <m:t>n'∈</m:t>
                  </m:r>
                  <m:d>
                    <m:dPr>
                      <m:begChr m:val="{"/>
                      <m:endChr m:val="}"/>
                      <m:ctrlPr>
                        <w:rPr>
                          <w:rFonts w:ascii="Cambria Math" w:hAnsi="Cambria Math"/>
                          <w:i/>
                          <w:szCs w:val="22"/>
                        </w:rPr>
                      </m:ctrlPr>
                    </m:dPr>
                    <m:e>
                      <m:r>
                        <w:rPr>
                          <w:rFonts w:ascii="Cambria Math" w:hAnsi="Cambria Math"/>
                          <w:szCs w:val="22"/>
                        </w:rPr>
                        <m:t>1…</m:t>
                      </m:r>
                      <m:r>
                        <w:rPr>
                          <w:rFonts w:ascii="Cambria Math" w:hAnsi="Cambria Math"/>
                          <w:szCs w:val="22"/>
                          <w:lang w:val="en-US"/>
                        </w:rPr>
                        <m:t>N</m:t>
                      </m:r>
                      <m:r>
                        <w:rPr>
                          <w:rFonts w:ascii="Cambria Math" w:hAnsi="Cambria Math"/>
                          <w:szCs w:val="22"/>
                        </w:rPr>
                        <m:t>'</m:t>
                      </m:r>
                    </m:e>
                  </m:d>
                </m:e>
              </m:d>
              <m:sSub>
                <m:sSubPr>
                  <m:ctrlPr>
                    <w:rPr>
                      <w:rFonts w:ascii="Cambria Math" w:hAnsi="Cambria Math"/>
                      <w:i/>
                      <w:szCs w:val="22"/>
                    </w:rPr>
                  </m:ctrlPr>
                </m:sSubPr>
                <m:e>
                  <m:r>
                    <w:rPr>
                      <w:rFonts w:ascii="Cambria Math" w:hAnsi="Cambria Math"/>
                      <w:szCs w:val="22"/>
                      <w:lang w:val="en-US"/>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r>
                        <w:rPr>
                          <w:rFonts w:ascii="Cambria Math" w:hAnsi="Cambria Math"/>
                          <w:szCs w:val="22"/>
                        </w:rPr>
                        <m:t>'</m:t>
                      </m:r>
                    </m:sub>
                  </m:sSub>
                </m:sub>
              </m:sSub>
              <m:r>
                <w:rPr>
                  <w:rFonts w:ascii="Cambria Math" w:hAnsi="Cambria Math"/>
                  <w:szCs w:val="22"/>
                </w:rPr>
                <m:t>=1</m:t>
              </m:r>
            </m:oMath>
            <w:r w:rsidRPr="001F2E36">
              <w:rPr>
                <w:rFonts w:eastAsiaTheme="minorEastAsia"/>
                <w:szCs w:val="22"/>
              </w:rPr>
              <w:t>.</w:t>
            </w:r>
          </w:p>
          <w:p w:rsidR="00B974EF" w:rsidRPr="001B5200" w:rsidRDefault="00B974EF" w:rsidP="00B974EF">
            <w:pPr>
              <w:spacing w:after="120"/>
              <w:ind w:firstLine="567"/>
              <w:jc w:val="both"/>
              <w:rPr>
                <w:rFonts w:eastAsiaTheme="minorEastAsia"/>
              </w:rPr>
            </w:pPr>
            <w:r w:rsidRPr="00B20CD6">
              <w:rPr>
                <w:rFonts w:eastAsiaTheme="minorEastAsia"/>
              </w:rPr>
              <w:t xml:space="preserve">Тогда </w:t>
            </w:r>
            <m:oMath>
              <m:d>
                <m:dPr>
                  <m:begChr m:val=""/>
                  <m:endChr m:val="|"/>
                  <m:ctrlPr>
                    <w:rPr>
                      <w:rFonts w:ascii="Cambria Math" w:hAnsi="Cambria Math"/>
                      <w:i/>
                    </w:rPr>
                  </m:ctrlPr>
                </m:dPr>
                <m:e>
                  <m:sSubSup>
                    <m:sSubSupPr>
                      <m:ctrlPr>
                        <w:rPr>
                          <w:rFonts w:ascii="Cambria Math" w:hAnsi="Cambria Math"/>
                          <w:i/>
                          <w:lang w:eastAsia="en-US"/>
                        </w:rPr>
                      </m:ctrlPr>
                    </m:sSubSupPr>
                    <m:e>
                      <m:r>
                        <w:rPr>
                          <w:rFonts w:ascii="Cambria Math" w:hAnsi="Cambria Math"/>
                        </w:rPr>
                        <m:t>G</m:t>
                      </m:r>
                    </m:e>
                    <m:sub>
                      <m:r>
                        <w:rPr>
                          <w:rFonts w:ascii="Cambria Math" w:hAnsi="Cambria Math"/>
                        </w:rPr>
                        <m:t>Y</m:t>
                      </m:r>
                    </m:sub>
                    <m:sup>
                      <m:r>
                        <w:rPr>
                          <w:rFonts w:ascii="Cambria Math" w:hAnsi="Cambria Math"/>
                        </w:rPr>
                        <m:t>ПГУ</m:t>
                      </m:r>
                    </m:sup>
                  </m:sSubSup>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n'</m:t>
                      </m:r>
                    </m:sub>
                  </m:sSub>
                </m:e>
              </m:d>
              <m:sSub>
                <m:sSubPr>
                  <m:ctrlPr>
                    <w:rPr>
                      <w:rFonts w:ascii="Cambria Math" w:hAnsi="Cambria Math"/>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r>
                        <w:rPr>
                          <w:rFonts w:ascii="Cambria Math" w:hAnsi="Cambria Math"/>
                        </w:rPr>
                        <m:t>'</m:t>
                      </m:r>
                    </m:sub>
                  </m:sSub>
                </m:sub>
              </m:sSub>
              <m:r>
                <w:rPr>
                  <w:rFonts w:ascii="Cambria Math" w:hAnsi="Cambria Math"/>
                </w:rPr>
                <m:t>=1}</m:t>
              </m:r>
            </m:oMath>
            <w:r w:rsidRPr="00B20CD6">
              <w:rPr>
                <w:rFonts w:eastAsiaTheme="minorEastAsia"/>
              </w:rPr>
              <w:t xml:space="preserve"> – множество </w:t>
            </w:r>
            <w:r w:rsidRPr="004A2710">
              <w:rPr>
                <w:rFonts w:eastAsiaTheme="minorEastAsia"/>
              </w:rPr>
              <w:t xml:space="preserve">генерирующих объектов, включенных в </w:t>
            </w:r>
            <w:r>
              <w:rPr>
                <w:rFonts w:eastAsiaTheme="minorEastAsia"/>
              </w:rPr>
              <w:t>предварительный П</w:t>
            </w:r>
            <w:r w:rsidRPr="004A2710">
              <w:rPr>
                <w:rFonts w:eastAsiaTheme="minorEastAsia"/>
              </w:rPr>
              <w:t xml:space="preserve">еречень отобранных </w:t>
            </w:r>
            <w:r w:rsidRPr="008C5BCC">
              <w:t>проектов модернизации</w:t>
            </w:r>
            <w:r w:rsidRPr="004A2710">
              <w:rPr>
                <w:rFonts w:eastAsiaTheme="minorEastAsia"/>
              </w:rPr>
              <w:t xml:space="preserve"> генерирующих объектов с началом поставки мощности </w:t>
            </w:r>
            <w:r w:rsidRPr="008C5BCC">
              <w:rPr>
                <w:rFonts w:eastAsiaTheme="minorEastAsia"/>
              </w:rPr>
              <w:t xml:space="preserve">в году </w:t>
            </w:r>
            <w:r w:rsidRPr="008C5BCC">
              <w:rPr>
                <w:rFonts w:eastAsiaTheme="minorEastAsia"/>
                <w:i/>
                <w:lang w:val="en-US"/>
              </w:rPr>
              <w:t>Y</w:t>
            </w:r>
            <w:r w:rsidRPr="004A2710">
              <w:rPr>
                <w:rFonts w:eastAsiaTheme="minorEastAsia"/>
              </w:rPr>
              <w:t>.</w:t>
            </w:r>
          </w:p>
        </w:tc>
        <w:tc>
          <w:tcPr>
            <w:tcW w:w="6946" w:type="dxa"/>
          </w:tcPr>
          <w:p w:rsidR="00B974EF" w:rsidRPr="00520ECE" w:rsidRDefault="00B974EF" w:rsidP="00B974EF">
            <w:pPr>
              <w:pStyle w:val="a7"/>
              <w:spacing w:after="120"/>
              <w:ind w:left="0" w:firstLine="567"/>
              <w:jc w:val="both"/>
              <w:rPr>
                <w:rFonts w:eastAsiaTheme="minorEastAsia"/>
                <w:szCs w:val="22"/>
              </w:rPr>
            </w:pPr>
            <w:r w:rsidRPr="00520ECE">
              <w:rPr>
                <w:rFonts w:eastAsiaTheme="minorEastAsia"/>
                <w:szCs w:val="22"/>
              </w:rPr>
              <w:t xml:space="preserve">В случае если для объекта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Pr>
                <w:rFonts w:eastAsiaTheme="minorEastAsia"/>
                <w:szCs w:val="22"/>
              </w:rPr>
              <w:t xml:space="preserve"> выполнены условия (1) и (3</w:t>
            </w:r>
            <w:r w:rsidRPr="00520ECE">
              <w:rPr>
                <w:rFonts w:eastAsiaTheme="minorEastAsia"/>
                <w:szCs w:val="22"/>
              </w:rPr>
              <w:t xml:space="preserve">) </w:t>
            </w:r>
            <w:r w:rsidRPr="00520ECE">
              <w:rPr>
                <w:szCs w:val="22"/>
              </w:rPr>
              <w:t>п. 8.4.1 настоящего Регламента</w:t>
            </w:r>
            <w:r w:rsidRPr="00520ECE">
              <w:rPr>
                <w:rFonts w:eastAsiaTheme="minorEastAsia"/>
                <w:szCs w:val="22"/>
              </w:rPr>
              <w:t>, то ос</w:t>
            </w:r>
            <w:r>
              <w:rPr>
                <w:rFonts w:eastAsiaTheme="minorEastAsia"/>
                <w:szCs w:val="22"/>
              </w:rPr>
              <w:t>уществляется проверка условия (2</w:t>
            </w:r>
            <w:r w:rsidRPr="00520ECE">
              <w:rPr>
                <w:rFonts w:eastAsiaTheme="minorEastAsia"/>
                <w:szCs w:val="22"/>
              </w:rPr>
              <w:t xml:space="preserve">) </w:t>
            </w:r>
            <w:r w:rsidRPr="00520ECE">
              <w:rPr>
                <w:szCs w:val="22"/>
              </w:rPr>
              <w:t>п. 8.4.1 настоящего Регламента</w:t>
            </w:r>
            <w:r w:rsidRPr="00520ECE">
              <w:rPr>
                <w:rFonts w:eastAsiaTheme="minorEastAsia"/>
                <w:szCs w:val="22"/>
              </w:rPr>
              <w:t>.</w:t>
            </w:r>
          </w:p>
          <w:p w:rsidR="00B974EF" w:rsidRPr="008C234C" w:rsidRDefault="00BE3E08" w:rsidP="00B974EF">
            <w:pPr>
              <w:pStyle w:val="af"/>
              <w:numPr>
                <w:ilvl w:val="0"/>
                <w:numId w:val="9"/>
              </w:numPr>
              <w:rPr>
                <w:rFonts w:ascii="Cambria Math" w:eastAsiaTheme="minorEastAsia" w:hAnsi="Cambria Math"/>
                <w:szCs w:val="22"/>
              </w:rPr>
            </w:pPr>
            <m:oMath>
              <m:nary>
                <m:naryPr>
                  <m:chr m:val="∑"/>
                  <m:limLoc m:val="undOvr"/>
                  <m:ctrlPr>
                    <w:rPr>
                      <w:rFonts w:ascii="Cambria Math" w:eastAsiaTheme="minorEastAsia" w:hAnsi="Cambria Math"/>
                      <w:szCs w:val="22"/>
                    </w:rPr>
                  </m:ctrlPr>
                </m:naryPr>
                <m:sub>
                  <m:eqArr>
                    <m:eqArrPr>
                      <m:ctrlPr>
                        <w:rPr>
                          <w:rFonts w:ascii="Cambria Math" w:eastAsiaTheme="minorEastAsia" w:hAnsi="Cambria Math"/>
                          <w:szCs w:val="22"/>
                        </w:rPr>
                      </m:ctrlPr>
                    </m:eqArrPr>
                    <m:e>
                      <m:r>
                        <w:rPr>
                          <w:rFonts w:ascii="Cambria Math" w:eastAsiaTheme="minorEastAsia" w:hAnsi="Cambria Math"/>
                          <w:szCs w:val="22"/>
                        </w:rPr>
                        <m:t>i</m:t>
                      </m:r>
                      <m:r>
                        <m:rPr>
                          <m:sty m:val="p"/>
                        </m:rPr>
                        <w:rPr>
                          <w:rFonts w:ascii="Cambria Math" w:eastAsiaTheme="minorEastAsia" w:hAnsi="Cambria Math"/>
                          <w:szCs w:val="22"/>
                        </w:rPr>
                        <m:t>=1,</m:t>
                      </m:r>
                    </m:e>
                    <m:e>
                      <m:sSubSup>
                        <m:sSubSupPr>
                          <m:ctrlPr>
                            <w:rPr>
                              <w:rFonts w:ascii="Cambria Math" w:hAnsi="Cambria Math"/>
                              <w:i/>
                              <w:szCs w:val="22"/>
                              <w:lang w:eastAsia="en-US"/>
                            </w:rPr>
                          </m:ctrlPr>
                        </m:sSubSupPr>
                        <m:e>
                          <m:r>
                            <w:rPr>
                              <w:rFonts w:ascii="Cambria Math" w:hAnsi="Cambria Math"/>
                              <w:szCs w:val="22"/>
                            </w:rPr>
                            <m:t>G</m:t>
                          </m:r>
                        </m:e>
                        <m:sub>
                          <m:r>
                            <w:rPr>
                              <w:rFonts w:ascii="Cambria Math" w:hAnsi="Cambria Math"/>
                              <w:szCs w:val="22"/>
                            </w:rPr>
                            <m:t>Y</m:t>
                          </m:r>
                        </m:sub>
                        <m:sup>
                          <m:r>
                            <w:rPr>
                              <w:rFonts w:ascii="Cambria Math" w:hAnsi="Cambria Math"/>
                              <w:szCs w:val="22"/>
                            </w:rPr>
                            <m:t>ПГУ</m:t>
                          </m:r>
                        </m:sup>
                      </m:sSubSup>
                    </m:e>
                  </m:eqArr>
                </m:sub>
                <m:sup>
                  <m:r>
                    <w:rPr>
                      <w:rFonts w:ascii="Cambria Math" w:eastAsiaTheme="minorEastAsia" w:hAnsi="Cambria Math"/>
                      <w:szCs w:val="22"/>
                    </w:rPr>
                    <m:t>n</m:t>
                  </m:r>
                  <m:r>
                    <m:rPr>
                      <m:sty m:val="p"/>
                    </m:rPr>
                    <w:rPr>
                      <w:rFonts w:ascii="Cambria Math" w:eastAsiaTheme="minorEastAsia" w:hAnsi="Cambria Math"/>
                      <w:szCs w:val="22"/>
                    </w:rPr>
                    <m:t>'</m:t>
                  </m:r>
                </m:sup>
                <m:e>
                  <m:sSubSup>
                    <m:sSubSupPr>
                      <m:ctrlPr>
                        <w:rPr>
                          <w:rFonts w:ascii="Cambria Math" w:eastAsiaTheme="minorEastAsia" w:hAnsi="Cambria Math"/>
                          <w:szCs w:val="22"/>
                        </w:rPr>
                      </m:ctrlPr>
                    </m:sSubSupPr>
                    <m:e>
                      <m:r>
                        <w:rPr>
                          <w:rFonts w:ascii="Cambria Math" w:eastAsiaTheme="minorEastAsia" w:hAnsi="Cambria Math"/>
                          <w:szCs w:val="22"/>
                        </w:rPr>
                        <m:t>P</m:t>
                      </m:r>
                    </m:e>
                    <m:sub>
                      <m:sSub>
                        <m:sSubPr>
                          <m:ctrlPr>
                            <w:rPr>
                              <w:rFonts w:ascii="Cambria Math" w:eastAsiaTheme="minorEastAsia" w:hAnsi="Cambria Math"/>
                              <w:szCs w:val="22"/>
                            </w:rPr>
                          </m:ctrlPr>
                        </m:sSubPr>
                        <m:e>
                          <m:r>
                            <w:rPr>
                              <w:rFonts w:ascii="Cambria Math" w:eastAsiaTheme="minorEastAsia" w:hAnsi="Cambria Math"/>
                              <w:szCs w:val="22"/>
                            </w:rPr>
                            <m:t>g</m:t>
                          </m:r>
                        </m:e>
                        <m:sub>
                          <m:r>
                            <w:rPr>
                              <w:rFonts w:ascii="Cambria Math" w:eastAsiaTheme="minorEastAsia" w:hAnsi="Cambria Math"/>
                              <w:szCs w:val="22"/>
                            </w:rPr>
                            <m:t>i</m:t>
                          </m:r>
                        </m:sub>
                      </m:sSub>
                      <m:r>
                        <m:rPr>
                          <m:sty m:val="p"/>
                        </m:rPr>
                        <w:rPr>
                          <w:rFonts w:ascii="Cambria Math" w:eastAsiaTheme="minorEastAsia" w:hAnsi="Cambria Math"/>
                          <w:szCs w:val="22"/>
                        </w:rPr>
                        <m:t>,</m:t>
                      </m:r>
                      <m:r>
                        <w:rPr>
                          <w:rFonts w:ascii="Cambria Math" w:eastAsiaTheme="minorEastAsia" w:hAnsi="Cambria Math"/>
                          <w:szCs w:val="22"/>
                        </w:rPr>
                        <m:t>r</m:t>
                      </m:r>
                      <m:r>
                        <m:rPr>
                          <m:sty m:val="p"/>
                        </m:rPr>
                        <w:rPr>
                          <w:rFonts w:ascii="Cambria Math" w:eastAsiaTheme="minorEastAsia" w:hAnsi="Cambria Math"/>
                          <w:szCs w:val="22"/>
                        </w:rPr>
                        <m:t>,</m:t>
                      </m:r>
                      <m:r>
                        <w:rPr>
                          <w:rFonts w:ascii="Cambria Math" w:eastAsiaTheme="minorEastAsia" w:hAnsi="Cambria Math"/>
                          <w:szCs w:val="22"/>
                        </w:rPr>
                        <m:t>z,Y</m:t>
                      </m:r>
                    </m:sub>
                    <m:sup>
                      <m:r>
                        <m:rPr>
                          <m:sty m:val="p"/>
                        </m:rPr>
                        <w:rPr>
                          <w:rFonts w:ascii="Cambria Math" w:eastAsiaTheme="minorEastAsia" w:hAnsi="Cambria Math"/>
                          <w:szCs w:val="22"/>
                        </w:rPr>
                        <m:t>уст_ПГУ</m:t>
                      </m:r>
                    </m:sup>
                  </m:sSubSup>
                </m:e>
              </m:nary>
              <m:r>
                <w:rPr>
                  <w:rFonts w:ascii="Cambria Math"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s</m:t>
                  </m:r>
                </m:e>
                <m:sub>
                  <m:sSub>
                    <m:sSubPr>
                      <m:ctrlPr>
                        <w:rPr>
                          <w:rFonts w:ascii="Cambria Math" w:eastAsiaTheme="minorEastAsia" w:hAnsi="Cambria Math"/>
                          <w:szCs w:val="22"/>
                        </w:rPr>
                      </m:ctrlPr>
                    </m:sSubPr>
                    <m:e>
                      <m:r>
                        <w:rPr>
                          <w:rFonts w:ascii="Cambria Math" w:eastAsiaTheme="minorEastAsia" w:hAnsi="Cambria Math"/>
                          <w:szCs w:val="22"/>
                        </w:rPr>
                        <m:t>g</m:t>
                      </m:r>
                    </m:e>
                    <m:sub>
                      <m:r>
                        <w:rPr>
                          <w:rFonts w:ascii="Cambria Math" w:eastAsiaTheme="minorEastAsia" w:hAnsi="Cambria Math"/>
                          <w:szCs w:val="22"/>
                        </w:rPr>
                        <m:t>i</m:t>
                      </m:r>
                    </m:sub>
                  </m:sSub>
                </m:sub>
              </m:sSub>
              <m:r>
                <m:rPr>
                  <m:sty m:val="p"/>
                </m:rPr>
                <w:rPr>
                  <w:rFonts w:ascii="Cambria Math" w:eastAsiaTheme="minorEastAsia" w:hAnsi="Cambria Math"/>
                  <w:szCs w:val="22"/>
                </w:rPr>
                <m:t>≤</m:t>
              </m:r>
              <m:d>
                <m:dPr>
                  <m:ctrlPr>
                    <w:rPr>
                      <w:rFonts w:ascii="Cambria Math" w:eastAsiaTheme="minorEastAsia" w:hAnsi="Cambria Math"/>
                      <w:szCs w:val="22"/>
                    </w:rPr>
                  </m:ctrlPr>
                </m:dPr>
                <m:e>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Y</m:t>
                      </m:r>
                    </m:sub>
                    <m:sup>
                      <m:r>
                        <w:rPr>
                          <w:rFonts w:ascii="Cambria Math" w:hAnsi="Cambria Math"/>
                          <w:noProof/>
                          <w:szCs w:val="22"/>
                        </w:rPr>
                        <m:t>спрос_ПГУ</m:t>
                      </m:r>
                    </m:sup>
                  </m:sSubSup>
                  <m:r>
                    <w:rPr>
                      <w:rFonts w:ascii="Cambria Math" w:hAnsi="Cambria Math"/>
                      <w:noProof/>
                      <w:szCs w:val="22"/>
                      <w:highlight w:val="yellow"/>
                    </w:rPr>
                    <m:t xml:space="preserve">+ </m:t>
                  </m:r>
                  <m:sSubSup>
                    <m:sSubSupPr>
                      <m:ctrlPr>
                        <w:rPr>
                          <w:rFonts w:ascii="Cambria Math" w:hAnsi="Cambria Math"/>
                          <w:highlight w:val="yellow"/>
                        </w:rPr>
                      </m:ctrlPr>
                    </m:sSubSupPr>
                    <m:e>
                      <m:r>
                        <w:rPr>
                          <w:rFonts w:ascii="Cambria Math" w:hAnsi="Cambria Math"/>
                          <w:highlight w:val="yellow"/>
                        </w:rPr>
                        <m:t>dP</m:t>
                      </m:r>
                    </m:e>
                    <m:sub>
                      <m:r>
                        <w:rPr>
                          <w:rFonts w:ascii="Cambria Math" w:hAnsi="Cambria Math"/>
                          <w:highlight w:val="yellow"/>
                        </w:rPr>
                        <m:t>z</m:t>
                      </m:r>
                      <m:r>
                        <m:rPr>
                          <m:sty m:val="p"/>
                        </m:rPr>
                        <w:rPr>
                          <w:rFonts w:ascii="Cambria Math" w:hAnsi="Cambria Math"/>
                          <w:highlight w:val="yellow"/>
                        </w:rPr>
                        <m:t>,</m:t>
                      </m:r>
                      <m:r>
                        <w:rPr>
                          <w:rFonts w:ascii="Cambria Math" w:hAnsi="Cambria Math"/>
                          <w:highlight w:val="yellow"/>
                        </w:rPr>
                        <m:t>Y</m:t>
                      </m:r>
                      <m:r>
                        <m:rPr>
                          <m:sty m:val="p"/>
                        </m:rPr>
                        <w:rPr>
                          <w:rFonts w:ascii="Cambria Math" w:hAnsi="Cambria Math"/>
                          <w:highlight w:val="yellow"/>
                        </w:rPr>
                        <m:t>-1</m:t>
                      </m:r>
                    </m:sub>
                    <m:sup>
                      <m:r>
                        <m:rPr>
                          <m:sty m:val="p"/>
                        </m:rPr>
                        <w:rPr>
                          <w:rFonts w:ascii="Cambria Math" w:hAnsi="Cambria Math"/>
                          <w:highlight w:val="yellow"/>
                        </w:rPr>
                        <m:t>спрос_ПГУ</m:t>
                      </m:r>
                    </m:sup>
                  </m:sSubSup>
                </m:e>
              </m:d>
              <m:r>
                <w:rPr>
                  <w:rFonts w:ascii="Cambria Math" w:eastAsiaTheme="minorEastAsia" w:hAnsi="Cambria Math"/>
                  <w:szCs w:val="22"/>
                </w:rPr>
                <m:t xml:space="preserve"> </m:t>
              </m:r>
            </m:oMath>
            <w:r w:rsidR="00B974EF" w:rsidRPr="008C234C">
              <w:rPr>
                <w:rFonts w:ascii="Garamond" w:eastAsiaTheme="minorEastAsia" w:hAnsi="Garamond"/>
                <w:szCs w:val="22"/>
              </w:rPr>
              <w:t>.</w:t>
            </w:r>
          </w:p>
          <w:p w:rsidR="00B974EF" w:rsidRDefault="00B974EF" w:rsidP="00B974EF">
            <w:pPr>
              <w:pStyle w:val="a7"/>
              <w:spacing w:after="120"/>
              <w:ind w:left="0" w:firstLine="426"/>
              <w:jc w:val="both"/>
              <w:rPr>
                <w:rFonts w:eastAsiaTheme="minorEastAsia"/>
                <w:szCs w:val="22"/>
              </w:rPr>
            </w:pPr>
            <w:r w:rsidRPr="00B20CD6">
              <w:rPr>
                <w:szCs w:val="22"/>
              </w:rPr>
              <w:t>В случае</w:t>
            </w:r>
            <w:r w:rsidRPr="00B20CD6">
              <w:rPr>
                <w:rFonts w:eastAsiaTheme="minorEastAsia"/>
                <w:szCs w:val="22"/>
              </w:rPr>
              <w:t xml:space="preserve"> если для объекта </w:t>
            </w:r>
            <m:oMath>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r>
                    <w:rPr>
                      <w:rFonts w:ascii="Cambria Math" w:hAnsi="Cambria Math"/>
                      <w:szCs w:val="22"/>
                    </w:rPr>
                    <m:t>'</m:t>
                  </m:r>
                </m:sub>
              </m:sSub>
            </m:oMath>
            <w:r>
              <w:rPr>
                <w:rFonts w:eastAsiaTheme="minorEastAsia"/>
                <w:szCs w:val="22"/>
              </w:rPr>
              <w:t xml:space="preserve"> не выполнено условие (2</w:t>
            </w:r>
            <w:r w:rsidRPr="00B20CD6">
              <w:rPr>
                <w:rFonts w:eastAsiaTheme="minorEastAsia"/>
                <w:szCs w:val="22"/>
              </w:rPr>
              <w:t xml:space="preserve">), </w:t>
            </w:r>
            <w:r w:rsidRPr="00B20CD6">
              <w:rPr>
                <w:szCs w:val="22"/>
              </w:rPr>
              <w:t xml:space="preserve">то объект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sidRPr="00B20CD6">
              <w:rPr>
                <w:szCs w:val="22"/>
              </w:rPr>
              <w:t xml:space="preserve"> исключается из отбора (</w:t>
            </w:r>
            <m:oMath>
              <m:sSub>
                <m:sSubPr>
                  <m:ctrlPr>
                    <w:rPr>
                      <w:rFonts w:ascii="Cambria Math" w:hAnsi="Cambria Math"/>
                      <w:i/>
                      <w:szCs w:val="22"/>
                    </w:rPr>
                  </m:ctrlPr>
                </m:sSubPr>
                <m:e>
                  <m:r>
                    <w:rPr>
                      <w:rFonts w:ascii="Cambria Math" w:hAnsi="Cambria Math"/>
                      <w:szCs w:val="22"/>
                      <w:lang w:val="en-US"/>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r>
                        <w:rPr>
                          <w:rFonts w:ascii="Cambria Math" w:hAnsi="Cambria Math"/>
                          <w:szCs w:val="22"/>
                        </w:rPr>
                        <m:t>'</m:t>
                      </m:r>
                    </m:sub>
                  </m:sSub>
                </m:sub>
              </m:sSub>
              <m:r>
                <w:rPr>
                  <w:rFonts w:ascii="Cambria Math" w:hAnsi="Cambria Math"/>
                  <w:szCs w:val="22"/>
                </w:rPr>
                <m:t>=0</m:t>
              </m:r>
            </m:oMath>
            <w:r w:rsidRPr="00B20CD6">
              <w:rPr>
                <w:szCs w:val="22"/>
              </w:rPr>
              <w:t>)</w:t>
            </w:r>
            <w:r w:rsidRPr="00B20CD6">
              <w:rPr>
                <w:rFonts w:eastAsiaTheme="minorEastAsia"/>
                <w:szCs w:val="22"/>
              </w:rPr>
              <w:t>.</w:t>
            </w:r>
          </w:p>
          <w:p w:rsidR="00B974EF" w:rsidRPr="001F6E95" w:rsidRDefault="00B974EF" w:rsidP="00B974EF">
            <w:pPr>
              <w:pStyle w:val="a7"/>
              <w:spacing w:after="120"/>
              <w:ind w:left="0" w:firstLine="426"/>
              <w:jc w:val="both"/>
              <w:rPr>
                <w:rFonts w:eastAsiaTheme="minorEastAsia"/>
                <w:szCs w:val="22"/>
              </w:rPr>
            </w:pPr>
            <w:r w:rsidRPr="001F6E95">
              <w:rPr>
                <w:rFonts w:eastAsiaTheme="minorEastAsia"/>
                <w:szCs w:val="22"/>
                <w:highlight w:val="yellow"/>
              </w:rPr>
              <w:t xml:space="preserve">Объекты </w:t>
            </w:r>
            <m:oMath>
              <m:sSub>
                <m:sSubPr>
                  <m:ctrlPr>
                    <w:rPr>
                      <w:rFonts w:ascii="Cambria Math" w:hAnsi="Cambria Math"/>
                      <w:i/>
                      <w:szCs w:val="22"/>
                      <w:highlight w:val="yellow"/>
                    </w:rPr>
                  </m:ctrlPr>
                </m:sSubPr>
                <m:e>
                  <m:r>
                    <w:rPr>
                      <w:rFonts w:ascii="Cambria Math" w:hAnsi="Cambria Math"/>
                      <w:szCs w:val="22"/>
                      <w:highlight w:val="yellow"/>
                    </w:rPr>
                    <m:t>g</m:t>
                  </m:r>
                </m:e>
                <m:sub>
                  <m:r>
                    <w:rPr>
                      <w:rFonts w:ascii="Cambria Math" w:hAnsi="Cambria Math"/>
                      <w:szCs w:val="22"/>
                      <w:highlight w:val="yellow"/>
                    </w:rPr>
                    <m:t>n</m:t>
                  </m:r>
                </m:sub>
              </m:sSub>
            </m:oMath>
            <w:r w:rsidRPr="001F6E95">
              <w:rPr>
                <w:rFonts w:eastAsiaTheme="minorEastAsia"/>
                <w:szCs w:val="22"/>
                <w:highlight w:val="yellow"/>
              </w:rPr>
              <w:t>, в отношении которых в соответствии подп. «л» п. 5.3.2.5 настоящего Регламента</w:t>
            </w:r>
            <w:r>
              <w:rPr>
                <w:rFonts w:eastAsiaTheme="minorEastAsia"/>
                <w:szCs w:val="22"/>
                <w:highlight w:val="yellow"/>
              </w:rPr>
              <w:t xml:space="preserve"> указан признак «да»</w:t>
            </w:r>
            <w:r w:rsidRPr="001F6E95">
              <w:rPr>
                <w:rFonts w:eastAsiaTheme="minorEastAsia"/>
                <w:szCs w:val="22"/>
                <w:highlight w:val="yellow"/>
              </w:rPr>
              <w:t xml:space="preserve">, исключенные из отбора на год </w:t>
            </w:r>
            <w:r w:rsidRPr="001F6E95">
              <w:rPr>
                <w:rFonts w:eastAsiaTheme="minorEastAsia"/>
                <w:i/>
                <w:szCs w:val="22"/>
                <w:highlight w:val="yellow"/>
                <w:lang w:val="en-US"/>
              </w:rPr>
              <w:t>Y</w:t>
            </w:r>
            <w:r w:rsidRPr="001F6E95">
              <w:rPr>
                <w:rFonts w:eastAsiaTheme="minorEastAsia"/>
                <w:i/>
                <w:szCs w:val="22"/>
                <w:highlight w:val="yellow"/>
              </w:rPr>
              <w:t xml:space="preserve"> </w:t>
            </w:r>
            <w:r w:rsidRPr="001F6E95">
              <w:rPr>
                <w:rFonts w:eastAsiaTheme="minorEastAsia"/>
                <w:szCs w:val="22"/>
                <w:highlight w:val="yellow"/>
              </w:rPr>
              <w:t>по причине невыполнения условий (1), (2) и</w:t>
            </w:r>
            <w:r>
              <w:rPr>
                <w:rFonts w:eastAsiaTheme="minorEastAsia"/>
                <w:szCs w:val="22"/>
                <w:highlight w:val="yellow"/>
              </w:rPr>
              <w:t>ли</w:t>
            </w:r>
            <w:r w:rsidRPr="001F6E95">
              <w:rPr>
                <w:rFonts w:eastAsiaTheme="minorEastAsia"/>
                <w:szCs w:val="22"/>
                <w:highlight w:val="yellow"/>
              </w:rPr>
              <w:t xml:space="preserve"> (3)</w:t>
            </w:r>
            <w:r w:rsidR="0056775A">
              <w:rPr>
                <w:rFonts w:eastAsiaTheme="minorEastAsia"/>
                <w:szCs w:val="22"/>
                <w:highlight w:val="yellow"/>
              </w:rPr>
              <w:t>,</w:t>
            </w:r>
            <w:r w:rsidRPr="001F6E95">
              <w:rPr>
                <w:rFonts w:eastAsiaTheme="minorEastAsia"/>
                <w:szCs w:val="22"/>
                <w:highlight w:val="yellow"/>
              </w:rPr>
              <w:t xml:space="preserve"> включаются в перечень объектов </w:t>
            </w:r>
            <m:oMath>
              <m:sSub>
                <m:sSubPr>
                  <m:ctrlPr>
                    <w:rPr>
                      <w:rFonts w:ascii="Cambria Math" w:hAnsi="Cambria Math"/>
                      <w:i/>
                      <w:szCs w:val="22"/>
                      <w:highlight w:val="yellow"/>
                    </w:rPr>
                  </m:ctrlPr>
                </m:sSubPr>
                <m:e>
                  <m:r>
                    <w:rPr>
                      <w:rFonts w:ascii="Cambria Math" w:hAnsi="Cambria Math"/>
                      <w:szCs w:val="22"/>
                      <w:highlight w:val="yellow"/>
                    </w:rPr>
                    <m:t>g</m:t>
                  </m:r>
                </m:e>
                <m:sub>
                  <m:r>
                    <w:rPr>
                      <w:rFonts w:ascii="Cambria Math" w:hAnsi="Cambria Math"/>
                      <w:szCs w:val="22"/>
                      <w:highlight w:val="yellow"/>
                    </w:rPr>
                    <m:t>n</m:t>
                  </m:r>
                </m:sub>
              </m:sSub>
            </m:oMath>
            <w:r w:rsidRPr="001F6E95">
              <w:rPr>
                <w:rFonts w:eastAsiaTheme="minorEastAsia"/>
                <w:szCs w:val="22"/>
                <w:highlight w:val="yellow"/>
              </w:rPr>
              <w:t xml:space="preserve">, заявленных для участия в отборе на год </w:t>
            </w:r>
            <w:r w:rsidRPr="001F6E95">
              <w:rPr>
                <w:rFonts w:eastAsiaTheme="minorEastAsia"/>
                <w:i/>
                <w:szCs w:val="22"/>
                <w:highlight w:val="yellow"/>
                <w:lang w:val="en-US"/>
              </w:rPr>
              <w:t>Y</w:t>
            </w:r>
            <w:r w:rsidRPr="001F6E95">
              <w:rPr>
                <w:rFonts w:eastAsiaTheme="minorEastAsia"/>
                <w:i/>
                <w:szCs w:val="22"/>
                <w:highlight w:val="yellow"/>
              </w:rPr>
              <w:t>+1.</w:t>
            </w:r>
          </w:p>
          <w:p w:rsidR="00B974EF" w:rsidRPr="001F2E36" w:rsidRDefault="00B974EF" w:rsidP="00B974EF">
            <w:pPr>
              <w:pStyle w:val="a7"/>
              <w:spacing w:after="120"/>
              <w:ind w:left="0" w:firstLine="567"/>
              <w:jc w:val="both"/>
              <w:rPr>
                <w:rFonts w:eastAsiaTheme="minorEastAsia"/>
                <w:szCs w:val="22"/>
              </w:rPr>
            </w:pPr>
            <w:r w:rsidRPr="00B20CD6">
              <w:rPr>
                <w:rFonts w:eastAsiaTheme="minorEastAsia"/>
                <w:szCs w:val="22"/>
              </w:rPr>
              <w:t xml:space="preserve">Процедура отбора </w:t>
            </w:r>
            <w:r>
              <w:rPr>
                <w:rFonts w:eastAsiaTheme="minorEastAsia"/>
                <w:szCs w:val="22"/>
              </w:rPr>
              <w:t xml:space="preserve">заканчивается, если </w:t>
            </w:r>
            <w:r w:rsidRPr="001F2E36">
              <w:rPr>
                <w:rFonts w:eastAsiaTheme="minorEastAsia"/>
                <w:szCs w:val="22"/>
              </w:rPr>
              <w:t xml:space="preserve">условия (1), (2), (3) проверены для всех </w:t>
            </w:r>
            <m:oMath>
              <m:r>
                <w:rPr>
                  <w:rFonts w:ascii="Cambria Math" w:hAnsi="Cambria Math"/>
                  <w:szCs w:val="22"/>
                </w:rPr>
                <m:t>N'</m:t>
              </m:r>
            </m:oMath>
            <w:r w:rsidRPr="001F2E36">
              <w:rPr>
                <w:rFonts w:eastAsiaTheme="minorEastAsia"/>
                <w:szCs w:val="22"/>
              </w:rPr>
              <w:t xml:space="preserve"> генерирующих объектов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r>
                <w:rPr>
                  <w:rFonts w:ascii="Cambria Math" w:hAnsi="Cambria Math"/>
                  <w:szCs w:val="22"/>
                </w:rPr>
                <m:t>∈</m:t>
              </m:r>
              <m:sSubSup>
                <m:sSubSupPr>
                  <m:ctrlPr>
                    <w:rPr>
                      <w:rFonts w:ascii="Cambria Math" w:hAnsi="Cambria Math"/>
                      <w:i/>
                      <w:szCs w:val="22"/>
                      <w:lang w:eastAsia="en-US"/>
                    </w:rPr>
                  </m:ctrlPr>
                </m:sSubSupPr>
                <m:e>
                  <m:r>
                    <w:rPr>
                      <w:rFonts w:ascii="Cambria Math" w:hAnsi="Cambria Math"/>
                      <w:szCs w:val="22"/>
                    </w:rPr>
                    <m:t>G</m:t>
                  </m:r>
                </m:e>
                <m:sub>
                  <m:r>
                    <w:rPr>
                      <w:rFonts w:ascii="Cambria Math" w:hAnsi="Cambria Math"/>
                      <w:szCs w:val="22"/>
                    </w:rPr>
                    <m:t>Y</m:t>
                  </m:r>
                </m:sub>
                <m:sup>
                  <m:r>
                    <w:rPr>
                      <w:rFonts w:ascii="Cambria Math" w:hAnsi="Cambria Math"/>
                      <w:szCs w:val="22"/>
                    </w:rPr>
                    <m:t>ПГУ</m:t>
                  </m:r>
                </m:sup>
              </m:sSubSup>
            </m:oMath>
            <w:r w:rsidRPr="001F2E36">
              <w:rPr>
                <w:rFonts w:eastAsiaTheme="minorEastAsia"/>
                <w:szCs w:val="22"/>
              </w:rPr>
              <w:t xml:space="preserve">. В таком случае в перечень предварительно отобранных генерирующих объектов в ценовой зоне оптового рынка </w:t>
            </w:r>
            <w:r w:rsidRPr="001F2E36">
              <w:rPr>
                <w:rFonts w:eastAsiaTheme="minorEastAsia"/>
                <w:i/>
                <w:szCs w:val="22"/>
              </w:rPr>
              <w:t>z</w:t>
            </w:r>
            <w:r w:rsidRPr="001F2E36">
              <w:rPr>
                <w:rFonts w:eastAsiaTheme="minorEastAsia"/>
                <w:szCs w:val="22"/>
              </w:rPr>
              <w:t xml:space="preserve"> включаются все объекты с номерами </w:t>
            </w:r>
            <m:oMath>
              <m:d>
                <m:dPr>
                  <m:begChr m:val=""/>
                  <m:endChr m:val="|"/>
                  <m:ctrlPr>
                    <w:rPr>
                      <w:rFonts w:ascii="Cambria Math" w:hAnsi="Cambria Math"/>
                      <w:i/>
                      <w:szCs w:val="22"/>
                    </w:rPr>
                  </m:ctrlPr>
                </m:dPr>
                <m:e>
                  <m:r>
                    <w:rPr>
                      <w:rFonts w:ascii="Cambria Math" w:hAnsi="Cambria Math"/>
                      <w:szCs w:val="22"/>
                    </w:rPr>
                    <m:t>n'∈</m:t>
                  </m:r>
                  <m:d>
                    <m:dPr>
                      <m:begChr m:val="{"/>
                      <m:endChr m:val="}"/>
                      <m:ctrlPr>
                        <w:rPr>
                          <w:rFonts w:ascii="Cambria Math" w:hAnsi="Cambria Math"/>
                          <w:i/>
                          <w:szCs w:val="22"/>
                        </w:rPr>
                      </m:ctrlPr>
                    </m:dPr>
                    <m:e>
                      <m:r>
                        <w:rPr>
                          <w:rFonts w:ascii="Cambria Math" w:hAnsi="Cambria Math"/>
                          <w:szCs w:val="22"/>
                        </w:rPr>
                        <m:t>1…</m:t>
                      </m:r>
                      <m:r>
                        <w:rPr>
                          <w:rFonts w:ascii="Cambria Math" w:hAnsi="Cambria Math"/>
                          <w:szCs w:val="22"/>
                          <w:lang w:val="en-US"/>
                        </w:rPr>
                        <m:t>N</m:t>
                      </m:r>
                      <m:r>
                        <w:rPr>
                          <w:rFonts w:ascii="Cambria Math" w:hAnsi="Cambria Math"/>
                          <w:szCs w:val="22"/>
                        </w:rPr>
                        <m:t>'</m:t>
                      </m:r>
                    </m:e>
                  </m:d>
                </m:e>
              </m:d>
              <m:sSub>
                <m:sSubPr>
                  <m:ctrlPr>
                    <w:rPr>
                      <w:rFonts w:ascii="Cambria Math" w:hAnsi="Cambria Math"/>
                      <w:i/>
                      <w:szCs w:val="22"/>
                    </w:rPr>
                  </m:ctrlPr>
                </m:sSubPr>
                <m:e>
                  <m:r>
                    <w:rPr>
                      <w:rFonts w:ascii="Cambria Math" w:hAnsi="Cambria Math"/>
                      <w:szCs w:val="22"/>
                      <w:lang w:val="en-US"/>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r>
                        <w:rPr>
                          <w:rFonts w:ascii="Cambria Math" w:hAnsi="Cambria Math"/>
                          <w:szCs w:val="22"/>
                        </w:rPr>
                        <m:t>'</m:t>
                      </m:r>
                    </m:sub>
                  </m:sSub>
                </m:sub>
              </m:sSub>
              <m:r>
                <w:rPr>
                  <w:rFonts w:ascii="Cambria Math" w:hAnsi="Cambria Math"/>
                  <w:szCs w:val="22"/>
                </w:rPr>
                <m:t>=1</m:t>
              </m:r>
            </m:oMath>
            <w:r w:rsidRPr="001F2E36">
              <w:rPr>
                <w:rFonts w:eastAsiaTheme="minorEastAsia"/>
                <w:szCs w:val="22"/>
              </w:rPr>
              <w:t>.</w:t>
            </w:r>
          </w:p>
          <w:p w:rsidR="00B974EF" w:rsidRPr="00CA276C" w:rsidRDefault="00B974EF" w:rsidP="00B974EF">
            <w:pPr>
              <w:spacing w:after="120"/>
              <w:ind w:firstLine="567"/>
              <w:jc w:val="both"/>
              <w:rPr>
                <w:b/>
                <w:szCs w:val="22"/>
              </w:rPr>
            </w:pPr>
            <w:r w:rsidRPr="00B20CD6">
              <w:rPr>
                <w:rFonts w:eastAsiaTheme="minorEastAsia"/>
              </w:rPr>
              <w:t xml:space="preserve">Тогда </w:t>
            </w:r>
            <m:oMath>
              <m:d>
                <m:dPr>
                  <m:begChr m:val=""/>
                  <m:endChr m:val="|"/>
                  <m:ctrlPr>
                    <w:rPr>
                      <w:rFonts w:ascii="Cambria Math" w:hAnsi="Cambria Math"/>
                      <w:i/>
                    </w:rPr>
                  </m:ctrlPr>
                </m:dPr>
                <m:e>
                  <m:sSubSup>
                    <m:sSubSupPr>
                      <m:ctrlPr>
                        <w:rPr>
                          <w:rFonts w:ascii="Cambria Math" w:hAnsi="Cambria Math"/>
                          <w:i/>
                          <w:lang w:eastAsia="en-US"/>
                        </w:rPr>
                      </m:ctrlPr>
                    </m:sSubSupPr>
                    <m:e>
                      <m:r>
                        <w:rPr>
                          <w:rFonts w:ascii="Cambria Math" w:hAnsi="Cambria Math"/>
                        </w:rPr>
                        <m:t>G</m:t>
                      </m:r>
                    </m:e>
                    <m:sub>
                      <m:r>
                        <w:rPr>
                          <w:rFonts w:ascii="Cambria Math" w:hAnsi="Cambria Math"/>
                        </w:rPr>
                        <m:t>Y</m:t>
                      </m:r>
                    </m:sub>
                    <m:sup>
                      <m:r>
                        <w:rPr>
                          <w:rFonts w:ascii="Cambria Math" w:hAnsi="Cambria Math"/>
                        </w:rPr>
                        <m:t>ПГУ</m:t>
                      </m:r>
                    </m:sup>
                  </m:sSubSup>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n'</m:t>
                      </m:r>
                    </m:sub>
                  </m:sSub>
                </m:e>
              </m:d>
              <m:sSub>
                <m:sSubPr>
                  <m:ctrlPr>
                    <w:rPr>
                      <w:rFonts w:ascii="Cambria Math" w:hAnsi="Cambria Math"/>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r>
                        <w:rPr>
                          <w:rFonts w:ascii="Cambria Math" w:hAnsi="Cambria Math"/>
                        </w:rPr>
                        <m:t>'</m:t>
                      </m:r>
                    </m:sub>
                  </m:sSub>
                </m:sub>
              </m:sSub>
              <m:r>
                <w:rPr>
                  <w:rFonts w:ascii="Cambria Math" w:hAnsi="Cambria Math"/>
                </w:rPr>
                <m:t>=1}</m:t>
              </m:r>
            </m:oMath>
            <w:r w:rsidRPr="00B20CD6">
              <w:rPr>
                <w:rFonts w:eastAsiaTheme="minorEastAsia"/>
              </w:rPr>
              <w:t xml:space="preserve"> – множество </w:t>
            </w:r>
            <w:r w:rsidRPr="004A2710">
              <w:rPr>
                <w:rFonts w:eastAsiaTheme="minorEastAsia"/>
              </w:rPr>
              <w:t xml:space="preserve">генерирующих объектов, включенных в </w:t>
            </w:r>
            <w:r>
              <w:rPr>
                <w:rFonts w:eastAsiaTheme="minorEastAsia"/>
              </w:rPr>
              <w:t>предварительный П</w:t>
            </w:r>
            <w:r w:rsidRPr="004A2710">
              <w:rPr>
                <w:rFonts w:eastAsiaTheme="minorEastAsia"/>
              </w:rPr>
              <w:t xml:space="preserve">еречень отобранных </w:t>
            </w:r>
            <w:r w:rsidRPr="008C5BCC">
              <w:t>проектов модернизации</w:t>
            </w:r>
            <w:r w:rsidRPr="004A2710">
              <w:rPr>
                <w:rFonts w:eastAsiaTheme="minorEastAsia"/>
              </w:rPr>
              <w:t xml:space="preserve"> генерирующих объектов с началом поставки мощности </w:t>
            </w:r>
            <w:r w:rsidRPr="008C5BCC">
              <w:rPr>
                <w:rFonts w:eastAsiaTheme="minorEastAsia"/>
              </w:rPr>
              <w:t xml:space="preserve">в году </w:t>
            </w:r>
            <w:r w:rsidRPr="008C5BCC">
              <w:rPr>
                <w:rFonts w:eastAsiaTheme="minorEastAsia"/>
                <w:i/>
                <w:lang w:val="en-US"/>
              </w:rPr>
              <w:t>Y</w:t>
            </w:r>
            <w:r w:rsidRPr="004A2710">
              <w:rPr>
                <w:rFonts w:eastAsiaTheme="minorEastAsia"/>
              </w:rPr>
              <w:t>.</w:t>
            </w:r>
          </w:p>
        </w:tc>
      </w:tr>
    </w:tbl>
    <w:p w:rsidR="001B5200" w:rsidRDefault="001B5200" w:rsidP="00BF007F">
      <w:pPr>
        <w:keepNext/>
        <w:spacing w:before="0"/>
        <w:ind w:left="851" w:hanging="709"/>
        <w:jc w:val="center"/>
        <w:outlineLvl w:val="0"/>
        <w:rPr>
          <w:rFonts w:cs="Arial"/>
          <w:b/>
          <w:bCs/>
          <w:szCs w:val="22"/>
        </w:rPr>
      </w:pPr>
    </w:p>
    <w:p w:rsidR="00B46E5D" w:rsidRDefault="00B46E5D" w:rsidP="00B46E5D">
      <w:pPr>
        <w:spacing w:before="0"/>
        <w:ind w:right="-312"/>
        <w:rPr>
          <w:b/>
          <w:sz w:val="26"/>
          <w:szCs w:val="26"/>
        </w:rPr>
      </w:pPr>
      <w:r>
        <w:rPr>
          <w:b/>
          <w:sz w:val="26"/>
          <w:szCs w:val="26"/>
        </w:rPr>
        <w:t>Предложения по изменениям и дополнениям в СТАНДАРТНУЮ ФОРМУ ДОГОВОРА КОММЕРЧЕСКОГО ПРЕДСТАВИТЕЛЬСТВА (ДЛЯ ПОСТАВЩИКА) (Приложение № Д</w:t>
      </w:r>
      <w:r w:rsidR="00137D41">
        <w:rPr>
          <w:b/>
          <w:sz w:val="26"/>
          <w:szCs w:val="26"/>
        </w:rPr>
        <w:t xml:space="preserve"> </w:t>
      </w:r>
      <w:r>
        <w:rPr>
          <w:b/>
          <w:sz w:val="26"/>
          <w:szCs w:val="26"/>
        </w:rPr>
        <w:t>18.1 к Договору о присоединении к торговой системе оптового рынка)</w:t>
      </w:r>
    </w:p>
    <w:p w:rsidR="00137D41" w:rsidRDefault="00137D41" w:rsidP="00B46E5D">
      <w:pPr>
        <w:spacing w:before="0"/>
        <w:ind w:right="-312"/>
        <w:rPr>
          <w:b/>
          <w:sz w:val="26"/>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6945"/>
        <w:gridCol w:w="6946"/>
      </w:tblGrid>
      <w:tr w:rsidR="00B46E5D" w:rsidTr="00137D41">
        <w:tc>
          <w:tcPr>
            <w:tcW w:w="988" w:type="dxa"/>
            <w:vAlign w:val="center"/>
          </w:tcPr>
          <w:p w:rsidR="00B46E5D" w:rsidRDefault="00B46E5D" w:rsidP="00137D41">
            <w:pPr>
              <w:widowControl w:val="0"/>
              <w:spacing w:before="0"/>
              <w:jc w:val="center"/>
              <w:rPr>
                <w:b/>
                <w:szCs w:val="22"/>
              </w:rPr>
            </w:pPr>
            <w:r>
              <w:rPr>
                <w:b/>
                <w:szCs w:val="22"/>
              </w:rPr>
              <w:t>№</w:t>
            </w:r>
          </w:p>
          <w:p w:rsidR="00B46E5D" w:rsidRDefault="00B46E5D" w:rsidP="00137D41">
            <w:pPr>
              <w:widowControl w:val="0"/>
              <w:spacing w:before="0"/>
              <w:jc w:val="center"/>
              <w:rPr>
                <w:b/>
                <w:szCs w:val="22"/>
              </w:rPr>
            </w:pPr>
            <w:r>
              <w:rPr>
                <w:b/>
                <w:szCs w:val="22"/>
              </w:rPr>
              <w:t>пункта</w:t>
            </w:r>
          </w:p>
        </w:tc>
        <w:tc>
          <w:tcPr>
            <w:tcW w:w="6945" w:type="dxa"/>
            <w:vAlign w:val="center"/>
          </w:tcPr>
          <w:p w:rsidR="00B46E5D" w:rsidRDefault="00B46E5D" w:rsidP="00137D41">
            <w:pPr>
              <w:spacing w:before="0"/>
              <w:jc w:val="center"/>
              <w:rPr>
                <w:b/>
                <w:szCs w:val="22"/>
              </w:rPr>
            </w:pPr>
            <w:r>
              <w:rPr>
                <w:rFonts w:cs="Garamond"/>
                <w:b/>
                <w:bCs/>
                <w:szCs w:val="22"/>
              </w:rPr>
              <w:t>Редакция</w:t>
            </w:r>
            <w:r>
              <w:rPr>
                <w:b/>
                <w:szCs w:val="22"/>
              </w:rPr>
              <w:t xml:space="preserve">, действующая на момент </w:t>
            </w:r>
          </w:p>
          <w:p w:rsidR="00B46E5D" w:rsidRDefault="00B46E5D" w:rsidP="00137D41">
            <w:pPr>
              <w:spacing w:before="0"/>
              <w:jc w:val="center"/>
              <w:rPr>
                <w:szCs w:val="22"/>
              </w:rPr>
            </w:pPr>
            <w:r>
              <w:rPr>
                <w:b/>
                <w:szCs w:val="22"/>
              </w:rPr>
              <w:t>вступления в силу изменений</w:t>
            </w:r>
          </w:p>
        </w:tc>
        <w:tc>
          <w:tcPr>
            <w:tcW w:w="6946" w:type="dxa"/>
          </w:tcPr>
          <w:p w:rsidR="00B46E5D" w:rsidRDefault="00B46E5D" w:rsidP="00137D41">
            <w:pPr>
              <w:widowControl w:val="0"/>
              <w:spacing w:before="0"/>
              <w:jc w:val="center"/>
              <w:rPr>
                <w:b/>
                <w:szCs w:val="22"/>
              </w:rPr>
            </w:pPr>
            <w:r>
              <w:rPr>
                <w:b/>
                <w:szCs w:val="22"/>
              </w:rPr>
              <w:t>Предлагаемая редакция</w:t>
            </w:r>
          </w:p>
          <w:p w:rsidR="00B46E5D" w:rsidRDefault="00B46E5D" w:rsidP="00137D41">
            <w:pPr>
              <w:spacing w:before="0"/>
              <w:ind w:right="-55"/>
              <w:jc w:val="center"/>
              <w:rPr>
                <w:szCs w:val="22"/>
              </w:rPr>
            </w:pPr>
            <w:r>
              <w:rPr>
                <w:szCs w:val="22"/>
              </w:rPr>
              <w:t>(изменения выделены цветом)</w:t>
            </w:r>
          </w:p>
        </w:tc>
      </w:tr>
      <w:tr w:rsidR="00B46E5D" w:rsidTr="00A41235">
        <w:trPr>
          <w:trHeight w:val="4385"/>
        </w:trPr>
        <w:tc>
          <w:tcPr>
            <w:tcW w:w="988" w:type="dxa"/>
            <w:vAlign w:val="center"/>
          </w:tcPr>
          <w:p w:rsidR="00B46E5D" w:rsidRDefault="00137D41" w:rsidP="00137D41">
            <w:pPr>
              <w:widowControl w:val="0"/>
              <w:spacing w:before="0"/>
              <w:jc w:val="center"/>
              <w:rPr>
                <w:b/>
                <w:szCs w:val="22"/>
              </w:rPr>
            </w:pPr>
            <w:r>
              <w:rPr>
                <w:b/>
                <w:szCs w:val="22"/>
              </w:rPr>
              <w:t>1.10.1</w:t>
            </w:r>
          </w:p>
        </w:tc>
        <w:tc>
          <w:tcPr>
            <w:tcW w:w="6945" w:type="dxa"/>
            <w:vAlign w:val="center"/>
          </w:tcPr>
          <w:p w:rsidR="00B46E5D" w:rsidRDefault="00B46E5D" w:rsidP="00630D7A">
            <w:pPr>
              <w:spacing w:after="120" w:line="288" w:lineRule="auto"/>
              <w:jc w:val="both"/>
            </w:pPr>
            <w:r>
              <w:t xml:space="preserve">          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ранние даты и при этом одновременно соблюдены следующие условия:</w:t>
            </w:r>
          </w:p>
          <w:p w:rsidR="00B46E5D" w:rsidRDefault="00B46E5D" w:rsidP="00630D7A">
            <w:pPr>
              <w:pStyle w:val="11"/>
              <w:numPr>
                <w:ilvl w:val="0"/>
                <w:numId w:val="21"/>
              </w:numPr>
              <w:tabs>
                <w:tab w:val="left" w:pos="1701"/>
              </w:tabs>
              <w:spacing w:before="120" w:after="120" w:line="288" w:lineRule="auto"/>
              <w:ind w:left="1701"/>
              <w:contextualSpacing w:val="0"/>
              <w:jc w:val="both"/>
              <w:rPr>
                <w:rFonts w:ascii="Garamond" w:hAnsi="Garamond"/>
              </w:rPr>
            </w:pPr>
            <w:r>
              <w:rPr>
                <w:rFonts w:ascii="Garamond" w:hAnsi="Garamond"/>
                <w:bCs/>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(также может быть указано намерение изменить длительность периода реализации проекта модернизации по договорам на модернизацию);</w:t>
            </w:r>
          </w:p>
          <w:p w:rsidR="00B46E5D" w:rsidRDefault="00B46E5D" w:rsidP="00630D7A">
            <w:pPr>
              <w:pStyle w:val="11"/>
              <w:numPr>
                <w:ilvl w:val="0"/>
                <w:numId w:val="21"/>
              </w:numPr>
              <w:tabs>
                <w:tab w:val="left" w:pos="1701"/>
              </w:tabs>
              <w:spacing w:before="120" w:after="120" w:line="288" w:lineRule="auto"/>
              <w:ind w:left="1701"/>
              <w:contextualSpacing w:val="0"/>
              <w:jc w:val="both"/>
              <w:rPr>
                <w:rFonts w:ascii="Garamond" w:hAnsi="Garamond"/>
              </w:rPr>
            </w:pPr>
            <w:r>
              <w:rPr>
                <w:rFonts w:ascii="Garamond" w:hAnsi="Garamond"/>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ранний срок</w:t>
            </w:r>
            <w:r>
              <w:rPr>
                <w:rFonts w:ascii="Garamond" w:hAnsi="Garamond"/>
              </w:rPr>
              <w:t>;</w:t>
            </w:r>
          </w:p>
          <w:p w:rsidR="00B46E5D" w:rsidRDefault="00B46E5D" w:rsidP="00630D7A">
            <w:pPr>
              <w:pStyle w:val="11"/>
              <w:numPr>
                <w:ilvl w:val="0"/>
                <w:numId w:val="21"/>
              </w:numPr>
              <w:tabs>
                <w:tab w:val="left" w:pos="1701"/>
              </w:tabs>
              <w:spacing w:before="120" w:after="120" w:line="288" w:lineRule="auto"/>
              <w:ind w:left="1701"/>
              <w:contextualSpacing w:val="0"/>
              <w:jc w:val="both"/>
              <w:rPr>
                <w:rFonts w:ascii="Garamond" w:hAnsi="Garamond"/>
              </w:rPr>
            </w:pPr>
            <w:r>
              <w:rPr>
                <w:rFonts w:ascii="Garamond" w:hAnsi="Garamond"/>
              </w:rPr>
              <w:t>новой датой начала поставки мощности на оптовый рынок по договорам на модернизацию является 1 (первое) число месяца;</w:t>
            </w:r>
          </w:p>
          <w:p w:rsidR="00B46E5D" w:rsidRDefault="00B46E5D" w:rsidP="00630D7A">
            <w:pPr>
              <w:pStyle w:val="11"/>
              <w:numPr>
                <w:ilvl w:val="0"/>
                <w:numId w:val="21"/>
              </w:numPr>
              <w:tabs>
                <w:tab w:val="left" w:pos="1701"/>
              </w:tabs>
              <w:spacing w:before="120" w:after="120" w:line="288" w:lineRule="auto"/>
              <w:ind w:left="1701"/>
              <w:contextualSpacing w:val="0"/>
              <w:jc w:val="both"/>
              <w:rPr>
                <w:rFonts w:ascii="Garamond" w:hAnsi="Garamond"/>
              </w:rPr>
            </w:pPr>
            <w:r>
              <w:rPr>
                <w:rFonts w:ascii="Garamond" w:hAnsi="Garamond"/>
              </w:rPr>
              <w:t xml:space="preserve">Поверенный получил от Доверителя уведомление о намерении изменить период поставки мощности по договорам на модернизацию не позднее чем за 2 (два) месяца до новой даты начала поставки мощности </w:t>
            </w:r>
            <w:r>
              <w:rPr>
                <w:rFonts w:ascii="Garamond" w:hAnsi="Garamond"/>
                <w:bCs/>
              </w:rPr>
              <w:t xml:space="preserve">на оптовый рынок </w:t>
            </w:r>
            <w:r>
              <w:rPr>
                <w:rFonts w:ascii="Garamond" w:hAnsi="Garamond"/>
              </w:rPr>
              <w:t>по договорам на модернизацию, указанной в данном уведомлении;</w:t>
            </w:r>
          </w:p>
          <w:p w:rsidR="00B46E5D" w:rsidRDefault="00B46E5D" w:rsidP="00630D7A">
            <w:pPr>
              <w:pStyle w:val="11"/>
              <w:numPr>
                <w:ilvl w:val="0"/>
                <w:numId w:val="21"/>
              </w:numPr>
              <w:tabs>
                <w:tab w:val="left" w:pos="1701"/>
              </w:tabs>
              <w:spacing w:before="120" w:after="120" w:line="288" w:lineRule="auto"/>
              <w:ind w:left="1701"/>
              <w:contextualSpacing w:val="0"/>
              <w:jc w:val="both"/>
              <w:rPr>
                <w:rFonts w:ascii="Garamond" w:hAnsi="Garamond"/>
              </w:rPr>
            </w:pPr>
            <w:r>
              <w:rPr>
                <w:rFonts w:ascii="Garamond" w:hAnsi="Garamond"/>
              </w:rPr>
              <w:t xml:space="preserve">длительность периода поставки мощности по договорам на модернизацию не уменьшается и </w:t>
            </w:r>
            <w:proofErr w:type="gramStart"/>
            <w:r>
              <w:rPr>
                <w:rFonts w:ascii="Garamond" w:hAnsi="Garamond"/>
              </w:rPr>
              <w:t>не увеличивается</w:t>
            </w:r>
            <w:proofErr w:type="gramEnd"/>
            <w:r>
              <w:rPr>
                <w:rFonts w:ascii="Garamond" w:hAnsi="Garamond"/>
              </w:rPr>
              <w:t xml:space="preserve"> и заканчивается по истечении 192 месяцев с измененной даты начала поставки мощности </w:t>
            </w:r>
            <w:r>
              <w:rPr>
                <w:rFonts w:ascii="Garamond" w:hAnsi="Garamond"/>
                <w:bCs/>
              </w:rPr>
              <w:t xml:space="preserve">на оптовый рынок </w:t>
            </w:r>
            <w:r>
              <w:rPr>
                <w:rFonts w:ascii="Garamond" w:hAnsi="Garamond"/>
              </w:rPr>
              <w:t>по договорам на модернизацию.</w:t>
            </w:r>
          </w:p>
          <w:p w:rsidR="00B46E5D" w:rsidRDefault="00B46E5D" w:rsidP="00630D7A">
            <w:pPr>
              <w:spacing w:beforeLines="120" w:before="288" w:afterLines="120" w:after="288" w:line="288" w:lineRule="auto"/>
              <w:jc w:val="both"/>
              <w:rPr>
                <w:sz w:val="20"/>
              </w:rPr>
            </w:pPr>
            <w:r>
              <w:t xml:space="preserve">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w:t>
            </w:r>
            <w:r>
              <w:rPr>
                <w:highlight w:val="yellow"/>
              </w:rPr>
              <w:t>как</w:t>
            </w:r>
            <w:r>
              <w:t xml:space="preserve"> </w:t>
            </w:r>
            <w:r>
              <w:rPr>
                <w:bCs/>
              </w:rPr>
              <w:t xml:space="preserve">дату начала поставки мощности на оптовый рынок, дату окончания поставки мощности на оптовый рынок по договорам на модернизацию, </w:t>
            </w:r>
            <w:r>
              <w:rPr>
                <w:bCs/>
                <w:highlight w:val="yellow"/>
              </w:rPr>
              <w:t>так и</w:t>
            </w:r>
            <w:r>
              <w:rPr>
                <w:bCs/>
              </w:rPr>
              <w:t xml:space="preserve"> длительность периода реализации проекта модернизации по договорам на модернизацию</w:t>
            </w:r>
            <w:r>
              <w:t>.</w:t>
            </w:r>
          </w:p>
        </w:tc>
        <w:tc>
          <w:tcPr>
            <w:tcW w:w="6946" w:type="dxa"/>
          </w:tcPr>
          <w:p w:rsidR="00B46E5D" w:rsidRDefault="00B46E5D" w:rsidP="00630D7A">
            <w:pPr>
              <w:spacing w:after="120" w:line="288" w:lineRule="auto"/>
              <w:jc w:val="both"/>
            </w:pPr>
            <w:r>
              <w:t xml:space="preserve">       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ранние даты и при этом одновременно соблюдены следующие условия:</w:t>
            </w:r>
          </w:p>
          <w:p w:rsidR="00B46E5D" w:rsidRDefault="00B46E5D" w:rsidP="00630D7A">
            <w:pPr>
              <w:pStyle w:val="11"/>
              <w:numPr>
                <w:ilvl w:val="0"/>
                <w:numId w:val="21"/>
              </w:numPr>
              <w:tabs>
                <w:tab w:val="left" w:pos="1701"/>
              </w:tabs>
              <w:spacing w:before="120" w:after="120" w:line="288" w:lineRule="auto"/>
              <w:ind w:left="1701"/>
              <w:contextualSpacing w:val="0"/>
              <w:jc w:val="both"/>
              <w:rPr>
                <w:rFonts w:ascii="Garamond" w:hAnsi="Garamond"/>
              </w:rPr>
            </w:pPr>
            <w:r>
              <w:rPr>
                <w:rFonts w:ascii="Garamond" w:hAnsi="Garamond"/>
                <w:bCs/>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(также может быть указано намерение изменить длительность периода реализации проекта модернизации по договорам на модернизацию);</w:t>
            </w:r>
          </w:p>
          <w:p w:rsidR="00B46E5D" w:rsidRDefault="00B46E5D" w:rsidP="00630D7A">
            <w:pPr>
              <w:pStyle w:val="11"/>
              <w:numPr>
                <w:ilvl w:val="0"/>
                <w:numId w:val="21"/>
              </w:numPr>
              <w:tabs>
                <w:tab w:val="left" w:pos="1701"/>
              </w:tabs>
              <w:spacing w:before="120" w:after="120" w:line="288" w:lineRule="auto"/>
              <w:ind w:left="1701"/>
              <w:contextualSpacing w:val="0"/>
              <w:jc w:val="both"/>
              <w:rPr>
                <w:rFonts w:ascii="Garamond" w:hAnsi="Garamond"/>
              </w:rPr>
            </w:pPr>
            <w:r>
              <w:rPr>
                <w:rFonts w:ascii="Garamond" w:hAnsi="Garamond"/>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ранний срок</w:t>
            </w:r>
            <w:r>
              <w:rPr>
                <w:rFonts w:ascii="Garamond" w:hAnsi="Garamond"/>
              </w:rPr>
              <w:t>;</w:t>
            </w:r>
          </w:p>
          <w:p w:rsidR="00B46E5D" w:rsidRDefault="00B46E5D" w:rsidP="00630D7A">
            <w:pPr>
              <w:pStyle w:val="11"/>
              <w:numPr>
                <w:ilvl w:val="0"/>
                <w:numId w:val="21"/>
              </w:numPr>
              <w:tabs>
                <w:tab w:val="left" w:pos="1701"/>
              </w:tabs>
              <w:spacing w:before="120" w:after="120" w:line="288" w:lineRule="auto"/>
              <w:ind w:left="1701"/>
              <w:contextualSpacing w:val="0"/>
              <w:jc w:val="both"/>
              <w:rPr>
                <w:rFonts w:ascii="Garamond" w:hAnsi="Garamond"/>
              </w:rPr>
            </w:pPr>
            <w:r>
              <w:rPr>
                <w:rFonts w:ascii="Garamond" w:hAnsi="Garamond"/>
              </w:rPr>
              <w:t>новой датой начала поставки мощности на оптовый рынок по договорам на модернизацию является 1 (первое) число месяца;</w:t>
            </w:r>
          </w:p>
          <w:p w:rsidR="00B46E5D" w:rsidRDefault="00B46E5D" w:rsidP="00630D7A">
            <w:pPr>
              <w:pStyle w:val="11"/>
              <w:numPr>
                <w:ilvl w:val="0"/>
                <w:numId w:val="21"/>
              </w:numPr>
              <w:tabs>
                <w:tab w:val="left" w:pos="1701"/>
              </w:tabs>
              <w:spacing w:before="120" w:after="120" w:line="288" w:lineRule="auto"/>
              <w:ind w:left="1701"/>
              <w:contextualSpacing w:val="0"/>
              <w:jc w:val="both"/>
              <w:rPr>
                <w:rFonts w:ascii="Garamond" w:hAnsi="Garamond"/>
              </w:rPr>
            </w:pPr>
            <w:r>
              <w:rPr>
                <w:rFonts w:ascii="Garamond" w:hAnsi="Garamond"/>
              </w:rPr>
              <w:t xml:space="preserve">Поверенный получил от Доверителя уведомление о намерении изменить период поставки мощности по договорам на модернизацию не позднее чем за 2 (два) месяца до новой даты начала поставки мощности </w:t>
            </w:r>
            <w:r>
              <w:rPr>
                <w:rFonts w:ascii="Garamond" w:hAnsi="Garamond"/>
                <w:bCs/>
              </w:rPr>
              <w:t xml:space="preserve">на оптовый рынок </w:t>
            </w:r>
            <w:r>
              <w:rPr>
                <w:rFonts w:ascii="Garamond" w:hAnsi="Garamond"/>
              </w:rPr>
              <w:t>по договорам на модернизацию, указанной в данном уведомлении;</w:t>
            </w:r>
          </w:p>
          <w:p w:rsidR="00B46E5D" w:rsidRDefault="00B46E5D" w:rsidP="00630D7A">
            <w:pPr>
              <w:pStyle w:val="11"/>
              <w:numPr>
                <w:ilvl w:val="0"/>
                <w:numId w:val="21"/>
              </w:numPr>
              <w:tabs>
                <w:tab w:val="left" w:pos="1701"/>
              </w:tabs>
              <w:spacing w:before="120" w:after="120" w:line="288" w:lineRule="auto"/>
              <w:ind w:left="1701"/>
              <w:contextualSpacing w:val="0"/>
              <w:jc w:val="both"/>
              <w:rPr>
                <w:rFonts w:ascii="Garamond" w:hAnsi="Garamond"/>
              </w:rPr>
            </w:pPr>
            <w:r>
              <w:rPr>
                <w:rFonts w:ascii="Garamond" w:hAnsi="Garamond"/>
              </w:rPr>
              <w:t xml:space="preserve">длительность периода поставки мощности по договорам на модернизацию не уменьшается и </w:t>
            </w:r>
            <w:proofErr w:type="gramStart"/>
            <w:r>
              <w:rPr>
                <w:rFonts w:ascii="Garamond" w:hAnsi="Garamond"/>
              </w:rPr>
              <w:t>не увеличивается</w:t>
            </w:r>
            <w:proofErr w:type="gramEnd"/>
            <w:r>
              <w:rPr>
                <w:rFonts w:ascii="Garamond" w:hAnsi="Garamond"/>
              </w:rPr>
              <w:t xml:space="preserve"> и заканчивается по истечении 192 месяцев с измененной даты начала поставки мощности </w:t>
            </w:r>
            <w:r>
              <w:rPr>
                <w:rFonts w:ascii="Garamond" w:hAnsi="Garamond"/>
                <w:bCs/>
              </w:rPr>
              <w:t xml:space="preserve">на оптовый рынок </w:t>
            </w:r>
            <w:r>
              <w:rPr>
                <w:rFonts w:ascii="Garamond" w:hAnsi="Garamond"/>
              </w:rPr>
              <w:t>по договорам на модернизацию.</w:t>
            </w:r>
          </w:p>
          <w:p w:rsidR="00B46E5D" w:rsidRDefault="00B46E5D" w:rsidP="00630D7A">
            <w:pPr>
              <w:widowControl w:val="0"/>
              <w:spacing w:beforeLines="120" w:before="288" w:afterLines="120" w:after="288" w:line="288" w:lineRule="auto"/>
              <w:ind w:firstLine="709"/>
              <w:jc w:val="both"/>
              <w:rPr>
                <w:b/>
                <w:szCs w:val="22"/>
              </w:rPr>
            </w:pPr>
            <w:r>
              <w:t xml:space="preserve">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w:t>
            </w:r>
            <w:r>
              <w:rPr>
                <w:bCs/>
              </w:rPr>
              <w:t xml:space="preserve">дату начала поставки мощности на оптовый рынок, дату окончания поставки мощности на оптовый рынок по договорам на модернизацию, </w:t>
            </w:r>
            <w:r>
              <w:rPr>
                <w:bCs/>
                <w:highlight w:val="yellow"/>
              </w:rPr>
              <w:t>а также</w:t>
            </w:r>
            <w:r>
              <w:rPr>
                <w:bCs/>
              </w:rPr>
              <w:t xml:space="preserve"> длительность периода реализации проекта модернизации по договорам на модернизацию</w:t>
            </w:r>
            <w:r>
              <w:t xml:space="preserve"> </w:t>
            </w:r>
            <w:r>
              <w:rPr>
                <w:bCs/>
                <w:highlight w:val="yellow"/>
              </w:rPr>
              <w:t>в случае выраженного в уведомлении Доверителя намерения изменить длительность периода реализации проекта модернизации</w:t>
            </w:r>
            <w:r>
              <w:t>.</w:t>
            </w:r>
          </w:p>
        </w:tc>
      </w:tr>
    </w:tbl>
    <w:p w:rsidR="00B46E5D" w:rsidRDefault="00B46E5D" w:rsidP="00BF007F">
      <w:pPr>
        <w:keepNext/>
        <w:spacing w:before="0"/>
        <w:ind w:left="851" w:hanging="709"/>
        <w:jc w:val="center"/>
        <w:outlineLvl w:val="0"/>
        <w:rPr>
          <w:rFonts w:cs="Arial"/>
          <w:b/>
          <w:bCs/>
          <w:szCs w:val="22"/>
        </w:rPr>
      </w:pPr>
    </w:p>
    <w:p w:rsidR="001B5200" w:rsidRDefault="001B5200" w:rsidP="001B5200">
      <w:pPr>
        <w:keepNext/>
        <w:spacing w:before="0"/>
        <w:jc w:val="both"/>
        <w:outlineLvl w:val="0"/>
        <w:rPr>
          <w:rFonts w:cs="Arial"/>
          <w:b/>
          <w:bCs/>
          <w:szCs w:val="22"/>
        </w:rPr>
        <w:sectPr w:rsidR="001B5200" w:rsidSect="003A39C3">
          <w:pgSz w:w="16838" w:h="11906" w:orient="landscape"/>
          <w:pgMar w:top="1134" w:right="851" w:bottom="964" w:left="1304" w:header="709" w:footer="709" w:gutter="0"/>
          <w:cols w:space="708"/>
          <w:docGrid w:linePitch="360"/>
        </w:sectPr>
      </w:pPr>
    </w:p>
    <w:p w:rsidR="00BF007F" w:rsidRDefault="00BF007F" w:rsidP="00137D41">
      <w:pPr>
        <w:keepNext/>
        <w:keepLines/>
        <w:widowControl w:val="0"/>
        <w:numPr>
          <w:ilvl w:val="1"/>
          <w:numId w:val="0"/>
        </w:numPr>
        <w:outlineLvl w:val="1"/>
        <w:rPr>
          <w:b/>
          <w:sz w:val="26"/>
          <w:szCs w:val="26"/>
        </w:rPr>
      </w:pPr>
      <w:r w:rsidRPr="00C962C9">
        <w:rPr>
          <w:rFonts w:eastAsia="Batang"/>
          <w:b/>
          <w:bCs/>
          <w:sz w:val="26"/>
          <w:szCs w:val="26"/>
        </w:rPr>
        <w:t>Предложения по изменениям и дополнениям в</w:t>
      </w:r>
      <w:r w:rsidRPr="00C962C9">
        <w:rPr>
          <w:b/>
          <w:sz w:val="26"/>
          <w:szCs w:val="26"/>
        </w:rPr>
        <w:t xml:space="preserve"> ПОЛОЖЕНИЕ О ПОРЯДКЕ ПОЛУЧЕНИЯ СТАТУСА СУБЪЕКТА ОПТОВОГО РЫНКА И ВЕДЕНИЯ РЕЕСТРА СУБЪЕКТОВ ОПТОВОГО РЫНКА (Приложение № 1.1 к </w:t>
      </w:r>
      <w:r>
        <w:rPr>
          <w:b/>
          <w:bCs/>
          <w:sz w:val="26"/>
          <w:szCs w:val="26"/>
        </w:rPr>
        <w:t>Договору о </w:t>
      </w:r>
      <w:r w:rsidRPr="00C962C9">
        <w:rPr>
          <w:b/>
          <w:bCs/>
          <w:sz w:val="26"/>
          <w:szCs w:val="26"/>
        </w:rPr>
        <w:t>присоединении к торговой системе оптового рынка</w:t>
      </w:r>
      <w:r w:rsidRPr="00C962C9">
        <w:rPr>
          <w:b/>
          <w:sz w:val="26"/>
          <w:szCs w:val="26"/>
        </w:rPr>
        <w:t>)</w:t>
      </w:r>
    </w:p>
    <w:p w:rsidR="0051602F" w:rsidRDefault="0051602F" w:rsidP="0051602F">
      <w:pPr>
        <w:pStyle w:val="1"/>
        <w:spacing w:before="120" w:after="120"/>
        <w:ind w:left="1080" w:hanging="360"/>
        <w:jc w:val="right"/>
        <w:rPr>
          <w:rFonts w:ascii="Garamond" w:hAnsi="Garamond"/>
          <w:b/>
          <w:bCs/>
          <w:color w:val="auto"/>
          <w:sz w:val="22"/>
          <w:szCs w:val="22"/>
        </w:rPr>
      </w:pPr>
      <w:bookmarkStart w:id="6" w:name="_Toc247527101"/>
      <w:bookmarkStart w:id="7" w:name="_Toc399249103"/>
      <w:bookmarkStart w:id="8" w:name="_Toc404696538"/>
      <w:bookmarkStart w:id="9" w:name="_Toc407019988"/>
      <w:bookmarkStart w:id="10" w:name="_Toc428358510"/>
      <w:bookmarkStart w:id="11" w:name="_Toc186068616"/>
      <w:r w:rsidRPr="0051602F">
        <w:rPr>
          <w:rFonts w:ascii="Garamond" w:hAnsi="Garamond"/>
          <w:b/>
          <w:bCs/>
          <w:color w:val="auto"/>
          <w:sz w:val="22"/>
          <w:szCs w:val="22"/>
        </w:rPr>
        <w:t>Приложение 1</w:t>
      </w:r>
      <w:bookmarkEnd w:id="6"/>
      <w:bookmarkEnd w:id="7"/>
      <w:bookmarkEnd w:id="8"/>
      <w:bookmarkEnd w:id="9"/>
      <w:bookmarkEnd w:id="10"/>
      <w:bookmarkEnd w:id="11"/>
    </w:p>
    <w:p w:rsidR="0007661C" w:rsidRDefault="0007661C" w:rsidP="0007661C">
      <w:pPr>
        <w:keepNext/>
        <w:spacing w:before="0"/>
        <w:ind w:left="851" w:hanging="709"/>
        <w:outlineLvl w:val="0"/>
        <w:rPr>
          <w:rFonts w:cs="Arial"/>
          <w:b/>
          <w:bCs/>
          <w:szCs w:val="22"/>
        </w:rPr>
      </w:pPr>
      <w:r>
        <w:rPr>
          <w:rFonts w:cs="Arial"/>
          <w:b/>
          <w:bCs/>
          <w:szCs w:val="22"/>
        </w:rPr>
        <w:t>Действующая редакция</w:t>
      </w:r>
    </w:p>
    <w:p w:rsidR="0007661C" w:rsidRPr="0007661C" w:rsidRDefault="0007661C" w:rsidP="0007661C">
      <w:pPr>
        <w:spacing w:before="0"/>
        <w:jc w:val="center"/>
        <w:rPr>
          <w:b/>
          <w:szCs w:val="22"/>
        </w:rPr>
      </w:pPr>
    </w:p>
    <w:p w:rsidR="0007661C" w:rsidRPr="0007661C" w:rsidRDefault="0007661C" w:rsidP="0007661C">
      <w:pPr>
        <w:keepNext/>
        <w:spacing w:before="0"/>
        <w:ind w:left="851" w:hanging="709"/>
        <w:jc w:val="center"/>
        <w:outlineLvl w:val="0"/>
        <w:rPr>
          <w:rFonts w:cs="Arial"/>
          <w:b/>
          <w:bCs/>
          <w:szCs w:val="22"/>
        </w:rPr>
      </w:pPr>
      <w:bookmarkStart w:id="12" w:name="_Toc157474902"/>
      <w:bookmarkStart w:id="13" w:name="_Toc164109325"/>
      <w:bookmarkStart w:id="14" w:name="_Toc168600077"/>
      <w:bookmarkStart w:id="15" w:name="_Toc170323176"/>
      <w:bookmarkStart w:id="16" w:name="_Toc186068680"/>
      <w:r w:rsidRPr="0007661C">
        <w:rPr>
          <w:rFonts w:cs="Arial"/>
          <w:b/>
          <w:bCs/>
          <w:szCs w:val="22"/>
        </w:rPr>
        <w:t>Форма 13Г</w:t>
      </w:r>
      <w:bookmarkEnd w:id="12"/>
      <w:bookmarkEnd w:id="13"/>
      <w:bookmarkEnd w:id="14"/>
      <w:bookmarkEnd w:id="15"/>
      <w:bookmarkEnd w:id="16"/>
    </w:p>
    <w:p w:rsidR="0007661C" w:rsidRPr="0007661C" w:rsidRDefault="0007661C" w:rsidP="0007661C">
      <w:pPr>
        <w:spacing w:before="0"/>
        <w:jc w:val="center"/>
        <w:rPr>
          <w:b/>
          <w:szCs w:val="22"/>
        </w:rPr>
      </w:pPr>
      <w:r w:rsidRPr="0007661C">
        <w:rPr>
          <w:b/>
          <w:szCs w:val="22"/>
        </w:rPr>
        <w:t>Перечень паспортных технологических характеристик генерирующего оборудования и генерирующего объекта КОМ НГО</w:t>
      </w:r>
    </w:p>
    <w:p w:rsidR="0007661C" w:rsidRPr="0007661C" w:rsidRDefault="0007661C" w:rsidP="0007661C">
      <w:pPr>
        <w:spacing w:before="0"/>
        <w:jc w:val="center"/>
        <w:rPr>
          <w:b/>
          <w:szCs w:val="22"/>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9"/>
        <w:gridCol w:w="6124"/>
      </w:tblGrid>
      <w:tr w:rsidR="0007661C" w:rsidRPr="0007661C" w:rsidTr="00953DB9">
        <w:trPr>
          <w:trHeight w:val="86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07661C" w:rsidRPr="0007661C" w:rsidRDefault="0007661C" w:rsidP="0007661C">
            <w:pPr>
              <w:spacing w:before="0"/>
              <w:jc w:val="both"/>
              <w:rPr>
                <w:b/>
                <w:szCs w:val="22"/>
              </w:rPr>
            </w:pPr>
            <w:r w:rsidRPr="0007661C">
              <w:rPr>
                <w:b/>
                <w:szCs w:val="22"/>
              </w:rPr>
              <w:t xml:space="preserve">Наименование условной </w:t>
            </w:r>
            <w:proofErr w:type="spellStart"/>
            <w:r w:rsidRPr="0007661C">
              <w:rPr>
                <w:b/>
                <w:szCs w:val="22"/>
              </w:rPr>
              <w:t>ГТП</w:t>
            </w:r>
            <w:proofErr w:type="spellEnd"/>
            <w:r w:rsidRPr="0007661C">
              <w:rPr>
                <w:b/>
                <w:szCs w:val="22"/>
              </w:rPr>
              <w:t xml:space="preserve"> генерации (условная </w:t>
            </w:r>
            <w:proofErr w:type="spellStart"/>
            <w:r w:rsidRPr="0007661C">
              <w:rPr>
                <w:b/>
                <w:szCs w:val="22"/>
              </w:rPr>
              <w:t>ГТПг</w:t>
            </w:r>
            <w:proofErr w:type="spellEnd"/>
            <w:r w:rsidRPr="0007661C">
              <w:rPr>
                <w:b/>
                <w:szCs w:val="22"/>
              </w:rPr>
              <w:t>)</w:t>
            </w:r>
          </w:p>
        </w:tc>
        <w:tc>
          <w:tcPr>
            <w:tcW w:w="6124" w:type="dxa"/>
            <w:tcBorders>
              <w:top w:val="single" w:sz="4" w:space="0" w:color="000000"/>
              <w:left w:val="single" w:sz="4" w:space="0" w:color="000000"/>
              <w:bottom w:val="single" w:sz="4" w:space="0" w:color="000000"/>
              <w:right w:val="single" w:sz="4" w:space="0" w:color="000000"/>
            </w:tcBorders>
            <w:vAlign w:val="center"/>
            <w:hideMark/>
          </w:tcPr>
          <w:p w:rsidR="0007661C" w:rsidRPr="0007661C" w:rsidRDefault="0007661C" w:rsidP="0007661C">
            <w:pPr>
              <w:spacing w:before="0"/>
              <w:jc w:val="both"/>
              <w:rPr>
                <w:szCs w:val="22"/>
              </w:rPr>
            </w:pPr>
            <w:r w:rsidRPr="0007661C">
              <w:rPr>
                <w:szCs w:val="22"/>
              </w:rPr>
              <w:t xml:space="preserve">Указывается наименование условной </w:t>
            </w:r>
            <w:proofErr w:type="spellStart"/>
            <w:r w:rsidRPr="0007661C">
              <w:rPr>
                <w:szCs w:val="22"/>
              </w:rPr>
              <w:t>ГТПг</w:t>
            </w:r>
            <w:proofErr w:type="spellEnd"/>
            <w:r w:rsidRPr="0007661C">
              <w:rPr>
                <w:szCs w:val="22"/>
              </w:rPr>
              <w:t xml:space="preserve"> в соответствии с наименованием, указанным в заявлении и форме 5</w:t>
            </w:r>
          </w:p>
        </w:tc>
      </w:tr>
      <w:tr w:rsidR="0007661C" w:rsidRPr="0007661C" w:rsidTr="00953DB9">
        <w:trPr>
          <w:trHeight w:val="964"/>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07661C" w:rsidRPr="0007661C" w:rsidRDefault="0007661C" w:rsidP="0007661C">
            <w:pPr>
              <w:spacing w:before="0"/>
              <w:jc w:val="both"/>
              <w:rPr>
                <w:b/>
                <w:szCs w:val="22"/>
              </w:rPr>
            </w:pPr>
            <w:r w:rsidRPr="0007661C">
              <w:rPr>
                <w:b/>
                <w:szCs w:val="22"/>
              </w:rPr>
              <w:t>Наименование электростанции</w:t>
            </w:r>
          </w:p>
        </w:tc>
        <w:tc>
          <w:tcPr>
            <w:tcW w:w="6124" w:type="dxa"/>
            <w:tcBorders>
              <w:top w:val="single" w:sz="4" w:space="0" w:color="000000"/>
              <w:left w:val="single" w:sz="4" w:space="0" w:color="000000"/>
              <w:bottom w:val="single" w:sz="4" w:space="0" w:color="000000"/>
              <w:right w:val="single" w:sz="4" w:space="0" w:color="000000"/>
            </w:tcBorders>
            <w:vAlign w:val="center"/>
            <w:hideMark/>
          </w:tcPr>
          <w:p w:rsidR="0007661C" w:rsidRPr="0007661C" w:rsidRDefault="0007661C" w:rsidP="0007661C">
            <w:pPr>
              <w:spacing w:before="0"/>
              <w:jc w:val="both"/>
              <w:rPr>
                <w:szCs w:val="22"/>
              </w:rPr>
            </w:pPr>
            <w:r w:rsidRPr="0007661C">
              <w:rPr>
                <w:szCs w:val="22"/>
              </w:rPr>
              <w:t>Указывается наименование электростанции в соответствии с наименованием, указанным в заявлении и форме 5</w:t>
            </w:r>
          </w:p>
        </w:tc>
      </w:tr>
      <w:tr w:rsidR="0007661C" w:rsidRPr="0007661C" w:rsidTr="00953DB9">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07661C" w:rsidRPr="0007661C" w:rsidRDefault="0007661C" w:rsidP="0007661C">
            <w:pPr>
              <w:spacing w:before="0"/>
              <w:jc w:val="both"/>
              <w:rPr>
                <w:b/>
                <w:szCs w:val="22"/>
              </w:rPr>
            </w:pPr>
            <w:r w:rsidRPr="0007661C">
              <w:rPr>
                <w:b/>
                <w:szCs w:val="22"/>
              </w:rPr>
              <w:t>Тип электростанции</w:t>
            </w:r>
          </w:p>
        </w:tc>
        <w:tc>
          <w:tcPr>
            <w:tcW w:w="6124" w:type="dxa"/>
            <w:tcBorders>
              <w:top w:val="single" w:sz="4" w:space="0" w:color="000000"/>
              <w:left w:val="single" w:sz="4" w:space="0" w:color="000000"/>
              <w:bottom w:val="single" w:sz="4" w:space="0" w:color="000000"/>
              <w:right w:val="single" w:sz="4" w:space="0" w:color="000000"/>
            </w:tcBorders>
            <w:vAlign w:val="center"/>
            <w:hideMark/>
          </w:tcPr>
          <w:p w:rsidR="0007661C" w:rsidRPr="0007661C" w:rsidRDefault="0007661C" w:rsidP="0007661C">
            <w:pPr>
              <w:tabs>
                <w:tab w:val="left" w:pos="0"/>
              </w:tabs>
              <w:spacing w:before="0"/>
              <w:jc w:val="both"/>
              <w:rPr>
                <w:szCs w:val="22"/>
              </w:rPr>
            </w:pPr>
            <w:r w:rsidRPr="0007661C">
              <w:rPr>
                <w:szCs w:val="22"/>
              </w:rPr>
              <w:t>Указывается тип электростанции:</w:t>
            </w:r>
          </w:p>
          <w:p w:rsidR="0007661C" w:rsidRPr="0007661C" w:rsidRDefault="0007661C" w:rsidP="0007661C">
            <w:pPr>
              <w:tabs>
                <w:tab w:val="left" w:pos="0"/>
              </w:tabs>
              <w:spacing w:before="0"/>
              <w:jc w:val="both"/>
              <w:rPr>
                <w:szCs w:val="22"/>
              </w:rPr>
            </w:pPr>
            <w:r w:rsidRPr="0007661C">
              <w:rPr>
                <w:szCs w:val="22"/>
              </w:rPr>
              <w:t>ТЭС, ГЭС, АЭС или иной тип электростанции</w:t>
            </w:r>
          </w:p>
        </w:tc>
      </w:tr>
      <w:tr w:rsidR="0007661C" w:rsidRPr="0007661C" w:rsidTr="00953DB9">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07661C" w:rsidRPr="0007661C" w:rsidRDefault="0007661C" w:rsidP="0007661C">
            <w:pPr>
              <w:spacing w:before="0"/>
              <w:jc w:val="both"/>
              <w:rPr>
                <w:b/>
                <w:szCs w:val="22"/>
              </w:rPr>
            </w:pPr>
            <w:r w:rsidRPr="0007661C">
              <w:rPr>
                <w:b/>
                <w:szCs w:val="22"/>
              </w:rPr>
              <w:t>Признак объекта</w:t>
            </w:r>
          </w:p>
        </w:tc>
        <w:tc>
          <w:tcPr>
            <w:tcW w:w="6124" w:type="dxa"/>
            <w:tcBorders>
              <w:top w:val="single" w:sz="4" w:space="0" w:color="000000"/>
              <w:left w:val="single" w:sz="4" w:space="0" w:color="000000"/>
              <w:bottom w:val="single" w:sz="4" w:space="0" w:color="000000"/>
              <w:right w:val="single" w:sz="4" w:space="0" w:color="000000"/>
            </w:tcBorders>
            <w:vAlign w:val="center"/>
            <w:hideMark/>
          </w:tcPr>
          <w:p w:rsidR="0007661C" w:rsidRPr="0007661C" w:rsidRDefault="0007661C" w:rsidP="0007661C">
            <w:pPr>
              <w:tabs>
                <w:tab w:val="left" w:pos="0"/>
              </w:tabs>
              <w:spacing w:before="0"/>
              <w:jc w:val="both"/>
              <w:rPr>
                <w:szCs w:val="22"/>
              </w:rPr>
            </w:pPr>
            <w:r w:rsidRPr="0007661C">
              <w:rPr>
                <w:szCs w:val="22"/>
              </w:rPr>
              <w:t>Указывается «</w:t>
            </w:r>
            <w:r w:rsidRPr="0007661C">
              <w:rPr>
                <w:rFonts w:eastAsia="MS Mincho"/>
                <w:szCs w:val="22"/>
              </w:rPr>
              <w:t>генерирующий объект, подлежащий строительству по результатам КОМ НГО</w:t>
            </w:r>
            <w:r w:rsidRPr="0007661C">
              <w:rPr>
                <w:szCs w:val="22"/>
              </w:rPr>
              <w:t xml:space="preserve">», или «временно замещающие генерирующие объекты», </w:t>
            </w:r>
            <w:r w:rsidRPr="0007661C">
              <w:rPr>
                <w:bCs/>
                <w:szCs w:val="22"/>
              </w:rPr>
              <w:t>или «генерирующий объект, мощность которого будет поставляться по договорам КОМ НГО в соответствии с пунктом 112(5) Правил оптового рынка и распоряжением Правительства РФ от 08.04.2023 № 867-р»</w:t>
            </w:r>
          </w:p>
        </w:tc>
      </w:tr>
      <w:tr w:rsidR="0007661C" w:rsidRPr="0007661C" w:rsidTr="00953DB9">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07661C" w:rsidRPr="0007661C" w:rsidRDefault="0007661C" w:rsidP="0007661C">
            <w:pPr>
              <w:spacing w:before="0"/>
              <w:jc w:val="both"/>
              <w:rPr>
                <w:b/>
                <w:szCs w:val="22"/>
              </w:rPr>
            </w:pPr>
            <w:r w:rsidRPr="0007661C">
              <w:rPr>
                <w:b/>
                <w:szCs w:val="22"/>
              </w:rPr>
              <w:t>Наименование условной ГТП генерации, сформированной в отношении генерирующего объекта, подлежащего строительству по результатам КОМ НГО</w:t>
            </w:r>
          </w:p>
        </w:tc>
        <w:tc>
          <w:tcPr>
            <w:tcW w:w="6124" w:type="dxa"/>
            <w:tcBorders>
              <w:top w:val="single" w:sz="4" w:space="0" w:color="000000"/>
              <w:left w:val="single" w:sz="4" w:space="0" w:color="000000"/>
              <w:bottom w:val="single" w:sz="4" w:space="0" w:color="000000"/>
              <w:right w:val="single" w:sz="4" w:space="0" w:color="000000"/>
            </w:tcBorders>
            <w:vAlign w:val="center"/>
            <w:hideMark/>
          </w:tcPr>
          <w:p w:rsidR="0007661C" w:rsidRPr="0007661C" w:rsidRDefault="0007661C" w:rsidP="0007661C">
            <w:pPr>
              <w:tabs>
                <w:tab w:val="left" w:pos="0"/>
              </w:tabs>
              <w:spacing w:before="0"/>
              <w:jc w:val="both"/>
              <w:rPr>
                <w:szCs w:val="22"/>
              </w:rPr>
            </w:pPr>
            <w:r w:rsidRPr="0007661C">
              <w:rPr>
                <w:szCs w:val="22"/>
              </w:rPr>
              <w:t xml:space="preserve">Указывается код (при наличии) и наименование условной </w:t>
            </w:r>
            <w:proofErr w:type="spellStart"/>
            <w:r w:rsidRPr="0007661C">
              <w:rPr>
                <w:szCs w:val="22"/>
              </w:rPr>
              <w:t>ГТПг</w:t>
            </w:r>
            <w:proofErr w:type="spellEnd"/>
            <w:r w:rsidRPr="0007661C">
              <w:rPr>
                <w:szCs w:val="22"/>
              </w:rPr>
              <w:t xml:space="preserve">, сформированной в отношении </w:t>
            </w:r>
            <w:r w:rsidRPr="0007661C">
              <w:rPr>
                <w:rFonts w:eastAsia="MS Mincho"/>
                <w:szCs w:val="22"/>
              </w:rPr>
              <w:t>генерирующего объекта, подлежащего строительству по результатам КОМ НГО, для которого планируется использование временно замещающих генерирующих объектов.</w:t>
            </w:r>
            <w:r w:rsidRPr="0007661C">
              <w:rPr>
                <w:szCs w:val="22"/>
              </w:rPr>
              <w:t xml:space="preserve"> </w:t>
            </w:r>
          </w:p>
          <w:p w:rsidR="0007661C" w:rsidRPr="0007661C" w:rsidRDefault="0007661C" w:rsidP="0007661C">
            <w:pPr>
              <w:tabs>
                <w:tab w:val="left" w:pos="0"/>
              </w:tabs>
              <w:spacing w:before="0"/>
              <w:jc w:val="both"/>
              <w:rPr>
                <w:szCs w:val="22"/>
              </w:rPr>
            </w:pPr>
            <w:r w:rsidRPr="0007661C">
              <w:rPr>
                <w:szCs w:val="22"/>
              </w:rPr>
              <w:t>Заполняется только в случае указания в графе «Признак объекта» «временно замещающие генерирующие объекты»</w:t>
            </w:r>
          </w:p>
        </w:tc>
      </w:tr>
      <w:tr w:rsidR="0007661C" w:rsidRPr="0007661C" w:rsidTr="00953DB9">
        <w:tc>
          <w:tcPr>
            <w:tcW w:w="3799"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b/>
                <w:bCs/>
                <w:szCs w:val="22"/>
              </w:rPr>
            </w:pPr>
            <w:r w:rsidRPr="0007661C">
              <w:rPr>
                <w:b/>
                <w:bCs/>
                <w:szCs w:val="22"/>
              </w:rPr>
              <w:t xml:space="preserve">Местоположение </w:t>
            </w:r>
            <w:r w:rsidRPr="0007661C">
              <w:rPr>
                <w:rFonts w:eastAsia="MS Mincho"/>
                <w:b/>
                <w:bCs/>
                <w:szCs w:val="22"/>
              </w:rPr>
              <w:t>генерирующего оборудования</w:t>
            </w:r>
          </w:p>
        </w:tc>
        <w:tc>
          <w:tcPr>
            <w:tcW w:w="6124"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Описание территорий, на которых подлежит строительству генерирующий объект в соответствии с решением Правительства Российской Федерации о проведении КОМ НГО,</w:t>
            </w:r>
            <w:r w:rsidRPr="0007661C">
              <w:rPr>
                <w:szCs w:val="22"/>
              </w:rPr>
              <w:t xml:space="preserve"> с указанием схемы выдачи мощности генерирующего объекта (наименование энергорайона и (или) части энергосистемы, наименования заходов на распределительное устройство электростанции одной или нескольких высоковольтных линий электропередачи, подстанции (подстанций), к которой (которым) планируется технологическое присоединение). Если в качестве нового генерирующего объекта предполагается строительство отдельного энергоблока на действующей электростанции, также должны быть указаны код и название действующей электростанции.</w:t>
            </w:r>
          </w:p>
        </w:tc>
      </w:tr>
    </w:tbl>
    <w:p w:rsidR="0007661C" w:rsidRPr="0007661C" w:rsidRDefault="0007661C" w:rsidP="0007661C">
      <w:pPr>
        <w:spacing w:before="0"/>
        <w:jc w:val="both"/>
        <w:rPr>
          <w:bCs/>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146"/>
        <w:gridCol w:w="2625"/>
        <w:gridCol w:w="3515"/>
        <w:gridCol w:w="709"/>
        <w:gridCol w:w="1021"/>
      </w:tblGrid>
      <w:tr w:rsidR="0007661C" w:rsidRPr="0007661C" w:rsidTr="00953DB9">
        <w:trPr>
          <w:cantSplit/>
          <w:trHeight w:val="454"/>
        </w:trPr>
        <w:tc>
          <w:tcPr>
            <w:tcW w:w="9923" w:type="dxa"/>
            <w:gridSpan w:val="6"/>
            <w:tcBorders>
              <w:top w:val="single" w:sz="4" w:space="0" w:color="auto"/>
              <w:left w:val="single" w:sz="4" w:space="0" w:color="auto"/>
              <w:bottom w:val="single" w:sz="4" w:space="0" w:color="auto"/>
              <w:right w:val="single" w:sz="4" w:space="0" w:color="auto"/>
            </w:tcBorders>
            <w:shd w:val="clear" w:color="auto" w:fill="BFBFBF"/>
            <w:hideMark/>
          </w:tcPr>
          <w:p w:rsidR="0007661C" w:rsidRPr="0007661C" w:rsidRDefault="0007661C" w:rsidP="0007661C">
            <w:pPr>
              <w:spacing w:before="0"/>
              <w:jc w:val="both"/>
              <w:rPr>
                <w:b/>
                <w:szCs w:val="22"/>
              </w:rPr>
            </w:pPr>
            <w:r w:rsidRPr="0007661C">
              <w:rPr>
                <w:b/>
                <w:szCs w:val="22"/>
              </w:rPr>
              <w:t xml:space="preserve">Общие характеристики условной </w:t>
            </w:r>
            <w:proofErr w:type="spellStart"/>
            <w:r w:rsidRPr="0007661C">
              <w:rPr>
                <w:b/>
                <w:szCs w:val="22"/>
              </w:rPr>
              <w:t>ГТПг</w:t>
            </w:r>
            <w:proofErr w:type="spellEnd"/>
          </w:p>
        </w:tc>
      </w:tr>
      <w:tr w:rsidR="0007661C" w:rsidRPr="0007661C" w:rsidTr="00953DB9">
        <w:trPr>
          <w:trHeight w:val="282"/>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Тип генерирующего объекта</w:t>
            </w:r>
          </w:p>
        </w:tc>
        <w:tc>
          <w:tcPr>
            <w:tcW w:w="5245" w:type="dxa"/>
            <w:gridSpan w:val="3"/>
            <w:tcBorders>
              <w:top w:val="single" w:sz="4" w:space="0" w:color="auto"/>
              <w:left w:val="single" w:sz="4" w:space="0" w:color="auto"/>
              <w:bottom w:val="single" w:sz="4" w:space="0" w:color="auto"/>
              <w:right w:val="single" w:sz="4" w:space="0" w:color="auto"/>
            </w:tcBorders>
          </w:tcPr>
          <w:p w:rsidR="0007661C" w:rsidRPr="0007661C" w:rsidRDefault="0007661C" w:rsidP="0007661C">
            <w:pPr>
              <w:tabs>
                <w:tab w:val="left" w:pos="1026"/>
              </w:tabs>
              <w:spacing w:after="120"/>
              <w:ind w:firstLine="1"/>
              <w:jc w:val="both"/>
              <w:rPr>
                <w:szCs w:val="22"/>
              </w:rPr>
            </w:pPr>
            <w:r w:rsidRPr="0007661C">
              <w:rPr>
                <w:szCs w:val="22"/>
              </w:rPr>
              <w:t>«1» – генерирующие объекты на базе газотурбинных установок, работающих по открытому циклу, проектом строительства которых не предусмотрена работа в составе парогазовых установок;</w:t>
            </w:r>
          </w:p>
          <w:p w:rsidR="0007661C" w:rsidRPr="0007661C" w:rsidRDefault="0007661C" w:rsidP="0007661C">
            <w:pPr>
              <w:tabs>
                <w:tab w:val="left" w:pos="1026"/>
              </w:tabs>
              <w:spacing w:after="120"/>
              <w:ind w:firstLine="1"/>
              <w:jc w:val="both"/>
              <w:rPr>
                <w:szCs w:val="22"/>
              </w:rPr>
            </w:pPr>
            <w:r w:rsidRPr="0007661C">
              <w:rPr>
                <w:szCs w:val="22"/>
              </w:rPr>
              <w:t>«2» – генерирующие объекты на базе парогазовых установок;</w:t>
            </w:r>
          </w:p>
          <w:p w:rsidR="0007661C" w:rsidRPr="0007661C" w:rsidRDefault="0007661C" w:rsidP="0007661C">
            <w:pPr>
              <w:tabs>
                <w:tab w:val="left" w:pos="1026"/>
              </w:tabs>
              <w:spacing w:after="120"/>
              <w:ind w:firstLine="1"/>
              <w:jc w:val="both"/>
              <w:rPr>
                <w:szCs w:val="22"/>
              </w:rPr>
            </w:pPr>
            <w:r w:rsidRPr="0007661C">
              <w:rPr>
                <w:szCs w:val="22"/>
              </w:rPr>
              <w:t>«3» – генерирующие объекты на базе паросиловых установок, использующих в качестве основного топлива природный газ;</w:t>
            </w:r>
          </w:p>
          <w:p w:rsidR="0007661C" w:rsidRPr="0007661C" w:rsidRDefault="0007661C" w:rsidP="0007661C">
            <w:pPr>
              <w:tabs>
                <w:tab w:val="left" w:pos="1026"/>
              </w:tabs>
              <w:spacing w:after="120"/>
              <w:ind w:firstLine="1"/>
              <w:jc w:val="both"/>
              <w:rPr>
                <w:szCs w:val="22"/>
              </w:rPr>
            </w:pPr>
            <w:r w:rsidRPr="0007661C">
              <w:rPr>
                <w:szCs w:val="22"/>
              </w:rPr>
              <w:t>«4» – генерирующие объекты на базе газопоршневых агрегатов;</w:t>
            </w:r>
          </w:p>
          <w:p w:rsidR="0007661C" w:rsidRPr="0007661C" w:rsidRDefault="0007661C" w:rsidP="0007661C">
            <w:pPr>
              <w:tabs>
                <w:tab w:val="left" w:pos="1026"/>
              </w:tabs>
              <w:spacing w:after="120"/>
              <w:ind w:firstLine="1"/>
              <w:jc w:val="both"/>
              <w:rPr>
                <w:szCs w:val="22"/>
              </w:rPr>
            </w:pPr>
            <w:r w:rsidRPr="0007661C">
              <w:rPr>
                <w:szCs w:val="22"/>
              </w:rPr>
              <w:t>«5» – генерирующие объекты на базе паросиловых установок, использующих в качестве основного топлива уголь;</w:t>
            </w:r>
          </w:p>
          <w:p w:rsidR="0007661C" w:rsidRPr="0007661C" w:rsidRDefault="0007661C" w:rsidP="0007661C">
            <w:pPr>
              <w:tabs>
                <w:tab w:val="left" w:pos="1026"/>
              </w:tabs>
              <w:spacing w:after="120"/>
              <w:ind w:firstLine="1"/>
              <w:jc w:val="both"/>
              <w:rPr>
                <w:szCs w:val="22"/>
              </w:rPr>
            </w:pPr>
            <w:r w:rsidRPr="0007661C">
              <w:rPr>
                <w:szCs w:val="22"/>
              </w:rPr>
              <w:t>«6» – генерирующие объекты ГЭС;</w:t>
            </w:r>
          </w:p>
          <w:p w:rsidR="0007661C" w:rsidRPr="0007661C" w:rsidRDefault="0007661C" w:rsidP="0007661C">
            <w:pPr>
              <w:tabs>
                <w:tab w:val="left" w:pos="1026"/>
              </w:tabs>
              <w:spacing w:after="120"/>
              <w:ind w:firstLine="1"/>
              <w:jc w:val="both"/>
              <w:rPr>
                <w:szCs w:val="22"/>
              </w:rPr>
            </w:pPr>
            <w:r w:rsidRPr="0007661C">
              <w:rPr>
                <w:szCs w:val="22"/>
              </w:rPr>
              <w:t>«7» – генерирующие объекты АЭС.</w:t>
            </w:r>
          </w:p>
          <w:p w:rsidR="0007661C" w:rsidRPr="0007661C" w:rsidRDefault="0007661C" w:rsidP="0007661C">
            <w:pPr>
              <w:spacing w:before="0"/>
              <w:ind w:firstLine="1"/>
              <w:jc w:val="both"/>
              <w:rPr>
                <w:rFonts w:eastAsia="MS Mincho"/>
                <w:szCs w:val="22"/>
              </w:rPr>
            </w:pPr>
            <w:r w:rsidRPr="0007661C">
              <w:rPr>
                <w:szCs w:val="22"/>
              </w:rPr>
              <w:t>Если в состав генерирующего объекта (условной ГТП) входит генерирующее оборудование, соответствующее двум и более типам, данные типы указываются через запятую</w:t>
            </w: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 xml:space="preserve">Суммарная установленная мощность единиц генерирующего оборудования (ЕГО) в условной </w:t>
            </w:r>
            <w:proofErr w:type="spellStart"/>
            <w:r w:rsidRPr="0007661C">
              <w:rPr>
                <w:rFonts w:eastAsia="MS Mincho"/>
                <w:szCs w:val="22"/>
              </w:rPr>
              <w:t>ГТПг</w:t>
            </w:r>
            <w:proofErr w:type="spellEnd"/>
            <w:r w:rsidRPr="0007661C">
              <w:rPr>
                <w:rFonts w:eastAsia="MS Mincho"/>
                <w:szCs w:val="22"/>
              </w:rPr>
              <w:t>, МВт</w:t>
            </w:r>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 xml:space="preserve">Суммарная величина установленной мощности всего генерирующего оборудования, включенного в условную </w:t>
            </w:r>
            <w:proofErr w:type="spellStart"/>
            <w:r w:rsidRPr="0007661C">
              <w:rPr>
                <w:rFonts w:eastAsia="MS Mincho"/>
                <w:szCs w:val="22"/>
              </w:rPr>
              <w:t>ГТПг</w:t>
            </w:r>
            <w:proofErr w:type="spellEnd"/>
            <w:r w:rsidRPr="0007661C">
              <w:rPr>
                <w:rFonts w:eastAsia="MS Mincho"/>
                <w:szCs w:val="22"/>
              </w:rPr>
              <w:t xml:space="preserve"> (должна быть равна сумме установленных мощностей нижеуказанных единиц генерирующего оборудования, включенных в данную условную </w:t>
            </w:r>
            <w:proofErr w:type="spellStart"/>
            <w:r w:rsidRPr="0007661C">
              <w:rPr>
                <w:rFonts w:eastAsia="MS Mincho"/>
                <w:szCs w:val="22"/>
              </w:rPr>
              <w:t>ГТПг</w:t>
            </w:r>
            <w:proofErr w:type="spellEnd"/>
            <w:r w:rsidRPr="0007661C">
              <w:rPr>
                <w:rFonts w:eastAsia="MS Mincho"/>
                <w:szCs w:val="22"/>
              </w:rPr>
              <w:t>)</w:t>
            </w: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Располагаемая мощность, МВт</w:t>
            </w:r>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В отношении ГЭС указывается с учетом максимального ограничения установленной мощности, связанного со снижением напора ниже расчетного в периоды сработки водохранилища;</w:t>
            </w:r>
          </w:p>
          <w:p w:rsidR="0007661C" w:rsidRPr="0007661C" w:rsidRDefault="0007661C" w:rsidP="0007661C">
            <w:pPr>
              <w:spacing w:before="0"/>
              <w:jc w:val="both"/>
              <w:rPr>
                <w:szCs w:val="22"/>
              </w:rPr>
            </w:pPr>
            <w:r w:rsidRPr="0007661C">
              <w:rPr>
                <w:rFonts w:eastAsia="MS Mincho"/>
                <w:szCs w:val="22"/>
              </w:rPr>
              <w:t xml:space="preserve">в отношении ТЭС указывается с учетом технологических ограничений установленной мощности (должна быть равна сумме располагаемых мощностей нижеуказанных единиц генерирующего оборудования, включенных в данную условную </w:t>
            </w:r>
            <w:proofErr w:type="spellStart"/>
            <w:r w:rsidRPr="0007661C">
              <w:rPr>
                <w:rFonts w:eastAsia="MS Mincho"/>
                <w:szCs w:val="22"/>
              </w:rPr>
              <w:t>ГТПг</w:t>
            </w:r>
            <w:proofErr w:type="spellEnd"/>
            <w:r w:rsidRPr="0007661C">
              <w:rPr>
                <w:rFonts w:eastAsia="MS Mincho"/>
                <w:szCs w:val="22"/>
              </w:rPr>
              <w:t>)</w:t>
            </w: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 xml:space="preserve">Проектная гарантированная выработка электрической энергии, определяемая в соответствии с годовым объемом притока воды в створе ГЭС обеспеченностью 95 %, млрд </w:t>
            </w:r>
            <w:proofErr w:type="spellStart"/>
            <w:r w:rsidRPr="0007661C">
              <w:rPr>
                <w:rFonts w:eastAsia="MS Mincho"/>
                <w:szCs w:val="22"/>
              </w:rPr>
              <w:t>кВт·ч</w:t>
            </w:r>
            <w:proofErr w:type="spellEnd"/>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только в отношении ГЭС</w:t>
            </w: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 xml:space="preserve">Проектная среднемноголетняя выработка электрической энергии, млрд </w:t>
            </w:r>
            <w:proofErr w:type="spellStart"/>
            <w:r w:rsidRPr="0007661C">
              <w:rPr>
                <w:rFonts w:eastAsia="MS Mincho"/>
                <w:szCs w:val="22"/>
              </w:rPr>
              <w:t>кВт·ч</w:t>
            </w:r>
            <w:proofErr w:type="spellEnd"/>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только в отношении ГЭС</w:t>
            </w: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szCs w:val="22"/>
              </w:rPr>
            </w:pPr>
            <w:r w:rsidRPr="0007661C">
              <w:rPr>
                <w:szCs w:val="22"/>
              </w:rPr>
              <w:t>Схема выдачи мощности подлежащего строительству генерирующего объекта</w:t>
            </w:r>
            <w:r w:rsidRPr="0007661C">
              <w:rPr>
                <w:color w:val="000000"/>
                <w:szCs w:val="22"/>
                <w:lang w:bidi="ru-RU"/>
              </w:rPr>
              <w:t xml:space="preserve"> </w:t>
            </w:r>
            <w:r w:rsidRPr="0007661C">
              <w:rPr>
                <w:szCs w:val="22"/>
              </w:rPr>
              <w:t>должна обеспечивать выдачу всей установленной мощности</w:t>
            </w:r>
            <w:r w:rsidRPr="0007661C">
              <w:rPr>
                <w:color w:val="000000"/>
                <w:szCs w:val="22"/>
                <w:lang w:bidi="ru-RU"/>
              </w:rPr>
              <w:t xml:space="preserve"> </w:t>
            </w:r>
            <w:r w:rsidRPr="0007661C">
              <w:rPr>
                <w:szCs w:val="22"/>
              </w:rPr>
              <w:t>электростанции с учетом отбора нагрузки на собственные нужды и соответствовать требованиям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p w:rsidR="0007661C" w:rsidRPr="0007661C" w:rsidRDefault="0007661C" w:rsidP="0007661C">
            <w:pPr>
              <w:spacing w:before="0"/>
              <w:ind w:right="-12"/>
              <w:jc w:val="both"/>
              <w:rPr>
                <w:szCs w:val="22"/>
              </w:rPr>
            </w:pPr>
            <w:r w:rsidRPr="0007661C">
              <w:rPr>
                <w:szCs w:val="22"/>
              </w:rPr>
              <w:t>Проект схемы выдачи мощности</w:t>
            </w:r>
            <w:r w:rsidRPr="0007661C">
              <w:rPr>
                <w:color w:val="000000"/>
                <w:szCs w:val="22"/>
                <w:lang w:bidi="ru-RU"/>
              </w:rPr>
              <w:t xml:space="preserve">, </w:t>
            </w:r>
            <w:r w:rsidRPr="0007661C">
              <w:rPr>
                <w:szCs w:val="22"/>
              </w:rPr>
              <w:t xml:space="preserve">разрабатываемый собственником подлежащего строительству генерирующего объекта, в том числе техническое задание, подлежит разработке и согласованию в соответствии с требованиями Правил разработки и согласования схем выдачи мощности объектов </w:t>
            </w:r>
            <w:r w:rsidRPr="0007661C">
              <w:rPr>
                <w:szCs w:val="22"/>
              </w:rPr>
              <w:br/>
              <w:t>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tabs>
                <w:tab w:val="num" w:pos="567"/>
              </w:tabs>
              <w:spacing w:before="0"/>
              <w:jc w:val="both"/>
              <w:rPr>
                <w:szCs w:val="22"/>
              </w:rPr>
            </w:pPr>
            <w:r w:rsidRPr="0007661C">
              <w:rPr>
                <w:rFonts w:eastAsia="MS Mincho"/>
                <w:szCs w:val="22"/>
              </w:rPr>
              <w:t>Указывается «соответствует» / «не соответствует»</w:t>
            </w:r>
          </w:p>
        </w:tc>
      </w:tr>
      <w:tr w:rsidR="0007661C" w:rsidRPr="0007661C" w:rsidTr="00953DB9">
        <w:trPr>
          <w:trHeight w:val="1073"/>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szCs w:val="22"/>
              </w:rPr>
            </w:pPr>
            <w:r w:rsidRPr="0007661C">
              <w:rPr>
                <w:szCs w:val="22"/>
              </w:rPr>
              <w:t>Основной вид топлива</w:t>
            </w:r>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tabs>
                <w:tab w:val="num" w:pos="567"/>
              </w:tabs>
              <w:spacing w:before="0"/>
              <w:jc w:val="both"/>
              <w:rPr>
                <w:rFonts w:eastAsia="MS Mincho"/>
                <w:szCs w:val="22"/>
              </w:rPr>
            </w:pPr>
            <w:r w:rsidRPr="0007661C">
              <w:rPr>
                <w:rFonts w:eastAsia="MS Mincho"/>
                <w:szCs w:val="22"/>
              </w:rPr>
              <w:t>Указывается только в отношении ТЭС или АЭС.</w:t>
            </w:r>
          </w:p>
          <w:p w:rsidR="0007661C" w:rsidRPr="0007661C" w:rsidRDefault="0007661C" w:rsidP="0007661C">
            <w:pPr>
              <w:tabs>
                <w:tab w:val="num" w:pos="567"/>
              </w:tabs>
              <w:spacing w:before="0"/>
              <w:jc w:val="both"/>
              <w:rPr>
                <w:szCs w:val="22"/>
              </w:rPr>
            </w:pPr>
            <w:r w:rsidRPr="0007661C">
              <w:rPr>
                <w:rFonts w:eastAsia="MS Mincho"/>
                <w:szCs w:val="22"/>
              </w:rPr>
              <w:t xml:space="preserve">Указывается один или несколько </w:t>
            </w:r>
            <w:r w:rsidRPr="0007661C">
              <w:rPr>
                <w:rFonts w:eastAsia="MS Mincho"/>
                <w:szCs w:val="22"/>
                <w:highlight w:val="yellow"/>
              </w:rPr>
              <w:t>основных</w:t>
            </w:r>
            <w:r w:rsidRPr="0007661C">
              <w:rPr>
                <w:rFonts w:eastAsia="MS Mincho"/>
                <w:szCs w:val="22"/>
              </w:rPr>
              <w:t xml:space="preserve"> видов топлива: газ, уголь, мазут, ядерное, торф, дизельное, керосин или иное (с указанием наименования иного вида топлива)</w:t>
            </w:r>
          </w:p>
        </w:tc>
      </w:tr>
      <w:tr w:rsidR="0007661C" w:rsidRPr="0007661C" w:rsidTr="00953DB9">
        <w:trPr>
          <w:trHeight w:val="645"/>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szCs w:val="22"/>
              </w:rPr>
            </w:pPr>
            <w:r w:rsidRPr="0007661C">
              <w:rPr>
                <w:szCs w:val="22"/>
              </w:rPr>
              <w:t xml:space="preserve">Резервный вид топлива </w:t>
            </w:r>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tabs>
                <w:tab w:val="num" w:pos="567"/>
              </w:tabs>
              <w:spacing w:before="0"/>
              <w:jc w:val="both"/>
              <w:rPr>
                <w:rFonts w:eastAsia="MS Mincho"/>
                <w:szCs w:val="22"/>
              </w:rPr>
            </w:pPr>
            <w:r w:rsidRPr="0007661C">
              <w:rPr>
                <w:rFonts w:eastAsia="MS Mincho"/>
                <w:szCs w:val="22"/>
              </w:rPr>
              <w:t>Указывается только в отношении ТЭС, работающих на газе.</w:t>
            </w:r>
          </w:p>
          <w:p w:rsidR="0007661C" w:rsidRPr="0007661C" w:rsidRDefault="0007661C" w:rsidP="0007661C">
            <w:pPr>
              <w:tabs>
                <w:tab w:val="num" w:pos="567"/>
              </w:tabs>
              <w:spacing w:before="0"/>
              <w:jc w:val="both"/>
              <w:rPr>
                <w:szCs w:val="22"/>
              </w:rPr>
            </w:pPr>
            <w:r w:rsidRPr="0007661C">
              <w:rPr>
                <w:rFonts w:eastAsia="MS Mincho"/>
                <w:szCs w:val="22"/>
              </w:rPr>
              <w:t xml:space="preserve">Указывается один или несколько </w:t>
            </w:r>
            <w:r w:rsidRPr="0007661C">
              <w:rPr>
                <w:rFonts w:eastAsia="MS Mincho"/>
                <w:szCs w:val="22"/>
                <w:highlight w:val="yellow"/>
              </w:rPr>
              <w:t>основных</w:t>
            </w:r>
            <w:r w:rsidRPr="0007661C">
              <w:rPr>
                <w:rFonts w:eastAsia="MS Mincho"/>
                <w:szCs w:val="22"/>
              </w:rPr>
              <w:t xml:space="preserve"> видов топлива: газ, уголь, мазут, торф, дизельное, керосин или иное (с указанием наименования иного вида топлива)</w:t>
            </w:r>
          </w:p>
        </w:tc>
      </w:tr>
      <w:tr w:rsidR="0007661C" w:rsidRPr="0007661C" w:rsidTr="00953DB9">
        <w:trPr>
          <w:trHeight w:val="645"/>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szCs w:val="22"/>
              </w:rPr>
            </w:pPr>
            <w:r w:rsidRPr="0007661C">
              <w:rPr>
                <w:szCs w:val="22"/>
              </w:rPr>
              <w:t>В соответствии с проектной документацией обеспечивается объем годовой выработки электрической энергии нового генерирующего объекта с числом часов использования его установленной мощности не менее 6500 часов в год без наличия сезонных ограничений на включение энергоблока (-ов) в сеть</w:t>
            </w:r>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tabs>
                <w:tab w:val="num" w:pos="567"/>
              </w:tabs>
              <w:spacing w:before="0"/>
              <w:jc w:val="both"/>
              <w:rPr>
                <w:rFonts w:eastAsia="MS Mincho"/>
                <w:szCs w:val="22"/>
              </w:rPr>
            </w:pPr>
            <w:r w:rsidRPr="0007661C">
              <w:rPr>
                <w:rFonts w:cs="Arial"/>
                <w:bCs/>
                <w:szCs w:val="22"/>
              </w:rPr>
              <w:t>Указывается «соответствует» / «не соответствует»</w:t>
            </w:r>
          </w:p>
        </w:tc>
      </w:tr>
      <w:tr w:rsidR="0007661C" w:rsidRPr="0007661C" w:rsidTr="00953DB9">
        <w:trPr>
          <w:trHeight w:val="645"/>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szCs w:val="22"/>
              </w:rPr>
            </w:pPr>
            <w:r w:rsidRPr="0007661C">
              <w:rPr>
                <w:szCs w:val="22"/>
              </w:rPr>
              <w:t xml:space="preserve">Состав и параметры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w:t>
            </w:r>
            <w:proofErr w:type="spellStart"/>
            <w:r w:rsidRPr="0007661C">
              <w:rPr>
                <w:szCs w:val="22"/>
              </w:rPr>
              <w:t>дымо</w:t>
            </w:r>
            <w:proofErr w:type="spellEnd"/>
            <w:r w:rsidRPr="0007661C">
              <w:rPr>
                <w:szCs w:val="22"/>
              </w:rPr>
              <w:t xml:space="preserve">- и золоудаления, обеспечивают работу нового энергоблока (-ов) с установленной мощностью и одновременно отсутствие обусловленного вводом нового (-ых) энергоблока (-ов) снижения располагаемой мощности существующих энергоблоков электростанции в течение всего календарного года </w:t>
            </w:r>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tabs>
                <w:tab w:val="num" w:pos="567"/>
              </w:tabs>
              <w:spacing w:before="0"/>
              <w:jc w:val="both"/>
              <w:rPr>
                <w:rFonts w:cs="Arial"/>
                <w:bCs/>
                <w:szCs w:val="22"/>
              </w:rPr>
            </w:pPr>
            <w:r w:rsidRPr="0007661C">
              <w:rPr>
                <w:rFonts w:cs="Arial"/>
                <w:bCs/>
                <w:szCs w:val="22"/>
              </w:rPr>
              <w:t>Указывается «соответствует» / «не соответствует».</w:t>
            </w:r>
          </w:p>
          <w:p w:rsidR="0007661C" w:rsidRPr="0007661C" w:rsidRDefault="0007661C" w:rsidP="0007661C">
            <w:pPr>
              <w:tabs>
                <w:tab w:val="num" w:pos="567"/>
              </w:tabs>
              <w:spacing w:before="0"/>
              <w:jc w:val="both"/>
              <w:rPr>
                <w:rFonts w:cs="Arial"/>
                <w:bCs/>
                <w:szCs w:val="22"/>
              </w:rPr>
            </w:pPr>
            <w:r w:rsidRPr="0007661C">
              <w:rPr>
                <w:rFonts w:cs="Arial"/>
                <w:bCs/>
                <w:szCs w:val="22"/>
              </w:rPr>
              <w:t>Заполняется в случае строительства нового энергоблока на существующей тепловой электростанции</w:t>
            </w:r>
          </w:p>
        </w:tc>
      </w:tr>
      <w:tr w:rsidR="0007661C" w:rsidRPr="0007661C" w:rsidTr="00953DB9">
        <w:trPr>
          <w:trHeight w:val="645"/>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szCs w:val="22"/>
              </w:rPr>
            </w:pPr>
            <w:r w:rsidRPr="0007661C">
              <w:rPr>
                <w:szCs w:val="22"/>
              </w:rPr>
              <w:t>Вновь устанавливаемое основное и вспомогательное энергетическое оборудование энергоблока (-ов), а также тепловая схема электростанции обеспечивают независимую работу сооружаемого (-ых) энергоблока (-ов) без ограничений по продолжительности работы в таком режиме</w:t>
            </w:r>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tabs>
                <w:tab w:val="num" w:pos="567"/>
              </w:tabs>
              <w:spacing w:before="0"/>
              <w:jc w:val="both"/>
              <w:rPr>
                <w:rFonts w:cs="Arial"/>
                <w:bCs/>
                <w:szCs w:val="22"/>
              </w:rPr>
            </w:pPr>
            <w:r w:rsidRPr="0007661C">
              <w:rPr>
                <w:rFonts w:cs="Arial"/>
                <w:bCs/>
                <w:szCs w:val="22"/>
              </w:rPr>
              <w:t>Указывается «соответствует» / «не соответствует».</w:t>
            </w:r>
          </w:p>
          <w:p w:rsidR="0007661C" w:rsidRPr="0007661C" w:rsidRDefault="0007661C" w:rsidP="0007661C">
            <w:pPr>
              <w:tabs>
                <w:tab w:val="num" w:pos="567"/>
              </w:tabs>
              <w:spacing w:before="0"/>
              <w:jc w:val="both"/>
              <w:rPr>
                <w:rFonts w:cs="Arial"/>
                <w:bCs/>
                <w:szCs w:val="22"/>
              </w:rPr>
            </w:pPr>
            <w:r w:rsidRPr="0007661C">
              <w:rPr>
                <w:rFonts w:cs="Arial"/>
                <w:bCs/>
                <w:szCs w:val="22"/>
              </w:rPr>
              <w:t>Заполняется в случае строительства нового энергоблока на существующей тепловой электростанции</w:t>
            </w:r>
            <w:r w:rsidRPr="0007661C">
              <w:rPr>
                <w:szCs w:val="22"/>
                <w:lang w:eastAsia="ar-SA"/>
              </w:rPr>
              <w:t xml:space="preserve"> в случае создания поперечных связей по пару</w:t>
            </w:r>
          </w:p>
        </w:tc>
      </w:tr>
      <w:tr w:rsidR="0007661C" w:rsidRPr="0007661C" w:rsidTr="00953DB9">
        <w:trPr>
          <w:trHeight w:val="645"/>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szCs w:val="22"/>
              </w:rPr>
            </w:pPr>
            <w:r w:rsidRPr="0007661C">
              <w:rPr>
                <w:szCs w:val="22"/>
                <w:lang w:eastAsia="ar-SA"/>
              </w:rPr>
              <w:t xml:space="preserve">Отсутствуют условия, при которых вывод из работы одной единицы </w:t>
            </w:r>
            <w:r w:rsidRPr="0007661C">
              <w:rPr>
                <w:szCs w:val="22"/>
              </w:rPr>
              <w:t xml:space="preserve">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w:t>
            </w:r>
            <w:proofErr w:type="spellStart"/>
            <w:r w:rsidRPr="0007661C">
              <w:rPr>
                <w:szCs w:val="22"/>
              </w:rPr>
              <w:t>дымо</w:t>
            </w:r>
            <w:proofErr w:type="spellEnd"/>
            <w:r w:rsidRPr="0007661C">
              <w:rPr>
                <w:szCs w:val="22"/>
              </w:rPr>
              <w:t>- и золоудаления, приводит к полному останову электростанции, включая вновь сооружаемый энергоблок (энергоблоки)</w:t>
            </w:r>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tabs>
                <w:tab w:val="num" w:pos="567"/>
              </w:tabs>
              <w:spacing w:before="0"/>
              <w:jc w:val="both"/>
              <w:rPr>
                <w:rFonts w:cs="Arial"/>
                <w:bCs/>
                <w:szCs w:val="22"/>
              </w:rPr>
            </w:pPr>
            <w:r w:rsidRPr="0007661C">
              <w:rPr>
                <w:rFonts w:cs="Arial"/>
                <w:bCs/>
                <w:szCs w:val="22"/>
              </w:rPr>
              <w:t>Указывается «соответствует» / «не соответствует».</w:t>
            </w:r>
          </w:p>
          <w:p w:rsidR="0007661C" w:rsidRPr="0007661C" w:rsidRDefault="0007661C" w:rsidP="0007661C">
            <w:pPr>
              <w:tabs>
                <w:tab w:val="num" w:pos="567"/>
              </w:tabs>
              <w:spacing w:before="0"/>
              <w:jc w:val="both"/>
              <w:rPr>
                <w:rFonts w:cs="Arial"/>
                <w:bCs/>
                <w:szCs w:val="22"/>
              </w:rPr>
            </w:pPr>
            <w:r w:rsidRPr="0007661C">
              <w:rPr>
                <w:rFonts w:cs="Arial"/>
                <w:bCs/>
                <w:szCs w:val="22"/>
              </w:rPr>
              <w:t>Заполняется в случае строительства нового энергоблока на существующей тепловой электростанции</w:t>
            </w:r>
          </w:p>
        </w:tc>
      </w:tr>
      <w:tr w:rsidR="0007661C" w:rsidRPr="0007661C" w:rsidTr="00953DB9">
        <w:trPr>
          <w:trHeight w:val="645"/>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szCs w:val="22"/>
              </w:rPr>
            </w:pPr>
            <w:r w:rsidRPr="0007661C">
              <w:rPr>
                <w:szCs w:val="22"/>
              </w:rPr>
              <w:t>Состав и параметры основного и вспомогательного энергетического оборудования, сооружений, включая систему технического водоснабжения, обеспечивают</w:t>
            </w:r>
            <w:r w:rsidRPr="0007661C">
              <w:rPr>
                <w:szCs w:val="22"/>
                <w:lang w:eastAsia="ar-SA"/>
              </w:rPr>
              <w:t xml:space="preserve"> работу нового энергоблока с установленной мощностью в течение всего календарного года (</w:t>
            </w:r>
            <w:r w:rsidRPr="0007661C">
              <w:rPr>
                <w:szCs w:val="22"/>
              </w:rPr>
              <w:t>за исключением газотурбинных и парогазовых установок, для которых указанное требование применяется при температурах наружного воздуха 15 °С и ниже)</w:t>
            </w:r>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tabs>
                <w:tab w:val="num" w:pos="567"/>
              </w:tabs>
              <w:spacing w:before="0"/>
              <w:jc w:val="both"/>
              <w:rPr>
                <w:rFonts w:cs="Arial"/>
                <w:bCs/>
                <w:szCs w:val="22"/>
              </w:rPr>
            </w:pPr>
            <w:r w:rsidRPr="0007661C">
              <w:rPr>
                <w:rFonts w:cs="Arial"/>
                <w:bCs/>
                <w:szCs w:val="22"/>
              </w:rPr>
              <w:t>Указывается «соответствует» / «не соответствует».</w:t>
            </w:r>
          </w:p>
          <w:p w:rsidR="0007661C" w:rsidRPr="0007661C" w:rsidRDefault="0007661C" w:rsidP="0007661C">
            <w:pPr>
              <w:tabs>
                <w:tab w:val="num" w:pos="567"/>
              </w:tabs>
              <w:spacing w:before="0"/>
              <w:jc w:val="both"/>
              <w:rPr>
                <w:rFonts w:cs="Arial"/>
                <w:bCs/>
                <w:szCs w:val="22"/>
              </w:rPr>
            </w:pPr>
            <w:r w:rsidRPr="0007661C">
              <w:rPr>
                <w:rFonts w:cs="Arial"/>
                <w:bCs/>
                <w:szCs w:val="22"/>
              </w:rPr>
              <w:t xml:space="preserve">Заполняется в случае строительства </w:t>
            </w:r>
            <w:r w:rsidRPr="0007661C">
              <w:rPr>
                <w:szCs w:val="22"/>
                <w:lang w:eastAsia="ar-SA"/>
              </w:rPr>
              <w:t xml:space="preserve">теплофикационного энергоблока </w:t>
            </w: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bCs/>
                <w:szCs w:val="22"/>
              </w:rPr>
            </w:pPr>
            <w:r w:rsidRPr="0007661C">
              <w:rPr>
                <w:bCs/>
                <w:szCs w:val="22"/>
              </w:rPr>
              <w:t xml:space="preserve">Наличие 2 независимых газопроводов </w:t>
            </w:r>
            <w:r w:rsidRPr="0007661C">
              <w:rPr>
                <w:szCs w:val="22"/>
                <w:lang w:eastAsia="ar-SA"/>
              </w:rPr>
              <w:t>(если предусматривается газоснабжение новой тепловой электростанции</w:t>
            </w:r>
            <w:r w:rsidRPr="0007661C">
              <w:rPr>
                <w:szCs w:val="22"/>
              </w:rPr>
              <w:t>)</w:t>
            </w:r>
            <w:r w:rsidRPr="0007661C">
              <w:rPr>
                <w:bCs/>
                <w:szCs w:val="22"/>
              </w:rPr>
              <w:t xml:space="preserve"> или наличие резервного топливного хозяйства с созданием запасов топлива </w:t>
            </w:r>
            <w:r w:rsidRPr="0007661C">
              <w:rPr>
                <w:szCs w:val="22"/>
                <w:lang w:eastAsia="ar-SA"/>
              </w:rPr>
              <w:t>(если предусматривается наличие резервного топливного хозяйства на существующей или новой тепловой электростанции)</w:t>
            </w:r>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tabs>
                <w:tab w:val="num" w:pos="567"/>
              </w:tabs>
              <w:spacing w:before="0"/>
              <w:jc w:val="both"/>
              <w:rPr>
                <w:rFonts w:cs="Arial"/>
                <w:bCs/>
                <w:szCs w:val="22"/>
              </w:rPr>
            </w:pPr>
            <w:r w:rsidRPr="0007661C">
              <w:rPr>
                <w:rFonts w:cs="Arial"/>
                <w:bCs/>
                <w:szCs w:val="22"/>
              </w:rPr>
              <w:t>Заполняется в случае использования природного газа в качестве основного и резервного топлива.</w:t>
            </w:r>
          </w:p>
          <w:p w:rsidR="0007661C" w:rsidRPr="0007661C" w:rsidRDefault="0007661C" w:rsidP="0007661C">
            <w:pPr>
              <w:tabs>
                <w:tab w:val="num" w:pos="567"/>
              </w:tabs>
              <w:spacing w:before="0"/>
              <w:jc w:val="both"/>
              <w:rPr>
                <w:rFonts w:cs="Arial"/>
                <w:bCs/>
                <w:szCs w:val="22"/>
              </w:rPr>
            </w:pPr>
            <w:r w:rsidRPr="0007661C">
              <w:rPr>
                <w:rFonts w:cs="Arial"/>
                <w:bCs/>
                <w:szCs w:val="22"/>
              </w:rPr>
              <w:t>Указывается «соответствует» / «не соответствует»</w:t>
            </w: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bCs/>
                <w:szCs w:val="22"/>
              </w:rPr>
            </w:pPr>
            <w:r w:rsidRPr="0007661C">
              <w:rPr>
                <w:bCs/>
                <w:szCs w:val="22"/>
              </w:rPr>
              <w:t xml:space="preserve">Иные технические требования к генерирующим объектам и параметры выработки электрической энергии, установленные решением Правительства Российской Федерации </w:t>
            </w:r>
          </w:p>
        </w:tc>
        <w:tc>
          <w:tcPr>
            <w:tcW w:w="5245"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tabs>
                <w:tab w:val="num" w:pos="567"/>
              </w:tabs>
              <w:spacing w:before="0"/>
              <w:jc w:val="both"/>
              <w:rPr>
                <w:rFonts w:cs="Arial"/>
                <w:bCs/>
                <w:szCs w:val="22"/>
              </w:rPr>
            </w:pPr>
            <w:r w:rsidRPr="0007661C">
              <w:rPr>
                <w:rFonts w:cs="Arial"/>
                <w:bCs/>
                <w:szCs w:val="22"/>
              </w:rPr>
              <w:t>Указывается «соответствует» / «не соответствует»</w:t>
            </w:r>
          </w:p>
        </w:tc>
      </w:tr>
      <w:tr w:rsidR="0007661C" w:rsidRPr="0007661C" w:rsidTr="00953DB9">
        <w:trPr>
          <w:cantSplit/>
          <w:trHeight w:val="454"/>
        </w:trPr>
        <w:tc>
          <w:tcPr>
            <w:tcW w:w="9923" w:type="dxa"/>
            <w:gridSpan w:val="6"/>
            <w:tcBorders>
              <w:top w:val="single" w:sz="4" w:space="0" w:color="auto"/>
              <w:left w:val="single" w:sz="4" w:space="0" w:color="auto"/>
              <w:bottom w:val="single" w:sz="4" w:space="0" w:color="auto"/>
              <w:right w:val="single" w:sz="4" w:space="0" w:color="auto"/>
            </w:tcBorders>
            <w:shd w:val="clear" w:color="auto" w:fill="BFBFBF"/>
            <w:hideMark/>
          </w:tcPr>
          <w:p w:rsidR="0007661C" w:rsidRPr="0007661C" w:rsidRDefault="0007661C" w:rsidP="0007661C">
            <w:pPr>
              <w:spacing w:before="0"/>
              <w:ind w:right="-12"/>
              <w:jc w:val="both"/>
              <w:rPr>
                <w:rFonts w:eastAsia="MS Mincho"/>
                <w:b/>
                <w:szCs w:val="22"/>
              </w:rPr>
            </w:pPr>
            <w:r w:rsidRPr="0007661C">
              <w:rPr>
                <w:rFonts w:eastAsia="MS Mincho"/>
                <w:b/>
                <w:szCs w:val="22"/>
              </w:rPr>
              <w:t xml:space="preserve">Характеристики единиц генерирующего оборудования (ЕГО), включенных в условную </w:t>
            </w:r>
            <w:proofErr w:type="spellStart"/>
            <w:r w:rsidRPr="0007661C">
              <w:rPr>
                <w:rFonts w:eastAsia="MS Mincho"/>
                <w:b/>
                <w:szCs w:val="22"/>
              </w:rPr>
              <w:t>ГТПг</w:t>
            </w:r>
            <w:proofErr w:type="spellEnd"/>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2</w:t>
            </w:r>
          </w:p>
        </w:tc>
        <w:tc>
          <w:tcPr>
            <w:tcW w:w="102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3</w:t>
            </w: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Наименование ЕГО</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наименование ЕГО в соответствии с примечанием 4</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Тип турбины, входящей в состав ЕГО</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значение для каждой ЕГО:</w:t>
            </w:r>
          </w:p>
          <w:p w:rsidR="0007661C" w:rsidRPr="0007661C" w:rsidRDefault="0007661C" w:rsidP="0007661C">
            <w:pPr>
              <w:spacing w:before="0"/>
              <w:jc w:val="both"/>
              <w:rPr>
                <w:szCs w:val="22"/>
              </w:rPr>
            </w:pPr>
            <w:r w:rsidRPr="0007661C">
              <w:rPr>
                <w:szCs w:val="22"/>
              </w:rPr>
              <w:t>– паровая конденсационная турбина</w:t>
            </w:r>
          </w:p>
          <w:p w:rsidR="0007661C" w:rsidRPr="0007661C" w:rsidRDefault="0007661C" w:rsidP="0007661C">
            <w:pPr>
              <w:spacing w:before="0"/>
              <w:jc w:val="both"/>
              <w:rPr>
                <w:szCs w:val="22"/>
              </w:rPr>
            </w:pPr>
            <w:r w:rsidRPr="0007661C">
              <w:rPr>
                <w:szCs w:val="22"/>
              </w:rPr>
              <w:t>– паровая теплофикационная турбина</w:t>
            </w:r>
          </w:p>
          <w:p w:rsidR="0007661C" w:rsidRPr="0007661C" w:rsidRDefault="0007661C" w:rsidP="0007661C">
            <w:pPr>
              <w:spacing w:before="0"/>
              <w:jc w:val="both"/>
              <w:rPr>
                <w:szCs w:val="22"/>
              </w:rPr>
            </w:pPr>
            <w:r w:rsidRPr="0007661C">
              <w:rPr>
                <w:szCs w:val="22"/>
              </w:rPr>
              <w:t>– газовая турбина</w:t>
            </w:r>
          </w:p>
          <w:p w:rsidR="0007661C" w:rsidRPr="0007661C" w:rsidRDefault="0007661C" w:rsidP="0007661C">
            <w:pPr>
              <w:spacing w:before="0"/>
              <w:jc w:val="both"/>
              <w:rPr>
                <w:szCs w:val="22"/>
              </w:rPr>
            </w:pPr>
            <w:r w:rsidRPr="0007661C">
              <w:rPr>
                <w:szCs w:val="22"/>
              </w:rPr>
              <w:t>– гидротурбина</w:t>
            </w:r>
          </w:p>
          <w:p w:rsidR="0007661C" w:rsidRPr="0007661C" w:rsidRDefault="0007661C" w:rsidP="0007661C">
            <w:pPr>
              <w:spacing w:before="0"/>
              <w:jc w:val="both"/>
              <w:rPr>
                <w:szCs w:val="22"/>
              </w:rPr>
            </w:pPr>
            <w:r w:rsidRPr="0007661C">
              <w:rPr>
                <w:szCs w:val="22"/>
              </w:rPr>
              <w:t>– газопоршневой двигатель</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Установленная мощность ЕГО, МВт</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szCs w:val="22"/>
              </w:rPr>
            </w:pPr>
            <w:r w:rsidRPr="0007661C">
              <w:rPr>
                <w:rFonts w:eastAsia="MS Mincho"/>
                <w:szCs w:val="22"/>
              </w:rPr>
              <w:t>Указывается установленная мощность каждой ЕГО в МВт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ind w:right="-12"/>
              <w:jc w:val="both"/>
              <w:rPr>
                <w:rFonts w:eastAsia="MS Mincho"/>
                <w:szCs w:val="22"/>
              </w:rPr>
            </w:pPr>
            <w:r w:rsidRPr="0007661C">
              <w:rPr>
                <w:rFonts w:eastAsia="MS Mincho"/>
                <w:szCs w:val="22"/>
              </w:rPr>
              <w:t>Располагаемая мощность ЕГО, МВт</w:t>
            </w:r>
          </w:p>
        </w:tc>
        <w:tc>
          <w:tcPr>
            <w:tcW w:w="3515"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r w:rsidRPr="0007661C">
              <w:rPr>
                <w:rFonts w:eastAsia="MS Mincho"/>
                <w:szCs w:val="22"/>
              </w:rPr>
              <w:t>Указывается располагаемая мощность каждой ЕГО в МВт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718"/>
        </w:trPr>
        <w:tc>
          <w:tcPr>
            <w:tcW w:w="1907" w:type="dxa"/>
            <w:vMerge w:val="restart"/>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Диапазон регулирования единицы генерирующего оборудования, % от установленной мощности</w:t>
            </w:r>
          </w:p>
        </w:tc>
        <w:tc>
          <w:tcPr>
            <w:tcW w:w="2771" w:type="dxa"/>
            <w:gridSpan w:val="2"/>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нижняя граница</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значение для каждой ЕГО в соответствии с примечанием 5</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c>
          <w:tcPr>
            <w:tcW w:w="1907" w:type="dxa"/>
            <w:vMerge/>
            <w:tcBorders>
              <w:top w:val="single" w:sz="4" w:space="0" w:color="auto"/>
              <w:left w:val="single" w:sz="4" w:space="0" w:color="auto"/>
              <w:bottom w:val="single" w:sz="4" w:space="0" w:color="auto"/>
              <w:right w:val="single" w:sz="4" w:space="0" w:color="auto"/>
            </w:tcBorders>
            <w:vAlign w:val="center"/>
            <w:hideMark/>
          </w:tcPr>
          <w:p w:rsidR="0007661C" w:rsidRPr="0007661C" w:rsidRDefault="0007661C" w:rsidP="0007661C">
            <w:pPr>
              <w:spacing w:before="0" w:line="256" w:lineRule="auto"/>
              <w:jc w:val="both"/>
              <w:rPr>
                <w:rFonts w:eastAsia="MS Mincho"/>
                <w:szCs w:val="22"/>
              </w:rPr>
            </w:pPr>
          </w:p>
        </w:tc>
        <w:tc>
          <w:tcPr>
            <w:tcW w:w="2771" w:type="dxa"/>
            <w:gridSpan w:val="2"/>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верхняя граница</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значение для каждой ЕГО</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Технический минимум, % от установленной мощности</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значение для каждой ЕГО</w:t>
            </w:r>
          </w:p>
          <w:p w:rsidR="0007661C" w:rsidRPr="0007661C" w:rsidRDefault="0007661C" w:rsidP="0007661C">
            <w:pPr>
              <w:spacing w:before="0"/>
              <w:jc w:val="both"/>
              <w:rPr>
                <w:rFonts w:eastAsia="MS Mincho"/>
                <w:szCs w:val="22"/>
              </w:rPr>
            </w:pPr>
            <w:r w:rsidRPr="0007661C">
              <w:rPr>
                <w:rFonts w:eastAsia="MS Mincho"/>
                <w:szCs w:val="22"/>
              </w:rPr>
              <w:t>в соответствии с примечанием 5</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788"/>
        </w:trPr>
        <w:tc>
          <w:tcPr>
            <w:tcW w:w="2053" w:type="dxa"/>
            <w:gridSpan w:val="2"/>
            <w:vMerge w:val="restart"/>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Средняя скорость изменения нагрузки в пределах всего регулировочного диапазона, % от установленной мощности в минуту</w:t>
            </w:r>
          </w:p>
        </w:tc>
        <w:tc>
          <w:tcPr>
            <w:tcW w:w="262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в условиях нормального режима</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значение для каждой ЕГО в соответствии с примечанием 5</w:t>
            </w:r>
          </w:p>
        </w:tc>
        <w:tc>
          <w:tcPr>
            <w:tcW w:w="709" w:type="dxa"/>
            <w:vMerge w:val="restart"/>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vMerge w:val="restart"/>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788"/>
        </w:trPr>
        <w:tc>
          <w:tcPr>
            <w:tcW w:w="2053" w:type="dxa"/>
            <w:gridSpan w:val="2"/>
            <w:vMerge/>
            <w:tcBorders>
              <w:top w:val="single" w:sz="4" w:space="0" w:color="auto"/>
              <w:left w:val="single" w:sz="4" w:space="0" w:color="auto"/>
              <w:bottom w:val="single" w:sz="4" w:space="0" w:color="auto"/>
              <w:right w:val="single" w:sz="4" w:space="0" w:color="auto"/>
            </w:tcBorders>
            <w:vAlign w:val="center"/>
            <w:hideMark/>
          </w:tcPr>
          <w:p w:rsidR="0007661C" w:rsidRPr="0007661C" w:rsidRDefault="0007661C" w:rsidP="0007661C">
            <w:pPr>
              <w:spacing w:before="0" w:line="256" w:lineRule="auto"/>
              <w:jc w:val="both"/>
              <w:rPr>
                <w:rFonts w:eastAsia="MS Mincho"/>
                <w:szCs w:val="22"/>
              </w:rPr>
            </w:pPr>
          </w:p>
        </w:tc>
        <w:tc>
          <w:tcPr>
            <w:tcW w:w="262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в условиях предотвращения развития и ликвидации нарушения нормального режима</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значение для каждой ЕГО</w:t>
            </w:r>
          </w:p>
          <w:p w:rsidR="0007661C" w:rsidRPr="0007661C" w:rsidRDefault="0007661C" w:rsidP="0007661C">
            <w:pPr>
              <w:spacing w:before="0"/>
              <w:jc w:val="both"/>
              <w:rPr>
                <w:rFonts w:eastAsia="MS Mincho"/>
                <w:szCs w:val="22"/>
              </w:rPr>
            </w:pPr>
            <w:r w:rsidRPr="0007661C">
              <w:rPr>
                <w:rFonts w:eastAsia="MS Mincho"/>
                <w:szCs w:val="22"/>
              </w:rPr>
              <w:t>в соответствии с примечанием 6</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7661C" w:rsidRPr="0007661C" w:rsidRDefault="0007661C" w:rsidP="0007661C">
            <w:pPr>
              <w:spacing w:before="0" w:line="256" w:lineRule="auto"/>
              <w:jc w:val="both"/>
              <w:rPr>
                <w:rFonts w:eastAsia="MS Mincho"/>
                <w:szCs w:val="22"/>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07661C" w:rsidRPr="0007661C" w:rsidRDefault="0007661C" w:rsidP="0007661C">
            <w:pPr>
              <w:spacing w:before="0" w:line="256" w:lineRule="auto"/>
              <w:jc w:val="both"/>
              <w:rPr>
                <w:rFonts w:eastAsia="MS Mincho"/>
                <w:szCs w:val="22"/>
              </w:rPr>
            </w:pPr>
          </w:p>
        </w:tc>
      </w:tr>
      <w:tr w:rsidR="0007661C" w:rsidRPr="0007661C" w:rsidTr="00953DB9">
        <w:trPr>
          <w:trHeight w:val="416"/>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 xml:space="preserve">Общее время нормального пуска, в том числе повторного, соответствует решению Правительства Российской Федерации </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«соответствует» / «не соответствует» согласно примечанию 7</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Проектной документацией не предусмотрено ограничение продолжительности работы энергоблоков во всем диапазоне регулирования активной мощности, включая номинальный режим, обусловленное выбранной технологией производства электрической энергии и (или) режимом топливообеспечения </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только для ТЭС: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bCs/>
                <w:szCs w:val="22"/>
              </w:rPr>
            </w:pPr>
            <w:r w:rsidRPr="0007661C">
              <w:rPr>
                <w:bCs/>
                <w:szCs w:val="22"/>
              </w:rPr>
              <w:t>Перевод энергоблоков с основного на резервное (аварийное) топливо и обратно должен осуществляться без их останова </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только для ТЭС: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bCs/>
                <w:szCs w:val="22"/>
              </w:rPr>
            </w:pPr>
            <w:r w:rsidRPr="0007661C">
              <w:rPr>
                <w:rFonts w:eastAsia="MS Mincho"/>
                <w:szCs w:val="22"/>
              </w:rPr>
              <w:t xml:space="preserve">Обеспечивается возможность участия генерирующего оборудования в составе энергоблока в общем первичном регулировании частоты с характеристиками и настройками, установленными для общего первичного регулирования частоты в соответствии с требованиями, утвержденными Минэнерго России </w:t>
            </w:r>
            <w:r w:rsidRPr="0007661C">
              <w:rPr>
                <w:szCs w:val="22"/>
              </w:rPr>
              <w:t>на дату, указанную в решении Правительства Российской Федерации о проведении КОМ НГО</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1073"/>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 xml:space="preserve">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 утвержденным приказом Минэнерго России </w:t>
            </w:r>
            <w:r w:rsidRPr="0007661C">
              <w:rPr>
                <w:szCs w:val="22"/>
              </w:rPr>
              <w:t>на дату, указанную в решении Правительства Российской Федерации о проведении КОМ НГО</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1073"/>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 xml:space="preserve">Динамическая устойчивость энергоблоков, входящих в состав генерирующего объекта, должна обеспечиваться при нормативных возмущениях в соответствии с методическими указаниями по устойчивости энергосистем, утвержденными Минэнерго России </w:t>
            </w:r>
            <w:r w:rsidRPr="0007661C">
              <w:rPr>
                <w:szCs w:val="22"/>
              </w:rPr>
              <w:t>на дату, указанную в решении Правительства Российской Федерации о проведении КОМ НГО</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1073"/>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szCs w:val="22"/>
              </w:rPr>
            </w:pPr>
            <w:r w:rsidRPr="0007661C">
              <w:rPr>
                <w:rFonts w:eastAsia="MS Mincho"/>
                <w:szCs w:val="22"/>
              </w:rPr>
              <w:t>Основное энергетическое оборудование (котел, паровая и (или) газовая турбина, газопоршневой двигатель, генератор), входящее в состав энергоблоков генерирующих объектов, подлежащих строительству по результатам КОМ НГО, не использовалось ранее для производства электроэнергии на других генерирующих объектах (не было демонтировано)</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szCs w:val="22"/>
              </w:rPr>
            </w:pPr>
            <w:r w:rsidRPr="0007661C">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1073"/>
        </w:trPr>
        <w:tc>
          <w:tcPr>
            <w:tcW w:w="4678" w:type="dxa"/>
            <w:gridSpan w:val="3"/>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ind w:right="-12"/>
              <w:jc w:val="both"/>
              <w:rPr>
                <w:rFonts w:eastAsia="MS Mincho"/>
                <w:szCs w:val="22"/>
              </w:rPr>
            </w:pPr>
            <w:r w:rsidRPr="0007661C">
              <w:rPr>
                <w:rFonts w:eastAsia="MS Mincho"/>
                <w:szCs w:val="22"/>
              </w:rPr>
              <w:t>Основное энергетическое оборудование, а именно: котлоагрегат, паровая турбина, газовая турбина, установка генераторная с газотурбинным двигателем, генератор, входящее в состав подлежащих строительству энергоблоков, должно соответствовать критериям подтверждения производства промышленной продукции на территории Российской Федерации, установленным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t>
            </w:r>
            <w:r w:rsidRPr="0007661C">
              <w:rPr>
                <w:szCs w:val="22"/>
              </w:rPr>
              <w:t xml:space="preserve"> </w:t>
            </w:r>
            <w:r w:rsidRPr="0007661C">
              <w:rPr>
                <w:rFonts w:eastAsia="MS Mincho"/>
                <w:szCs w:val="22"/>
              </w:rPr>
              <w:t>на дату, указанную в решении Правительства Российской Федерации о проведении КОМ НГО</w:t>
            </w:r>
          </w:p>
        </w:tc>
        <w:tc>
          <w:tcPr>
            <w:tcW w:w="3515"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r w:rsidRPr="0007661C">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1073"/>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ЕГО входит в группу ЕГО, режим работы которых взаимосвязан</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 xml:space="preserve">Указывается «да» / «нет»; </w:t>
            </w:r>
          </w:p>
          <w:p w:rsidR="0007661C" w:rsidRPr="0007661C" w:rsidRDefault="0007661C" w:rsidP="0007661C">
            <w:pPr>
              <w:spacing w:before="0"/>
              <w:ind w:right="-12"/>
              <w:jc w:val="both"/>
              <w:rPr>
                <w:rFonts w:eastAsia="MS Mincho"/>
                <w:szCs w:val="22"/>
              </w:rPr>
            </w:pPr>
            <w:r w:rsidRPr="0007661C">
              <w:rPr>
                <w:rFonts w:eastAsia="MS Mincho"/>
                <w:szCs w:val="22"/>
              </w:rPr>
              <w:t>для ЕГО, входящих в группу ЕГО, режим которых взаимосвязан, перечисляются станционные номера ЕГО, входящих в такую группу</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70"/>
        </w:trPr>
        <w:tc>
          <w:tcPr>
            <w:tcW w:w="4678" w:type="dxa"/>
            <w:gridSpan w:val="3"/>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ind w:right="-12"/>
              <w:jc w:val="both"/>
              <w:rPr>
                <w:rFonts w:eastAsia="MS Mincho"/>
                <w:szCs w:val="22"/>
              </w:rPr>
            </w:pPr>
            <w:r w:rsidRPr="0007661C">
              <w:rPr>
                <w:rFonts w:eastAsia="MS Mincho"/>
                <w:szCs w:val="22"/>
              </w:rPr>
              <w:t>Наличие поперечных связей по пару</w:t>
            </w:r>
          </w:p>
        </w:tc>
        <w:tc>
          <w:tcPr>
            <w:tcW w:w="3515"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ind w:right="-12"/>
              <w:jc w:val="both"/>
              <w:rPr>
                <w:rFonts w:eastAsia="MS Mincho"/>
                <w:szCs w:val="22"/>
              </w:rPr>
            </w:pPr>
            <w:r w:rsidRPr="0007661C">
              <w:rPr>
                <w:rFonts w:eastAsia="MS Mincho"/>
                <w:szCs w:val="22"/>
              </w:rPr>
              <w:t>Указывается «да» / «нет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413"/>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Суммарная установленная мощность ЕГО, режим работы которых взаимосвязан, МВт</w:t>
            </w:r>
          </w:p>
        </w:tc>
        <w:tc>
          <w:tcPr>
            <w:tcW w:w="3515"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413"/>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Нижний предел регулировочного диапазона активной мощности ЕГО, режим работы которых взаимосвязан, % от установленной мощности</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единое значение для группы ЕГО, режим работы которых взаимосвязан, в соответствии с примечанием 8</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413"/>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Технический минимум ЕГО, режим работы которых взаимосвязан, % от установленной мощности</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единое значение для группы ЕГО, режим работы которых взаимосвязан</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r w:rsidR="0007661C" w:rsidRPr="0007661C" w:rsidTr="00953DB9">
        <w:trPr>
          <w:trHeight w:val="413"/>
        </w:trPr>
        <w:tc>
          <w:tcPr>
            <w:tcW w:w="4678"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ind w:right="-12"/>
              <w:jc w:val="both"/>
              <w:rPr>
                <w:rFonts w:eastAsia="MS Mincho"/>
                <w:szCs w:val="22"/>
              </w:rPr>
            </w:pPr>
            <w:r w:rsidRPr="0007661C">
              <w:rPr>
                <w:rFonts w:eastAsia="MS Mincho"/>
                <w:szCs w:val="22"/>
              </w:rPr>
              <w:t>Средняя скорость изменения нагрузки в пределах всего регулировочного диапазона ЕГО, режим работы которых взаимосвязан, % от установленной мощности в минуту</w:t>
            </w:r>
          </w:p>
        </w:tc>
        <w:tc>
          <w:tcPr>
            <w:tcW w:w="3515" w:type="dxa"/>
            <w:tcBorders>
              <w:top w:val="single" w:sz="4" w:space="0" w:color="auto"/>
              <w:left w:val="single" w:sz="4" w:space="0" w:color="auto"/>
              <w:bottom w:val="single" w:sz="4" w:space="0" w:color="auto"/>
              <w:right w:val="single" w:sz="4" w:space="0" w:color="auto"/>
            </w:tcBorders>
            <w:hideMark/>
          </w:tcPr>
          <w:p w:rsidR="0007661C" w:rsidRPr="0007661C" w:rsidRDefault="0007661C" w:rsidP="0007661C">
            <w:pPr>
              <w:spacing w:before="0"/>
              <w:jc w:val="both"/>
              <w:rPr>
                <w:rFonts w:eastAsia="MS Mincho"/>
                <w:szCs w:val="22"/>
              </w:rPr>
            </w:pPr>
            <w:r w:rsidRPr="0007661C">
              <w:rPr>
                <w:rFonts w:eastAsia="MS Mincho"/>
                <w:szCs w:val="22"/>
              </w:rPr>
              <w:t>Указывается единое значение для группы ЕГО, режим работы которых взаимосвязан</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c>
          <w:tcPr>
            <w:tcW w:w="1021" w:type="dxa"/>
            <w:tcBorders>
              <w:top w:val="single" w:sz="4" w:space="0" w:color="auto"/>
              <w:left w:val="single" w:sz="4" w:space="0" w:color="auto"/>
              <w:bottom w:val="single" w:sz="4" w:space="0" w:color="auto"/>
              <w:right w:val="single" w:sz="4" w:space="0" w:color="auto"/>
            </w:tcBorders>
          </w:tcPr>
          <w:p w:rsidR="0007661C" w:rsidRPr="0007661C" w:rsidRDefault="0007661C" w:rsidP="0007661C">
            <w:pPr>
              <w:spacing w:before="0"/>
              <w:jc w:val="both"/>
              <w:rPr>
                <w:rFonts w:eastAsia="MS Mincho"/>
                <w:szCs w:val="22"/>
              </w:rPr>
            </w:pPr>
          </w:p>
        </w:tc>
      </w:tr>
    </w:tbl>
    <w:p w:rsidR="0007661C" w:rsidRPr="0007661C" w:rsidRDefault="0007661C" w:rsidP="0007661C">
      <w:pPr>
        <w:spacing w:before="0"/>
        <w:jc w:val="both"/>
        <w:rPr>
          <w:szCs w:val="22"/>
        </w:rPr>
      </w:pPr>
    </w:p>
    <w:p w:rsidR="0007661C" w:rsidRPr="0007661C" w:rsidRDefault="0007661C" w:rsidP="0007661C">
      <w:pPr>
        <w:spacing w:before="0"/>
        <w:ind w:right="6"/>
        <w:jc w:val="both"/>
        <w:rPr>
          <w:i/>
          <w:iCs/>
          <w:sz w:val="20"/>
          <w:szCs w:val="20"/>
        </w:rPr>
      </w:pPr>
      <w:r w:rsidRPr="0007661C">
        <w:rPr>
          <w:i/>
          <w:iCs/>
          <w:sz w:val="20"/>
          <w:szCs w:val="20"/>
        </w:rPr>
        <w:t xml:space="preserve">Примечания. </w:t>
      </w:r>
    </w:p>
    <w:p w:rsidR="0007661C" w:rsidRPr="0007661C" w:rsidRDefault="0007661C" w:rsidP="0007661C">
      <w:pPr>
        <w:spacing w:before="0"/>
        <w:ind w:left="181" w:right="6"/>
        <w:jc w:val="both"/>
        <w:rPr>
          <w:sz w:val="20"/>
          <w:szCs w:val="20"/>
        </w:rPr>
      </w:pPr>
      <w:r w:rsidRPr="0007661C">
        <w:rPr>
          <w:sz w:val="20"/>
          <w:szCs w:val="20"/>
        </w:rPr>
        <w:t xml:space="preserve">1. Условная </w:t>
      </w:r>
      <w:proofErr w:type="spellStart"/>
      <w:r w:rsidRPr="0007661C">
        <w:rPr>
          <w:sz w:val="20"/>
          <w:szCs w:val="20"/>
        </w:rPr>
        <w:t>ГТПг</w:t>
      </w:r>
      <w:proofErr w:type="spellEnd"/>
      <w:r w:rsidRPr="0007661C">
        <w:rPr>
          <w:sz w:val="20"/>
          <w:szCs w:val="20"/>
        </w:rPr>
        <w:t xml:space="preserve"> включает в себя генерирующее оборудование, планируемое к вводу в эксплуатацию, в отношении которого на оптовом рынке на момент подачи заявления не зарегистрирована группа точек поставки генерации.</w:t>
      </w:r>
    </w:p>
    <w:p w:rsidR="0007661C" w:rsidRPr="0007661C" w:rsidRDefault="0007661C" w:rsidP="0007661C">
      <w:pPr>
        <w:spacing w:before="0"/>
        <w:ind w:left="181" w:right="6"/>
        <w:jc w:val="both"/>
        <w:rPr>
          <w:sz w:val="20"/>
          <w:szCs w:val="20"/>
        </w:rPr>
      </w:pPr>
      <w:r w:rsidRPr="0007661C">
        <w:rPr>
          <w:sz w:val="20"/>
          <w:szCs w:val="20"/>
        </w:rPr>
        <w:t>2.</w:t>
      </w:r>
      <w:r w:rsidRPr="0007661C">
        <w:rPr>
          <w:b/>
          <w:bCs/>
          <w:sz w:val="20"/>
          <w:szCs w:val="20"/>
        </w:rPr>
        <w:t xml:space="preserve"> </w:t>
      </w:r>
      <w:r w:rsidRPr="0007661C">
        <w:rPr>
          <w:sz w:val="20"/>
          <w:szCs w:val="20"/>
        </w:rPr>
        <w:t xml:space="preserve">Форма заполняется отдельно для каждой условной </w:t>
      </w:r>
      <w:proofErr w:type="spellStart"/>
      <w:r w:rsidRPr="0007661C">
        <w:rPr>
          <w:sz w:val="20"/>
          <w:szCs w:val="20"/>
        </w:rPr>
        <w:t>ГТПг</w:t>
      </w:r>
      <w:proofErr w:type="spellEnd"/>
      <w:r w:rsidRPr="0007661C">
        <w:rPr>
          <w:sz w:val="20"/>
          <w:szCs w:val="20"/>
        </w:rPr>
        <w:t>, предложенной заявителем.</w:t>
      </w:r>
    </w:p>
    <w:p w:rsidR="0007661C" w:rsidRPr="0007661C" w:rsidRDefault="0007661C" w:rsidP="0007661C">
      <w:pPr>
        <w:spacing w:before="0"/>
        <w:ind w:left="181" w:right="6"/>
        <w:jc w:val="both"/>
        <w:rPr>
          <w:sz w:val="20"/>
          <w:szCs w:val="20"/>
        </w:rPr>
      </w:pPr>
      <w:r w:rsidRPr="0007661C">
        <w:rPr>
          <w:sz w:val="20"/>
          <w:szCs w:val="20"/>
        </w:rPr>
        <w:t xml:space="preserve">3. Размерность и состав технических параметров генерирующего оборудования указывается в соответствии с решением Правительства Российской Федерации, а также с </w:t>
      </w:r>
      <w:r w:rsidRPr="0007661C">
        <w:rPr>
          <w:i/>
          <w:sz w:val="20"/>
          <w:szCs w:val="20"/>
        </w:rPr>
        <w:t xml:space="preserve">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w:t>
      </w:r>
      <w:r w:rsidRPr="0007661C">
        <w:rPr>
          <w:sz w:val="20"/>
          <w:szCs w:val="20"/>
        </w:rPr>
        <w:t xml:space="preserve">(Приложение № 19.8.1 к </w:t>
      </w:r>
      <w:r w:rsidRPr="0007661C">
        <w:rPr>
          <w:i/>
          <w:sz w:val="20"/>
          <w:szCs w:val="20"/>
        </w:rPr>
        <w:t>Договору о присоединении к торговой системе оптового рынка</w:t>
      </w:r>
      <w:r w:rsidRPr="0007661C">
        <w:rPr>
          <w:sz w:val="20"/>
          <w:szCs w:val="20"/>
        </w:rPr>
        <w:t>).</w:t>
      </w:r>
    </w:p>
    <w:p w:rsidR="0007661C" w:rsidRPr="0007661C" w:rsidRDefault="0007661C" w:rsidP="0007661C">
      <w:pPr>
        <w:spacing w:before="0"/>
        <w:ind w:left="181" w:right="6"/>
        <w:jc w:val="both"/>
        <w:rPr>
          <w:sz w:val="20"/>
          <w:szCs w:val="20"/>
        </w:rPr>
      </w:pPr>
      <w:r w:rsidRPr="0007661C">
        <w:rPr>
          <w:sz w:val="20"/>
          <w:szCs w:val="20"/>
        </w:rPr>
        <w:t xml:space="preserve"> 4. В графе «Наименование ЕГО» указывается:</w:t>
      </w:r>
    </w:p>
    <w:p w:rsidR="0007661C" w:rsidRPr="0007661C" w:rsidRDefault="0007661C" w:rsidP="0007661C">
      <w:pPr>
        <w:spacing w:before="0"/>
        <w:ind w:left="851" w:hanging="425"/>
        <w:jc w:val="both"/>
        <w:rPr>
          <w:sz w:val="20"/>
          <w:szCs w:val="20"/>
        </w:rPr>
      </w:pPr>
      <w:r w:rsidRPr="0007661C">
        <w:rPr>
          <w:sz w:val="20"/>
          <w:szCs w:val="20"/>
        </w:rPr>
        <w:t>–</w:t>
      </w:r>
      <w:r w:rsidRPr="0007661C">
        <w:rPr>
          <w:sz w:val="20"/>
          <w:szCs w:val="20"/>
        </w:rPr>
        <w:tab/>
        <w:t xml:space="preserve">для </w:t>
      </w:r>
      <w:proofErr w:type="spellStart"/>
      <w:r w:rsidRPr="0007661C">
        <w:rPr>
          <w:sz w:val="20"/>
          <w:szCs w:val="20"/>
        </w:rPr>
        <w:t>неблочного</w:t>
      </w:r>
      <w:proofErr w:type="spellEnd"/>
      <w:r w:rsidRPr="0007661C">
        <w:rPr>
          <w:sz w:val="20"/>
          <w:szCs w:val="20"/>
        </w:rPr>
        <w:t xml:space="preserve"> генерирующего оборудования в качестве наименования ЕГО указывается наименование турбоагрегата.</w:t>
      </w:r>
    </w:p>
    <w:p w:rsidR="0007661C" w:rsidRPr="0007661C" w:rsidRDefault="0007661C" w:rsidP="0007661C">
      <w:pPr>
        <w:spacing w:before="0"/>
        <w:ind w:left="851"/>
        <w:jc w:val="both"/>
        <w:rPr>
          <w:sz w:val="20"/>
          <w:szCs w:val="20"/>
        </w:rPr>
      </w:pPr>
      <w:r w:rsidRPr="0007661C">
        <w:rPr>
          <w:sz w:val="20"/>
          <w:szCs w:val="20"/>
        </w:rPr>
        <w:t>Например: ТГ-1;</w:t>
      </w:r>
    </w:p>
    <w:p w:rsidR="0007661C" w:rsidRPr="0007661C" w:rsidRDefault="0007661C" w:rsidP="0007661C">
      <w:pPr>
        <w:spacing w:before="0"/>
        <w:ind w:left="851" w:hanging="425"/>
        <w:jc w:val="both"/>
        <w:rPr>
          <w:sz w:val="20"/>
          <w:szCs w:val="20"/>
        </w:rPr>
      </w:pPr>
      <w:r w:rsidRPr="0007661C">
        <w:rPr>
          <w:sz w:val="20"/>
          <w:szCs w:val="20"/>
        </w:rPr>
        <w:t>–</w:t>
      </w:r>
      <w:r w:rsidRPr="0007661C">
        <w:rPr>
          <w:sz w:val="20"/>
          <w:szCs w:val="20"/>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rsidR="0007661C" w:rsidRPr="0007661C" w:rsidRDefault="0007661C" w:rsidP="0007661C">
      <w:pPr>
        <w:spacing w:before="0"/>
        <w:ind w:left="851"/>
        <w:jc w:val="both"/>
        <w:rPr>
          <w:sz w:val="20"/>
          <w:szCs w:val="20"/>
        </w:rPr>
      </w:pPr>
      <w:r w:rsidRPr="0007661C">
        <w:rPr>
          <w:sz w:val="20"/>
          <w:szCs w:val="20"/>
        </w:rPr>
        <w:t>Например: Блок-1;</w:t>
      </w:r>
    </w:p>
    <w:p w:rsidR="0007661C" w:rsidRPr="0007661C" w:rsidRDefault="0007661C" w:rsidP="0007661C">
      <w:pPr>
        <w:spacing w:before="0"/>
        <w:ind w:left="851" w:hanging="425"/>
        <w:jc w:val="both"/>
        <w:rPr>
          <w:sz w:val="20"/>
          <w:szCs w:val="20"/>
        </w:rPr>
      </w:pPr>
      <w:r w:rsidRPr="0007661C">
        <w:rPr>
          <w:sz w:val="20"/>
          <w:szCs w:val="20"/>
        </w:rPr>
        <w:t>–</w:t>
      </w:r>
      <w:r w:rsidRPr="0007661C">
        <w:rPr>
          <w:sz w:val="20"/>
          <w:szCs w:val="20"/>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rsidR="0007661C" w:rsidRPr="0007661C" w:rsidRDefault="0007661C" w:rsidP="0007661C">
      <w:pPr>
        <w:spacing w:before="0"/>
        <w:ind w:left="1276" w:hanging="425"/>
        <w:jc w:val="both"/>
        <w:rPr>
          <w:sz w:val="20"/>
          <w:szCs w:val="20"/>
        </w:rPr>
      </w:pPr>
      <w:r w:rsidRPr="0007661C">
        <w:rPr>
          <w:sz w:val="20"/>
          <w:szCs w:val="20"/>
        </w:rPr>
        <w:t>–</w:t>
      </w:r>
      <w:r w:rsidRPr="0007661C">
        <w:rPr>
          <w:sz w:val="20"/>
          <w:szCs w:val="20"/>
        </w:rPr>
        <w:tab/>
        <w:t>наименование энергоблока, в состав которого входят турбоагрегаты (генераторы);</w:t>
      </w:r>
    </w:p>
    <w:p w:rsidR="0007661C" w:rsidRPr="0007661C" w:rsidRDefault="0007661C" w:rsidP="0007661C">
      <w:pPr>
        <w:spacing w:before="0"/>
        <w:ind w:left="1276" w:hanging="425"/>
        <w:jc w:val="both"/>
        <w:rPr>
          <w:sz w:val="20"/>
          <w:szCs w:val="20"/>
        </w:rPr>
      </w:pPr>
      <w:r w:rsidRPr="0007661C">
        <w:rPr>
          <w:sz w:val="20"/>
          <w:szCs w:val="20"/>
        </w:rPr>
        <w:t>–</w:t>
      </w:r>
      <w:r w:rsidRPr="0007661C">
        <w:rPr>
          <w:sz w:val="20"/>
          <w:szCs w:val="20"/>
        </w:rPr>
        <w:tab/>
        <w:t>наименование турбоагрегата (генератора), входящего в состав энергоблока.</w:t>
      </w:r>
    </w:p>
    <w:p w:rsidR="0007661C" w:rsidRPr="0007661C" w:rsidRDefault="0007661C" w:rsidP="0007661C">
      <w:pPr>
        <w:spacing w:before="0"/>
        <w:ind w:left="1276" w:hanging="425"/>
        <w:jc w:val="both"/>
        <w:rPr>
          <w:sz w:val="20"/>
          <w:szCs w:val="20"/>
        </w:rPr>
      </w:pPr>
      <w:r w:rsidRPr="0007661C">
        <w:rPr>
          <w:sz w:val="20"/>
          <w:szCs w:val="20"/>
        </w:rPr>
        <w:t>Например: Блок 1 ТГ-1.</w:t>
      </w:r>
    </w:p>
    <w:p w:rsidR="0007661C" w:rsidRPr="0007661C" w:rsidRDefault="0007661C" w:rsidP="0007661C">
      <w:pPr>
        <w:spacing w:before="0"/>
        <w:ind w:left="851"/>
        <w:jc w:val="both"/>
        <w:rPr>
          <w:sz w:val="20"/>
          <w:szCs w:val="20"/>
        </w:rPr>
      </w:pPr>
      <w:r w:rsidRPr="0007661C">
        <w:rPr>
          <w:sz w:val="20"/>
          <w:szCs w:val="20"/>
        </w:rPr>
        <w:t xml:space="preserve">Для парогазовой установки (ПГУ) в скобках дополнительно указывается тип турбины: ГТ – газовая турбина; ПТ – паровая турбина. </w:t>
      </w:r>
    </w:p>
    <w:p w:rsidR="0007661C" w:rsidRPr="0007661C" w:rsidRDefault="0007661C" w:rsidP="0007661C">
      <w:pPr>
        <w:spacing w:before="0"/>
        <w:ind w:left="851"/>
        <w:jc w:val="both"/>
        <w:rPr>
          <w:sz w:val="20"/>
          <w:szCs w:val="20"/>
        </w:rPr>
      </w:pPr>
      <w:r w:rsidRPr="0007661C">
        <w:rPr>
          <w:sz w:val="20"/>
          <w:szCs w:val="20"/>
        </w:rPr>
        <w:t>Например: ПГУ-1 Г-1 (ГТ); ПГУ-1 Г-2 (ПТ).</w:t>
      </w:r>
    </w:p>
    <w:p w:rsidR="0007661C" w:rsidRPr="0007661C" w:rsidRDefault="0007661C" w:rsidP="0007661C">
      <w:pPr>
        <w:spacing w:before="0"/>
        <w:ind w:left="181" w:right="6"/>
        <w:jc w:val="both"/>
        <w:rPr>
          <w:sz w:val="20"/>
          <w:szCs w:val="20"/>
        </w:rPr>
      </w:pPr>
      <w:r w:rsidRPr="0007661C">
        <w:rPr>
          <w:sz w:val="20"/>
          <w:szCs w:val="20"/>
        </w:rPr>
        <w:t>5. Параметры нижней границы регулировочного диапазона, технического минимума и средней скорости изменения нагрузки в пределах всего регулировочного диапазона не заполняются в отношении газовых турбин, в том числе входящих в состав ПГУ.</w:t>
      </w:r>
    </w:p>
    <w:p w:rsidR="0007661C" w:rsidRPr="0007661C" w:rsidRDefault="0007661C" w:rsidP="0007661C">
      <w:pPr>
        <w:spacing w:before="0"/>
        <w:ind w:left="181" w:right="6"/>
        <w:contextualSpacing/>
        <w:jc w:val="both"/>
        <w:rPr>
          <w:sz w:val="20"/>
          <w:szCs w:val="20"/>
        </w:rPr>
      </w:pPr>
      <w:r w:rsidRPr="0007661C">
        <w:rPr>
          <w:sz w:val="20"/>
          <w:szCs w:val="20"/>
        </w:rPr>
        <w:t>6. Параметр заполняется только для ПСУ, не входящих в состав ПГУ.</w:t>
      </w:r>
    </w:p>
    <w:p w:rsidR="0007661C" w:rsidRPr="0007661C" w:rsidRDefault="0007661C" w:rsidP="0007661C">
      <w:pPr>
        <w:spacing w:before="0"/>
        <w:ind w:left="181" w:right="6"/>
        <w:contextualSpacing/>
        <w:jc w:val="both"/>
        <w:rPr>
          <w:sz w:val="20"/>
          <w:szCs w:val="20"/>
        </w:rPr>
      </w:pPr>
      <w:r w:rsidRPr="0007661C">
        <w:rPr>
          <w:sz w:val="20"/>
          <w:szCs w:val="20"/>
        </w:rPr>
        <w:t>7. Параметр заполняется только для ГТУ, в том числе входящих в состав ПГУ.</w:t>
      </w:r>
    </w:p>
    <w:p w:rsidR="0007661C" w:rsidRPr="0007661C" w:rsidRDefault="0007661C" w:rsidP="0007661C">
      <w:pPr>
        <w:spacing w:before="0"/>
        <w:ind w:left="181" w:right="6"/>
        <w:contextualSpacing/>
        <w:jc w:val="both"/>
        <w:rPr>
          <w:bCs/>
          <w:iCs/>
          <w:sz w:val="20"/>
          <w:szCs w:val="20"/>
          <w:u w:val="single"/>
        </w:rPr>
      </w:pPr>
      <w:r w:rsidRPr="0007661C">
        <w:rPr>
          <w:sz w:val="20"/>
          <w:szCs w:val="20"/>
        </w:rPr>
        <w:t>8. В отношении ЕГО, режим работы которых взаимосвязан, входящих в состав ПГУ,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w:t>
      </w:r>
    </w:p>
    <w:p w:rsidR="007C57FB" w:rsidRDefault="007C57FB" w:rsidP="0007661C">
      <w:pPr>
        <w:keepNext/>
        <w:spacing w:before="0"/>
        <w:ind w:left="851" w:hanging="709"/>
        <w:outlineLvl w:val="0"/>
        <w:rPr>
          <w:rFonts w:eastAsia="Batang"/>
          <w:sz w:val="26"/>
          <w:szCs w:val="26"/>
        </w:rPr>
      </w:pPr>
      <w:r>
        <w:rPr>
          <w:rFonts w:eastAsia="Batang"/>
          <w:sz w:val="26"/>
          <w:szCs w:val="26"/>
        </w:rPr>
        <w:br w:type="page"/>
      </w:r>
    </w:p>
    <w:p w:rsidR="0007661C" w:rsidRDefault="0007661C" w:rsidP="0007661C">
      <w:pPr>
        <w:keepNext/>
        <w:spacing w:before="0"/>
        <w:ind w:left="851" w:hanging="709"/>
        <w:outlineLvl w:val="0"/>
        <w:rPr>
          <w:rFonts w:cs="Arial"/>
          <w:b/>
          <w:bCs/>
          <w:szCs w:val="22"/>
        </w:rPr>
      </w:pPr>
      <w:r>
        <w:rPr>
          <w:rFonts w:cs="Arial"/>
          <w:b/>
          <w:bCs/>
          <w:szCs w:val="22"/>
        </w:rPr>
        <w:t>Предлагаемая редакция</w:t>
      </w:r>
    </w:p>
    <w:p w:rsidR="0007661C" w:rsidRPr="0007661C" w:rsidRDefault="0007661C" w:rsidP="0007661C">
      <w:pPr>
        <w:spacing w:before="0"/>
        <w:jc w:val="center"/>
        <w:rPr>
          <w:b/>
          <w:szCs w:val="22"/>
        </w:rPr>
      </w:pPr>
    </w:p>
    <w:p w:rsidR="0007661C" w:rsidRPr="0007661C" w:rsidRDefault="0007661C" w:rsidP="0007661C">
      <w:pPr>
        <w:keepNext/>
        <w:spacing w:before="0"/>
        <w:ind w:left="851" w:hanging="709"/>
        <w:jc w:val="center"/>
        <w:outlineLvl w:val="0"/>
        <w:rPr>
          <w:rFonts w:cs="Arial"/>
          <w:b/>
          <w:bCs/>
          <w:szCs w:val="22"/>
        </w:rPr>
      </w:pPr>
      <w:r w:rsidRPr="0007661C">
        <w:rPr>
          <w:rFonts w:cs="Arial"/>
          <w:b/>
          <w:bCs/>
          <w:szCs w:val="22"/>
        </w:rPr>
        <w:t>Форма 13Г</w:t>
      </w:r>
    </w:p>
    <w:p w:rsidR="0007661C" w:rsidRPr="0007661C" w:rsidRDefault="0007661C" w:rsidP="0007661C">
      <w:pPr>
        <w:spacing w:before="0"/>
        <w:jc w:val="center"/>
        <w:rPr>
          <w:b/>
          <w:szCs w:val="22"/>
        </w:rPr>
      </w:pPr>
      <w:r w:rsidRPr="0007661C">
        <w:rPr>
          <w:b/>
          <w:szCs w:val="22"/>
        </w:rPr>
        <w:t>Перечень паспортных технологических характеристик генерирующего оборудования и генерирующего объекта КОМ НГО</w:t>
      </w:r>
    </w:p>
    <w:p w:rsidR="0007661C" w:rsidRPr="0007661C" w:rsidRDefault="0007661C" w:rsidP="0007661C">
      <w:pPr>
        <w:spacing w:before="0"/>
        <w:jc w:val="center"/>
        <w:rPr>
          <w:b/>
          <w:szCs w:val="22"/>
        </w:rPr>
      </w:pPr>
    </w:p>
    <w:tbl>
      <w:tblPr>
        <w:tblW w:w="95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9"/>
        <w:gridCol w:w="5782"/>
      </w:tblGrid>
      <w:tr w:rsidR="0007661C" w:rsidRPr="0007661C" w:rsidTr="001B5200">
        <w:trPr>
          <w:trHeight w:val="86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07661C" w:rsidRPr="0007661C" w:rsidRDefault="0007661C" w:rsidP="001B5200">
            <w:pPr>
              <w:spacing w:before="0"/>
              <w:jc w:val="both"/>
              <w:rPr>
                <w:b/>
                <w:szCs w:val="22"/>
              </w:rPr>
            </w:pPr>
            <w:r w:rsidRPr="0007661C">
              <w:rPr>
                <w:b/>
                <w:szCs w:val="22"/>
              </w:rPr>
              <w:t xml:space="preserve">Наименование условной </w:t>
            </w:r>
            <w:proofErr w:type="spellStart"/>
            <w:r w:rsidRPr="0007661C">
              <w:rPr>
                <w:b/>
                <w:szCs w:val="22"/>
              </w:rPr>
              <w:t>ГТП</w:t>
            </w:r>
            <w:proofErr w:type="spellEnd"/>
            <w:r w:rsidRPr="0007661C">
              <w:rPr>
                <w:b/>
                <w:szCs w:val="22"/>
              </w:rPr>
              <w:t xml:space="preserve"> генерации (условная </w:t>
            </w:r>
            <w:proofErr w:type="spellStart"/>
            <w:r w:rsidRPr="0007661C">
              <w:rPr>
                <w:b/>
                <w:szCs w:val="22"/>
              </w:rPr>
              <w:t>ГТПг</w:t>
            </w:r>
            <w:proofErr w:type="spellEnd"/>
            <w:r w:rsidRPr="0007661C">
              <w:rPr>
                <w:b/>
                <w:szCs w:val="22"/>
              </w:rPr>
              <w:t>)</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07661C" w:rsidRPr="0007661C" w:rsidRDefault="0007661C" w:rsidP="001B5200">
            <w:pPr>
              <w:spacing w:before="0"/>
              <w:jc w:val="both"/>
              <w:rPr>
                <w:szCs w:val="22"/>
              </w:rPr>
            </w:pPr>
            <w:r w:rsidRPr="0007661C">
              <w:rPr>
                <w:szCs w:val="22"/>
              </w:rPr>
              <w:t xml:space="preserve">Указывается наименование условной </w:t>
            </w:r>
            <w:proofErr w:type="spellStart"/>
            <w:r w:rsidRPr="0007661C">
              <w:rPr>
                <w:szCs w:val="22"/>
              </w:rPr>
              <w:t>ГТПг</w:t>
            </w:r>
            <w:proofErr w:type="spellEnd"/>
            <w:r w:rsidRPr="0007661C">
              <w:rPr>
                <w:szCs w:val="22"/>
              </w:rPr>
              <w:t xml:space="preserve"> в соответствии с наименованием, указанным в заявлении и форме 5</w:t>
            </w:r>
          </w:p>
        </w:tc>
      </w:tr>
      <w:tr w:rsidR="0007661C" w:rsidRPr="0007661C" w:rsidTr="001B5200">
        <w:trPr>
          <w:trHeight w:val="964"/>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07661C" w:rsidRPr="0007661C" w:rsidRDefault="0007661C" w:rsidP="001B5200">
            <w:pPr>
              <w:spacing w:before="0"/>
              <w:jc w:val="both"/>
              <w:rPr>
                <w:b/>
                <w:szCs w:val="22"/>
              </w:rPr>
            </w:pPr>
            <w:r w:rsidRPr="0007661C">
              <w:rPr>
                <w:b/>
                <w:szCs w:val="22"/>
              </w:rPr>
              <w:t>Наименование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07661C" w:rsidRPr="0007661C" w:rsidRDefault="0007661C" w:rsidP="001B5200">
            <w:pPr>
              <w:spacing w:before="0"/>
              <w:jc w:val="both"/>
              <w:rPr>
                <w:szCs w:val="22"/>
              </w:rPr>
            </w:pPr>
            <w:r w:rsidRPr="0007661C">
              <w:rPr>
                <w:szCs w:val="22"/>
              </w:rPr>
              <w:t>Указывается наименование электростанции в соответствии с наименованием, указанным в заявлении и форме 5</w:t>
            </w:r>
          </w:p>
        </w:tc>
      </w:tr>
      <w:tr w:rsidR="0007661C" w:rsidRPr="0007661C" w:rsidTr="001B5200">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07661C" w:rsidRPr="0007661C" w:rsidRDefault="0007661C" w:rsidP="001B5200">
            <w:pPr>
              <w:spacing w:before="0"/>
              <w:jc w:val="both"/>
              <w:rPr>
                <w:b/>
                <w:szCs w:val="22"/>
              </w:rPr>
            </w:pPr>
            <w:r w:rsidRPr="0007661C">
              <w:rPr>
                <w:b/>
                <w:szCs w:val="22"/>
              </w:rPr>
              <w:t>Тип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07661C" w:rsidRPr="0007661C" w:rsidRDefault="0007661C" w:rsidP="001B5200">
            <w:pPr>
              <w:tabs>
                <w:tab w:val="left" w:pos="0"/>
              </w:tabs>
              <w:spacing w:before="0"/>
              <w:jc w:val="both"/>
              <w:rPr>
                <w:szCs w:val="22"/>
              </w:rPr>
            </w:pPr>
            <w:r w:rsidRPr="0007661C">
              <w:rPr>
                <w:szCs w:val="22"/>
              </w:rPr>
              <w:t>Указывается тип электростанции:</w:t>
            </w:r>
          </w:p>
          <w:p w:rsidR="0007661C" w:rsidRPr="0007661C" w:rsidRDefault="0007661C" w:rsidP="001B5200">
            <w:pPr>
              <w:tabs>
                <w:tab w:val="left" w:pos="0"/>
              </w:tabs>
              <w:spacing w:before="0"/>
              <w:jc w:val="both"/>
              <w:rPr>
                <w:szCs w:val="22"/>
              </w:rPr>
            </w:pPr>
            <w:r w:rsidRPr="0007661C">
              <w:rPr>
                <w:szCs w:val="22"/>
              </w:rPr>
              <w:t>ТЭС, ГЭС, АЭС или иной тип электростанции</w:t>
            </w:r>
          </w:p>
        </w:tc>
      </w:tr>
      <w:tr w:rsidR="0007661C" w:rsidRPr="0007661C" w:rsidTr="001B5200">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07661C" w:rsidRPr="0007661C" w:rsidRDefault="0007661C" w:rsidP="001B5200">
            <w:pPr>
              <w:spacing w:before="0"/>
              <w:jc w:val="both"/>
              <w:rPr>
                <w:b/>
                <w:szCs w:val="22"/>
              </w:rPr>
            </w:pPr>
            <w:r w:rsidRPr="0007661C">
              <w:rPr>
                <w:b/>
                <w:szCs w:val="22"/>
              </w:rPr>
              <w:t>Признак объекта</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07661C" w:rsidRPr="0007661C" w:rsidRDefault="0007661C" w:rsidP="001B5200">
            <w:pPr>
              <w:tabs>
                <w:tab w:val="left" w:pos="0"/>
              </w:tabs>
              <w:spacing w:before="0"/>
              <w:jc w:val="both"/>
              <w:rPr>
                <w:szCs w:val="22"/>
              </w:rPr>
            </w:pPr>
            <w:r w:rsidRPr="0007661C">
              <w:rPr>
                <w:szCs w:val="22"/>
              </w:rPr>
              <w:t>Указывается «</w:t>
            </w:r>
            <w:r w:rsidRPr="0007661C">
              <w:rPr>
                <w:rFonts w:eastAsia="MS Mincho"/>
                <w:szCs w:val="22"/>
              </w:rPr>
              <w:t>генерирующий объект, подлежащий строительству по результатам КОМ НГО</w:t>
            </w:r>
            <w:r w:rsidRPr="0007661C">
              <w:rPr>
                <w:szCs w:val="22"/>
              </w:rPr>
              <w:t xml:space="preserve">», или «временно замещающие генерирующие объекты», </w:t>
            </w:r>
            <w:r w:rsidRPr="0007661C">
              <w:rPr>
                <w:bCs/>
                <w:szCs w:val="22"/>
              </w:rPr>
              <w:t>или «генерирующий объект, мощность которого будет поставляться по договорам КОМ НГО в соответствии с пунктом 112(5) Правил оптового рынка и распоряжением Правительства РФ от 08.04.2023 № 867-р»</w:t>
            </w:r>
          </w:p>
        </w:tc>
      </w:tr>
      <w:tr w:rsidR="0007661C" w:rsidRPr="0007661C" w:rsidTr="001B5200">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07661C" w:rsidRPr="0007661C" w:rsidRDefault="0007661C" w:rsidP="001B5200">
            <w:pPr>
              <w:spacing w:before="0"/>
              <w:jc w:val="both"/>
              <w:rPr>
                <w:b/>
                <w:szCs w:val="22"/>
              </w:rPr>
            </w:pPr>
            <w:r w:rsidRPr="0007661C">
              <w:rPr>
                <w:b/>
                <w:szCs w:val="22"/>
              </w:rPr>
              <w:t>Наименование условной ГТП генерации, сформированной в отношении генерирующего объекта, подлежащего строительству по результатам КОМ НГО</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07661C" w:rsidRPr="0007661C" w:rsidRDefault="0007661C" w:rsidP="001B5200">
            <w:pPr>
              <w:tabs>
                <w:tab w:val="left" w:pos="0"/>
              </w:tabs>
              <w:spacing w:before="0"/>
              <w:jc w:val="both"/>
              <w:rPr>
                <w:szCs w:val="22"/>
              </w:rPr>
            </w:pPr>
            <w:r w:rsidRPr="0007661C">
              <w:rPr>
                <w:szCs w:val="22"/>
              </w:rPr>
              <w:t xml:space="preserve">Указывается код (при наличии) и наименование условной </w:t>
            </w:r>
            <w:proofErr w:type="spellStart"/>
            <w:r w:rsidRPr="0007661C">
              <w:rPr>
                <w:szCs w:val="22"/>
              </w:rPr>
              <w:t>ГТПг</w:t>
            </w:r>
            <w:proofErr w:type="spellEnd"/>
            <w:r w:rsidRPr="0007661C">
              <w:rPr>
                <w:szCs w:val="22"/>
              </w:rPr>
              <w:t xml:space="preserve">, сформированной в отношении </w:t>
            </w:r>
            <w:r w:rsidRPr="0007661C">
              <w:rPr>
                <w:rFonts w:eastAsia="MS Mincho"/>
                <w:szCs w:val="22"/>
              </w:rPr>
              <w:t>генерирующего объекта, подлежащего строительству по результатам КОМ НГО, для которого планируется использование временно замещающих генерирующих объектов.</w:t>
            </w:r>
            <w:r w:rsidRPr="0007661C">
              <w:rPr>
                <w:szCs w:val="22"/>
              </w:rPr>
              <w:t xml:space="preserve"> </w:t>
            </w:r>
          </w:p>
          <w:p w:rsidR="0007661C" w:rsidRPr="0007661C" w:rsidRDefault="0007661C" w:rsidP="001B5200">
            <w:pPr>
              <w:tabs>
                <w:tab w:val="left" w:pos="0"/>
              </w:tabs>
              <w:spacing w:before="0"/>
              <w:jc w:val="both"/>
              <w:rPr>
                <w:szCs w:val="22"/>
              </w:rPr>
            </w:pPr>
            <w:r w:rsidRPr="0007661C">
              <w:rPr>
                <w:szCs w:val="22"/>
              </w:rPr>
              <w:t>Заполняется только в случае указания в графе «Признак объекта» «временно замещающие генерирующие объекты»</w:t>
            </w:r>
          </w:p>
        </w:tc>
      </w:tr>
      <w:tr w:rsidR="0007661C" w:rsidRPr="0007661C" w:rsidTr="001B5200">
        <w:tc>
          <w:tcPr>
            <w:tcW w:w="3799"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b/>
                <w:bCs/>
                <w:szCs w:val="22"/>
              </w:rPr>
            </w:pPr>
            <w:r w:rsidRPr="0007661C">
              <w:rPr>
                <w:b/>
                <w:bCs/>
                <w:szCs w:val="22"/>
              </w:rPr>
              <w:t xml:space="preserve">Местоположение </w:t>
            </w:r>
            <w:r w:rsidRPr="0007661C">
              <w:rPr>
                <w:rFonts w:eastAsia="MS Mincho"/>
                <w:b/>
                <w:bCs/>
                <w:szCs w:val="22"/>
              </w:rPr>
              <w:t>генерирующего оборудования</w:t>
            </w:r>
          </w:p>
        </w:tc>
        <w:tc>
          <w:tcPr>
            <w:tcW w:w="5782"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Описание территорий, на которых подлежит строительству генерирующий объект в соответствии с решением Правительства Российской Федерации о проведении КОМ НГО,</w:t>
            </w:r>
            <w:r w:rsidRPr="0007661C">
              <w:rPr>
                <w:szCs w:val="22"/>
              </w:rPr>
              <w:t xml:space="preserve"> с указанием схемы выдачи мощности генерирующего объекта (наименование энергорайона и (или) части энергосистемы, наименования заходов на распределительное устройство электростанции одной или нескольких высоковольтных линий электропередачи, подстанции (подстанций), к которой (которым) планируется технологическое присоединение). Если в качестве нового генерирующего объекта предполагается строительство отдельного энергоблока на действующей электростанции, также должны быть указаны код и название действующей электростанции.</w:t>
            </w:r>
          </w:p>
        </w:tc>
      </w:tr>
    </w:tbl>
    <w:p w:rsidR="0007661C" w:rsidRPr="0007661C" w:rsidRDefault="0007661C" w:rsidP="0007661C">
      <w:pPr>
        <w:spacing w:before="0"/>
        <w:jc w:val="both"/>
        <w:rPr>
          <w:bCs/>
          <w:szCs w:val="22"/>
        </w:rPr>
      </w:pPr>
    </w:p>
    <w:tbl>
      <w:tblPr>
        <w:tblW w:w="9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146"/>
        <w:gridCol w:w="2229"/>
        <w:gridCol w:w="3911"/>
        <w:gridCol w:w="709"/>
        <w:gridCol w:w="709"/>
        <w:gridCol w:w="7"/>
      </w:tblGrid>
      <w:tr w:rsidR="0007661C" w:rsidRPr="0007661C" w:rsidTr="001B5200">
        <w:trPr>
          <w:cantSplit/>
          <w:trHeight w:val="454"/>
        </w:trPr>
        <w:tc>
          <w:tcPr>
            <w:tcW w:w="9618" w:type="dxa"/>
            <w:gridSpan w:val="7"/>
            <w:tcBorders>
              <w:top w:val="single" w:sz="4" w:space="0" w:color="auto"/>
              <w:left w:val="single" w:sz="4" w:space="0" w:color="auto"/>
              <w:bottom w:val="single" w:sz="4" w:space="0" w:color="auto"/>
              <w:right w:val="single" w:sz="4" w:space="0" w:color="auto"/>
            </w:tcBorders>
            <w:shd w:val="clear" w:color="auto" w:fill="BFBFBF"/>
            <w:hideMark/>
          </w:tcPr>
          <w:p w:rsidR="0007661C" w:rsidRPr="0007661C" w:rsidRDefault="0007661C" w:rsidP="001B5200">
            <w:pPr>
              <w:spacing w:before="0"/>
              <w:jc w:val="both"/>
              <w:rPr>
                <w:b/>
                <w:szCs w:val="22"/>
              </w:rPr>
            </w:pPr>
            <w:r w:rsidRPr="0007661C">
              <w:rPr>
                <w:b/>
                <w:szCs w:val="22"/>
              </w:rPr>
              <w:t xml:space="preserve">Общие характеристики условной </w:t>
            </w:r>
            <w:proofErr w:type="spellStart"/>
            <w:r w:rsidRPr="0007661C">
              <w:rPr>
                <w:b/>
                <w:szCs w:val="22"/>
              </w:rPr>
              <w:t>ГТПг</w:t>
            </w:r>
            <w:proofErr w:type="spellEnd"/>
          </w:p>
        </w:tc>
      </w:tr>
      <w:tr w:rsidR="0007661C" w:rsidRPr="0007661C" w:rsidTr="001B5200">
        <w:trPr>
          <w:trHeight w:val="282"/>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Тип генерирующего объекта</w:t>
            </w:r>
          </w:p>
        </w:tc>
        <w:tc>
          <w:tcPr>
            <w:tcW w:w="5336" w:type="dxa"/>
            <w:gridSpan w:val="4"/>
            <w:tcBorders>
              <w:top w:val="single" w:sz="4" w:space="0" w:color="auto"/>
              <w:left w:val="single" w:sz="4" w:space="0" w:color="auto"/>
              <w:bottom w:val="single" w:sz="4" w:space="0" w:color="auto"/>
              <w:right w:val="single" w:sz="4" w:space="0" w:color="auto"/>
            </w:tcBorders>
          </w:tcPr>
          <w:p w:rsidR="0007661C" w:rsidRPr="0007661C" w:rsidRDefault="0007661C" w:rsidP="001B5200">
            <w:pPr>
              <w:tabs>
                <w:tab w:val="left" w:pos="1026"/>
              </w:tabs>
              <w:spacing w:after="120"/>
              <w:ind w:firstLine="1"/>
              <w:jc w:val="both"/>
              <w:rPr>
                <w:szCs w:val="22"/>
              </w:rPr>
            </w:pPr>
            <w:r w:rsidRPr="0007661C">
              <w:rPr>
                <w:szCs w:val="22"/>
              </w:rPr>
              <w:t>«1» – генерирующие объекты на базе газотурбинных установок, работающих по открытому циклу, проектом строительства которых не предусмотрена работа в составе парогазовых установок;</w:t>
            </w:r>
          </w:p>
          <w:p w:rsidR="0007661C" w:rsidRPr="0007661C" w:rsidRDefault="0007661C" w:rsidP="001B5200">
            <w:pPr>
              <w:tabs>
                <w:tab w:val="left" w:pos="1026"/>
              </w:tabs>
              <w:spacing w:after="120"/>
              <w:ind w:firstLine="1"/>
              <w:jc w:val="both"/>
              <w:rPr>
                <w:szCs w:val="22"/>
              </w:rPr>
            </w:pPr>
            <w:r w:rsidRPr="0007661C">
              <w:rPr>
                <w:szCs w:val="22"/>
              </w:rPr>
              <w:t>«2» – генерирующие объекты на базе парогазовых установок;</w:t>
            </w:r>
          </w:p>
          <w:p w:rsidR="0007661C" w:rsidRPr="0007661C" w:rsidRDefault="0007661C" w:rsidP="001B5200">
            <w:pPr>
              <w:tabs>
                <w:tab w:val="left" w:pos="1026"/>
              </w:tabs>
              <w:spacing w:after="120"/>
              <w:ind w:firstLine="1"/>
              <w:jc w:val="both"/>
              <w:rPr>
                <w:szCs w:val="22"/>
              </w:rPr>
            </w:pPr>
            <w:r w:rsidRPr="0007661C">
              <w:rPr>
                <w:szCs w:val="22"/>
              </w:rPr>
              <w:t>«3» – генерирующие объекты на базе паросиловых установок, использующих в качестве основного топлива природный газ;</w:t>
            </w:r>
          </w:p>
          <w:p w:rsidR="0007661C" w:rsidRPr="0007661C" w:rsidRDefault="0007661C" w:rsidP="001B5200">
            <w:pPr>
              <w:tabs>
                <w:tab w:val="left" w:pos="1026"/>
              </w:tabs>
              <w:spacing w:after="120"/>
              <w:ind w:firstLine="1"/>
              <w:jc w:val="both"/>
              <w:rPr>
                <w:szCs w:val="22"/>
              </w:rPr>
            </w:pPr>
            <w:r w:rsidRPr="0007661C">
              <w:rPr>
                <w:szCs w:val="22"/>
              </w:rPr>
              <w:t>«4» – генерирующие объекты на базе газопоршневых агрегатов;</w:t>
            </w:r>
          </w:p>
          <w:p w:rsidR="0007661C" w:rsidRPr="0007661C" w:rsidRDefault="0007661C" w:rsidP="001B5200">
            <w:pPr>
              <w:tabs>
                <w:tab w:val="left" w:pos="1026"/>
              </w:tabs>
              <w:spacing w:after="120"/>
              <w:ind w:firstLine="1"/>
              <w:jc w:val="both"/>
              <w:rPr>
                <w:szCs w:val="22"/>
              </w:rPr>
            </w:pPr>
            <w:r w:rsidRPr="0007661C">
              <w:rPr>
                <w:szCs w:val="22"/>
              </w:rPr>
              <w:t>«5» – генерирующие объекты на базе паросиловых установок, использующих в качестве основного топлива уголь;</w:t>
            </w:r>
          </w:p>
          <w:p w:rsidR="0007661C" w:rsidRPr="0007661C" w:rsidRDefault="0007661C" w:rsidP="001B5200">
            <w:pPr>
              <w:tabs>
                <w:tab w:val="left" w:pos="1026"/>
              </w:tabs>
              <w:spacing w:after="120"/>
              <w:ind w:firstLine="1"/>
              <w:jc w:val="both"/>
              <w:rPr>
                <w:szCs w:val="22"/>
              </w:rPr>
            </w:pPr>
            <w:r w:rsidRPr="0007661C">
              <w:rPr>
                <w:szCs w:val="22"/>
              </w:rPr>
              <w:t>«6» – генерирующие объекты ГЭС;</w:t>
            </w:r>
          </w:p>
          <w:p w:rsidR="0007661C" w:rsidRPr="0007661C" w:rsidRDefault="0007661C" w:rsidP="001B5200">
            <w:pPr>
              <w:tabs>
                <w:tab w:val="left" w:pos="1026"/>
              </w:tabs>
              <w:spacing w:after="120"/>
              <w:ind w:firstLine="1"/>
              <w:jc w:val="both"/>
              <w:rPr>
                <w:szCs w:val="22"/>
              </w:rPr>
            </w:pPr>
            <w:r w:rsidRPr="0007661C">
              <w:rPr>
                <w:szCs w:val="22"/>
              </w:rPr>
              <w:t>«7» – генерирующие объекты АЭС.</w:t>
            </w:r>
          </w:p>
          <w:p w:rsidR="0007661C" w:rsidRPr="0007661C" w:rsidRDefault="0007661C" w:rsidP="001B5200">
            <w:pPr>
              <w:spacing w:before="0"/>
              <w:ind w:firstLine="1"/>
              <w:jc w:val="both"/>
              <w:rPr>
                <w:rFonts w:eastAsia="MS Mincho"/>
                <w:szCs w:val="22"/>
              </w:rPr>
            </w:pPr>
            <w:r w:rsidRPr="0007661C">
              <w:rPr>
                <w:szCs w:val="22"/>
              </w:rPr>
              <w:t>Если в состав генерирующего объекта (условной ГТП) входит генерирующее оборудование, соответствующее двум и более типам, данные типы указываются через запятую</w:t>
            </w:r>
          </w:p>
        </w:tc>
      </w:tr>
      <w:tr w:rsidR="0007661C" w:rsidRPr="0007661C" w:rsidTr="001B5200">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 xml:space="preserve">Суммарная установленная мощность единиц генерирующего оборудования (ЕГО) в условной </w:t>
            </w:r>
            <w:proofErr w:type="spellStart"/>
            <w:r w:rsidRPr="0007661C">
              <w:rPr>
                <w:rFonts w:eastAsia="MS Mincho"/>
                <w:szCs w:val="22"/>
              </w:rPr>
              <w:t>ГТПг</w:t>
            </w:r>
            <w:proofErr w:type="spellEnd"/>
            <w:r w:rsidRPr="0007661C">
              <w:rPr>
                <w:rFonts w:eastAsia="MS Mincho"/>
                <w:szCs w:val="22"/>
              </w:rPr>
              <w:t>, МВт</w:t>
            </w:r>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 xml:space="preserve">Суммарная величина установленной мощности всего генерирующего оборудования, включенного в условную </w:t>
            </w:r>
            <w:proofErr w:type="spellStart"/>
            <w:r w:rsidRPr="0007661C">
              <w:rPr>
                <w:rFonts w:eastAsia="MS Mincho"/>
                <w:szCs w:val="22"/>
              </w:rPr>
              <w:t>ГТПг</w:t>
            </w:r>
            <w:proofErr w:type="spellEnd"/>
            <w:r w:rsidRPr="0007661C">
              <w:rPr>
                <w:rFonts w:eastAsia="MS Mincho"/>
                <w:szCs w:val="22"/>
              </w:rPr>
              <w:t xml:space="preserve"> (должна быть равна сумме установленных мощностей нижеуказанных единиц генерирующего оборудования, включенных в данную условную </w:t>
            </w:r>
            <w:proofErr w:type="spellStart"/>
            <w:r w:rsidRPr="0007661C">
              <w:rPr>
                <w:rFonts w:eastAsia="MS Mincho"/>
                <w:szCs w:val="22"/>
              </w:rPr>
              <w:t>ГТПг</w:t>
            </w:r>
            <w:proofErr w:type="spellEnd"/>
            <w:r w:rsidRPr="0007661C">
              <w:rPr>
                <w:rFonts w:eastAsia="MS Mincho"/>
                <w:szCs w:val="22"/>
              </w:rPr>
              <w:t>)</w:t>
            </w:r>
          </w:p>
        </w:tc>
      </w:tr>
      <w:tr w:rsidR="0007661C" w:rsidRPr="0007661C" w:rsidTr="001B5200">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Располагаемая мощность, МВт</w:t>
            </w:r>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В отношении ГЭС указывается с учетом максимального ограничения установленной мощности, связанного со снижением напора ниже расчетного в периоды сработки водохранилища;</w:t>
            </w:r>
          </w:p>
          <w:p w:rsidR="0007661C" w:rsidRPr="0007661C" w:rsidRDefault="0007661C" w:rsidP="001B5200">
            <w:pPr>
              <w:spacing w:before="0"/>
              <w:jc w:val="both"/>
              <w:rPr>
                <w:szCs w:val="22"/>
              </w:rPr>
            </w:pPr>
            <w:r w:rsidRPr="0007661C">
              <w:rPr>
                <w:rFonts w:eastAsia="MS Mincho"/>
                <w:szCs w:val="22"/>
              </w:rPr>
              <w:t xml:space="preserve">в отношении ТЭС указывается с учетом технологических ограничений установленной мощности (должна быть равна сумме располагаемых мощностей нижеуказанных единиц генерирующего оборудования, включенных в данную условную </w:t>
            </w:r>
            <w:proofErr w:type="spellStart"/>
            <w:r w:rsidRPr="0007661C">
              <w:rPr>
                <w:rFonts w:eastAsia="MS Mincho"/>
                <w:szCs w:val="22"/>
              </w:rPr>
              <w:t>ГТПг</w:t>
            </w:r>
            <w:proofErr w:type="spellEnd"/>
            <w:r w:rsidRPr="0007661C">
              <w:rPr>
                <w:rFonts w:eastAsia="MS Mincho"/>
                <w:szCs w:val="22"/>
              </w:rPr>
              <w:t>)</w:t>
            </w:r>
          </w:p>
        </w:tc>
      </w:tr>
      <w:tr w:rsidR="0007661C" w:rsidRPr="0007661C" w:rsidTr="001B5200">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 xml:space="preserve">Проектная гарантированная выработка электрической энергии, определяемая в соответствии с годовым объемом притока воды в створе ГЭС обеспеченностью 95 %, млрд </w:t>
            </w:r>
            <w:proofErr w:type="spellStart"/>
            <w:r w:rsidRPr="0007661C">
              <w:rPr>
                <w:rFonts w:eastAsia="MS Mincho"/>
                <w:szCs w:val="22"/>
              </w:rPr>
              <w:t>кВт·ч</w:t>
            </w:r>
            <w:proofErr w:type="spellEnd"/>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только в отношении ГЭС</w:t>
            </w:r>
          </w:p>
        </w:tc>
      </w:tr>
      <w:tr w:rsidR="0007661C" w:rsidRPr="0007661C" w:rsidTr="001B5200">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 xml:space="preserve">Проектная среднемноголетняя выработка электрической энергии, млрд </w:t>
            </w:r>
            <w:proofErr w:type="spellStart"/>
            <w:r w:rsidRPr="0007661C">
              <w:rPr>
                <w:rFonts w:eastAsia="MS Mincho"/>
                <w:szCs w:val="22"/>
              </w:rPr>
              <w:t>кВт·ч</w:t>
            </w:r>
            <w:proofErr w:type="spellEnd"/>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только в отношении ГЭС</w:t>
            </w:r>
          </w:p>
        </w:tc>
      </w:tr>
      <w:tr w:rsidR="0007661C" w:rsidRPr="0007661C" w:rsidTr="001B5200">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szCs w:val="22"/>
              </w:rPr>
            </w:pPr>
            <w:r w:rsidRPr="0007661C">
              <w:rPr>
                <w:szCs w:val="22"/>
              </w:rPr>
              <w:t>Схема выдачи мощности подлежащего строительству генерирующего объекта</w:t>
            </w:r>
            <w:r w:rsidRPr="0007661C">
              <w:rPr>
                <w:color w:val="000000"/>
                <w:szCs w:val="22"/>
                <w:lang w:bidi="ru-RU"/>
              </w:rPr>
              <w:t xml:space="preserve"> </w:t>
            </w:r>
            <w:r w:rsidRPr="0007661C">
              <w:rPr>
                <w:szCs w:val="22"/>
              </w:rPr>
              <w:t>должна обеспечивать выдачу всей установленной мощности</w:t>
            </w:r>
            <w:r w:rsidRPr="0007661C">
              <w:rPr>
                <w:color w:val="000000"/>
                <w:szCs w:val="22"/>
                <w:lang w:bidi="ru-RU"/>
              </w:rPr>
              <w:t xml:space="preserve"> </w:t>
            </w:r>
            <w:r w:rsidRPr="0007661C">
              <w:rPr>
                <w:szCs w:val="22"/>
              </w:rPr>
              <w:t>электростанции с учетом отбора нагрузки на собственные нужды и соответствовать требованиям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p w:rsidR="0007661C" w:rsidRPr="0007661C" w:rsidRDefault="0007661C" w:rsidP="001B5200">
            <w:pPr>
              <w:spacing w:before="0"/>
              <w:ind w:right="-12"/>
              <w:jc w:val="both"/>
              <w:rPr>
                <w:szCs w:val="22"/>
              </w:rPr>
            </w:pPr>
            <w:r w:rsidRPr="0007661C">
              <w:rPr>
                <w:szCs w:val="22"/>
              </w:rPr>
              <w:t>Проект схемы выдачи мощности</w:t>
            </w:r>
            <w:r w:rsidRPr="0007661C">
              <w:rPr>
                <w:color w:val="000000"/>
                <w:szCs w:val="22"/>
                <w:lang w:bidi="ru-RU"/>
              </w:rPr>
              <w:t xml:space="preserve">, </w:t>
            </w:r>
            <w:r w:rsidRPr="0007661C">
              <w:rPr>
                <w:szCs w:val="22"/>
              </w:rPr>
              <w:t xml:space="preserve">разрабатываемый собственником подлежащего строительству генерирующего объекта, в том числе техническое задание, подлежит разработке и согласованию в соответствии с требованиями Правил разработки и согласования схем выдачи мощности объектов </w:t>
            </w:r>
            <w:r w:rsidRPr="0007661C">
              <w:rPr>
                <w:szCs w:val="22"/>
              </w:rPr>
              <w:br/>
              <w:t>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tabs>
                <w:tab w:val="num" w:pos="567"/>
              </w:tabs>
              <w:spacing w:before="0"/>
              <w:jc w:val="both"/>
              <w:rPr>
                <w:szCs w:val="22"/>
              </w:rPr>
            </w:pPr>
            <w:r w:rsidRPr="0007661C">
              <w:rPr>
                <w:rFonts w:eastAsia="MS Mincho"/>
                <w:szCs w:val="22"/>
              </w:rPr>
              <w:t>Указывается «соответствует» / «не соответствует»</w:t>
            </w:r>
          </w:p>
        </w:tc>
      </w:tr>
      <w:tr w:rsidR="0007661C" w:rsidRPr="0007661C" w:rsidTr="001B5200">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szCs w:val="22"/>
              </w:rPr>
            </w:pPr>
            <w:r w:rsidRPr="0007661C">
              <w:rPr>
                <w:szCs w:val="22"/>
              </w:rPr>
              <w:t>Основной вид топлива</w:t>
            </w:r>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tabs>
                <w:tab w:val="num" w:pos="567"/>
              </w:tabs>
              <w:spacing w:before="0"/>
              <w:jc w:val="both"/>
              <w:rPr>
                <w:rFonts w:eastAsia="MS Mincho"/>
                <w:szCs w:val="22"/>
              </w:rPr>
            </w:pPr>
            <w:r w:rsidRPr="0007661C">
              <w:rPr>
                <w:rFonts w:eastAsia="MS Mincho"/>
                <w:szCs w:val="22"/>
              </w:rPr>
              <w:t>Указывается только в отношении ТЭС или АЭС.</w:t>
            </w:r>
          </w:p>
          <w:p w:rsidR="0007661C" w:rsidRPr="0007661C" w:rsidRDefault="0007661C" w:rsidP="001B5200">
            <w:pPr>
              <w:tabs>
                <w:tab w:val="num" w:pos="567"/>
              </w:tabs>
              <w:spacing w:before="0"/>
              <w:jc w:val="both"/>
              <w:rPr>
                <w:szCs w:val="22"/>
              </w:rPr>
            </w:pPr>
            <w:r w:rsidRPr="0007661C">
              <w:rPr>
                <w:rFonts w:eastAsia="MS Mincho"/>
                <w:szCs w:val="22"/>
              </w:rPr>
              <w:t>Указывается один или несколько видов топлива: газ, уголь, мазут, ядерное, торф, дизельное, керосин или иное (с указанием наименования иного вида топлива)</w:t>
            </w:r>
          </w:p>
        </w:tc>
      </w:tr>
      <w:tr w:rsidR="0007661C" w:rsidRPr="0007661C"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szCs w:val="22"/>
              </w:rPr>
            </w:pPr>
            <w:r w:rsidRPr="0007661C">
              <w:rPr>
                <w:szCs w:val="22"/>
              </w:rPr>
              <w:t xml:space="preserve">Резервный вид топлива </w:t>
            </w:r>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tabs>
                <w:tab w:val="num" w:pos="567"/>
              </w:tabs>
              <w:spacing w:before="0"/>
              <w:jc w:val="both"/>
              <w:rPr>
                <w:rFonts w:eastAsia="MS Mincho"/>
                <w:szCs w:val="22"/>
              </w:rPr>
            </w:pPr>
            <w:r w:rsidRPr="0007661C">
              <w:rPr>
                <w:rFonts w:eastAsia="MS Mincho"/>
                <w:szCs w:val="22"/>
              </w:rPr>
              <w:t>Указывается только в отношении ТЭС, работающих на газе</w:t>
            </w:r>
            <w:r w:rsidR="007A609D">
              <w:rPr>
                <w:rFonts w:eastAsia="MS Mincho"/>
                <w:szCs w:val="22"/>
              </w:rPr>
              <w:t xml:space="preserve"> </w:t>
            </w:r>
            <w:r w:rsidR="007A609D" w:rsidRPr="00FE42BC">
              <w:rPr>
                <w:rFonts w:eastAsia="MS Mincho"/>
                <w:szCs w:val="22"/>
                <w:highlight w:val="yellow"/>
              </w:rPr>
              <w:t>(при наличии)</w:t>
            </w:r>
            <w:r w:rsidRPr="0007661C">
              <w:rPr>
                <w:rFonts w:eastAsia="MS Mincho"/>
                <w:szCs w:val="22"/>
              </w:rPr>
              <w:t>.</w:t>
            </w:r>
          </w:p>
          <w:p w:rsidR="0007661C" w:rsidRPr="0007661C" w:rsidRDefault="0007661C" w:rsidP="001B5200">
            <w:pPr>
              <w:tabs>
                <w:tab w:val="num" w:pos="567"/>
              </w:tabs>
              <w:spacing w:before="0"/>
              <w:jc w:val="both"/>
              <w:rPr>
                <w:szCs w:val="22"/>
              </w:rPr>
            </w:pPr>
            <w:r w:rsidRPr="0007661C">
              <w:rPr>
                <w:rFonts w:eastAsia="MS Mincho"/>
                <w:szCs w:val="22"/>
              </w:rPr>
              <w:t>Указывается один или несколько видов топлива: газ, уголь, мазут, торф, дизельное, керосин или иное (с указанием наименования иного вида топлива)</w:t>
            </w:r>
          </w:p>
        </w:tc>
      </w:tr>
      <w:tr w:rsidR="0007661C" w:rsidRPr="0007661C"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szCs w:val="22"/>
              </w:rPr>
            </w:pPr>
            <w:r w:rsidRPr="0007661C">
              <w:rPr>
                <w:szCs w:val="22"/>
              </w:rPr>
              <w:t>В соответствии с проектной документацией обеспечивается объем годовой выработки электрической энергии нового генерирующего объекта с числом часов использования его установленной мощности не менее 6500 часов в год без наличия сезонных ограничений на включение энергоблока (-ов) в сеть</w:t>
            </w:r>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tabs>
                <w:tab w:val="num" w:pos="567"/>
              </w:tabs>
              <w:spacing w:before="0"/>
              <w:jc w:val="both"/>
              <w:rPr>
                <w:rFonts w:eastAsia="MS Mincho"/>
                <w:szCs w:val="22"/>
              </w:rPr>
            </w:pPr>
            <w:r w:rsidRPr="0007661C">
              <w:rPr>
                <w:rFonts w:cs="Arial"/>
                <w:bCs/>
                <w:szCs w:val="22"/>
              </w:rPr>
              <w:t>Указывается «соответствует» / «не соответствует»</w:t>
            </w:r>
          </w:p>
        </w:tc>
      </w:tr>
      <w:tr w:rsidR="0007661C" w:rsidRPr="0007661C"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szCs w:val="22"/>
              </w:rPr>
            </w:pPr>
            <w:r w:rsidRPr="0007661C">
              <w:rPr>
                <w:szCs w:val="22"/>
              </w:rPr>
              <w:t xml:space="preserve">Состав и параметры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w:t>
            </w:r>
            <w:proofErr w:type="spellStart"/>
            <w:r w:rsidRPr="0007661C">
              <w:rPr>
                <w:szCs w:val="22"/>
              </w:rPr>
              <w:t>дымо</w:t>
            </w:r>
            <w:proofErr w:type="spellEnd"/>
            <w:r w:rsidRPr="0007661C">
              <w:rPr>
                <w:szCs w:val="22"/>
              </w:rPr>
              <w:t xml:space="preserve">- и золоудаления, обеспечивают работу нового энергоблока (-ов) с установленной мощностью и одновременно отсутствие обусловленного вводом нового (-ых) энергоблока (-ов) снижения располагаемой мощности существующих энергоблоков электростанции в течение всего календарного года </w:t>
            </w:r>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tabs>
                <w:tab w:val="num" w:pos="567"/>
              </w:tabs>
              <w:spacing w:before="0"/>
              <w:jc w:val="both"/>
              <w:rPr>
                <w:rFonts w:cs="Arial"/>
                <w:bCs/>
                <w:szCs w:val="22"/>
              </w:rPr>
            </w:pPr>
            <w:r w:rsidRPr="0007661C">
              <w:rPr>
                <w:rFonts w:cs="Arial"/>
                <w:bCs/>
                <w:szCs w:val="22"/>
              </w:rPr>
              <w:t>Указывается «соответствует» / «не соответствует».</w:t>
            </w:r>
          </w:p>
          <w:p w:rsidR="0007661C" w:rsidRPr="0007661C" w:rsidRDefault="0007661C" w:rsidP="001B5200">
            <w:pPr>
              <w:tabs>
                <w:tab w:val="num" w:pos="567"/>
              </w:tabs>
              <w:spacing w:before="0"/>
              <w:jc w:val="both"/>
              <w:rPr>
                <w:rFonts w:cs="Arial"/>
                <w:bCs/>
                <w:szCs w:val="22"/>
              </w:rPr>
            </w:pPr>
            <w:r w:rsidRPr="0007661C">
              <w:rPr>
                <w:rFonts w:cs="Arial"/>
                <w:bCs/>
                <w:szCs w:val="22"/>
              </w:rPr>
              <w:t>Заполняется в случае строительства нового энергоблока на существующей тепловой электростанции</w:t>
            </w:r>
          </w:p>
        </w:tc>
      </w:tr>
      <w:tr w:rsidR="0007661C" w:rsidRPr="0007661C"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szCs w:val="22"/>
              </w:rPr>
            </w:pPr>
            <w:r w:rsidRPr="0007661C">
              <w:rPr>
                <w:szCs w:val="22"/>
              </w:rPr>
              <w:t>Вновь устанавливаемое основное и вспомогательное энергетическое оборудование энергоблока (-ов), а также тепловая схема электростанции обеспечивают независимую работу сооружаемого (-ых) энергоблока (-ов) без ограничений по продолжительности работы в таком режиме</w:t>
            </w:r>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tabs>
                <w:tab w:val="num" w:pos="567"/>
              </w:tabs>
              <w:spacing w:before="0"/>
              <w:jc w:val="both"/>
              <w:rPr>
                <w:rFonts w:cs="Arial"/>
                <w:bCs/>
                <w:szCs w:val="22"/>
              </w:rPr>
            </w:pPr>
            <w:r w:rsidRPr="0007661C">
              <w:rPr>
                <w:rFonts w:cs="Arial"/>
                <w:bCs/>
                <w:szCs w:val="22"/>
              </w:rPr>
              <w:t>Указывается «соответствует» / «не соответствует».</w:t>
            </w:r>
          </w:p>
          <w:p w:rsidR="0007661C" w:rsidRPr="0007661C" w:rsidRDefault="0007661C" w:rsidP="001B5200">
            <w:pPr>
              <w:tabs>
                <w:tab w:val="num" w:pos="567"/>
              </w:tabs>
              <w:spacing w:before="0"/>
              <w:jc w:val="both"/>
              <w:rPr>
                <w:rFonts w:cs="Arial"/>
                <w:bCs/>
                <w:szCs w:val="22"/>
              </w:rPr>
            </w:pPr>
            <w:r w:rsidRPr="0007661C">
              <w:rPr>
                <w:rFonts w:cs="Arial"/>
                <w:bCs/>
                <w:szCs w:val="22"/>
              </w:rPr>
              <w:t>Заполняется в случае строительства нового энергоблока на существующей тепловой электростанции</w:t>
            </w:r>
            <w:r w:rsidRPr="0007661C">
              <w:rPr>
                <w:szCs w:val="22"/>
                <w:lang w:eastAsia="ar-SA"/>
              </w:rPr>
              <w:t xml:space="preserve"> в случае создания поперечных связей по пару</w:t>
            </w:r>
          </w:p>
        </w:tc>
      </w:tr>
      <w:tr w:rsidR="0007661C" w:rsidRPr="0007661C"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szCs w:val="22"/>
              </w:rPr>
            </w:pPr>
            <w:r w:rsidRPr="0007661C">
              <w:rPr>
                <w:szCs w:val="22"/>
                <w:lang w:eastAsia="ar-SA"/>
              </w:rPr>
              <w:t xml:space="preserve">Отсутствуют условия, при которых вывод из работы одной единицы </w:t>
            </w:r>
            <w:r w:rsidRPr="0007661C">
              <w:rPr>
                <w:szCs w:val="22"/>
              </w:rPr>
              <w:t xml:space="preserve">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w:t>
            </w:r>
            <w:proofErr w:type="spellStart"/>
            <w:r w:rsidRPr="0007661C">
              <w:rPr>
                <w:szCs w:val="22"/>
              </w:rPr>
              <w:t>дымо</w:t>
            </w:r>
            <w:proofErr w:type="spellEnd"/>
            <w:r w:rsidRPr="0007661C">
              <w:rPr>
                <w:szCs w:val="22"/>
              </w:rPr>
              <w:t>- и золоудаления, приводит к полному останову электростанции, включая вновь сооружаемый энергоблок (энергоблоки)</w:t>
            </w:r>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tabs>
                <w:tab w:val="num" w:pos="567"/>
              </w:tabs>
              <w:spacing w:before="0"/>
              <w:jc w:val="both"/>
              <w:rPr>
                <w:rFonts w:cs="Arial"/>
                <w:bCs/>
                <w:szCs w:val="22"/>
              </w:rPr>
            </w:pPr>
            <w:r w:rsidRPr="0007661C">
              <w:rPr>
                <w:rFonts w:cs="Arial"/>
                <w:bCs/>
                <w:szCs w:val="22"/>
              </w:rPr>
              <w:t>Указывается «соответствует» / «не соответствует».</w:t>
            </w:r>
          </w:p>
          <w:p w:rsidR="0007661C" w:rsidRPr="0007661C" w:rsidRDefault="0007661C" w:rsidP="001B5200">
            <w:pPr>
              <w:tabs>
                <w:tab w:val="num" w:pos="567"/>
              </w:tabs>
              <w:spacing w:before="0"/>
              <w:jc w:val="both"/>
              <w:rPr>
                <w:rFonts w:cs="Arial"/>
                <w:bCs/>
                <w:szCs w:val="22"/>
              </w:rPr>
            </w:pPr>
            <w:r w:rsidRPr="0007661C">
              <w:rPr>
                <w:rFonts w:cs="Arial"/>
                <w:bCs/>
                <w:szCs w:val="22"/>
              </w:rPr>
              <w:t>Заполняется в случае строительства нового энергоблока на существующей тепловой электростанции</w:t>
            </w:r>
          </w:p>
        </w:tc>
      </w:tr>
      <w:tr w:rsidR="0007661C" w:rsidRPr="0007661C"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szCs w:val="22"/>
              </w:rPr>
            </w:pPr>
            <w:r w:rsidRPr="0007661C">
              <w:rPr>
                <w:szCs w:val="22"/>
              </w:rPr>
              <w:t>Состав и параметры основного и вспомогательного энергетического оборудования, сооружений, включая систему технического водоснабжения, обеспечивают</w:t>
            </w:r>
            <w:r w:rsidRPr="0007661C">
              <w:rPr>
                <w:szCs w:val="22"/>
                <w:lang w:eastAsia="ar-SA"/>
              </w:rPr>
              <w:t xml:space="preserve"> работу нового энергоблока с установленной мощностью в течение всего календарного года (</w:t>
            </w:r>
            <w:r w:rsidRPr="0007661C">
              <w:rPr>
                <w:szCs w:val="22"/>
              </w:rPr>
              <w:t>за исключением газотурбинных и парогазовых установок, для которых указанное требование применяется при температурах наружного воздуха 15 °С и ниже)</w:t>
            </w:r>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tabs>
                <w:tab w:val="num" w:pos="567"/>
              </w:tabs>
              <w:spacing w:before="0"/>
              <w:jc w:val="both"/>
              <w:rPr>
                <w:rFonts w:cs="Arial"/>
                <w:bCs/>
                <w:szCs w:val="22"/>
              </w:rPr>
            </w:pPr>
            <w:r w:rsidRPr="0007661C">
              <w:rPr>
                <w:rFonts w:cs="Arial"/>
                <w:bCs/>
                <w:szCs w:val="22"/>
              </w:rPr>
              <w:t>Указывается «соответствует» / «не соответствует».</w:t>
            </w:r>
          </w:p>
          <w:p w:rsidR="0007661C" w:rsidRPr="0007661C" w:rsidRDefault="0007661C" w:rsidP="001B5200">
            <w:pPr>
              <w:tabs>
                <w:tab w:val="num" w:pos="567"/>
              </w:tabs>
              <w:spacing w:before="0"/>
              <w:jc w:val="both"/>
              <w:rPr>
                <w:rFonts w:cs="Arial"/>
                <w:bCs/>
                <w:szCs w:val="22"/>
              </w:rPr>
            </w:pPr>
            <w:r w:rsidRPr="0007661C">
              <w:rPr>
                <w:rFonts w:cs="Arial"/>
                <w:bCs/>
                <w:szCs w:val="22"/>
              </w:rPr>
              <w:t xml:space="preserve">Заполняется в случае строительства </w:t>
            </w:r>
            <w:r w:rsidRPr="0007661C">
              <w:rPr>
                <w:szCs w:val="22"/>
                <w:lang w:eastAsia="ar-SA"/>
              </w:rPr>
              <w:t xml:space="preserve">теплофикационного энергоблока </w:t>
            </w:r>
          </w:p>
        </w:tc>
      </w:tr>
      <w:tr w:rsidR="0007661C" w:rsidRPr="0007661C" w:rsidTr="001B5200">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bCs/>
                <w:szCs w:val="22"/>
              </w:rPr>
            </w:pPr>
            <w:r w:rsidRPr="0007661C">
              <w:rPr>
                <w:bCs/>
                <w:szCs w:val="22"/>
              </w:rPr>
              <w:t xml:space="preserve">Наличие 2 независимых газопроводов </w:t>
            </w:r>
            <w:r w:rsidRPr="0007661C">
              <w:rPr>
                <w:szCs w:val="22"/>
                <w:lang w:eastAsia="ar-SA"/>
              </w:rPr>
              <w:t>(если предусматривается газоснабжение новой тепловой электростанции</w:t>
            </w:r>
            <w:r w:rsidRPr="0007661C">
              <w:rPr>
                <w:szCs w:val="22"/>
              </w:rPr>
              <w:t>)</w:t>
            </w:r>
            <w:r w:rsidRPr="0007661C">
              <w:rPr>
                <w:bCs/>
                <w:szCs w:val="22"/>
              </w:rPr>
              <w:t xml:space="preserve"> или наличие резервного топливного хозяйства с созданием запасов топлива </w:t>
            </w:r>
            <w:r w:rsidRPr="0007661C">
              <w:rPr>
                <w:szCs w:val="22"/>
                <w:lang w:eastAsia="ar-SA"/>
              </w:rPr>
              <w:t>(если предусматривается наличие резервного топливного хозяйства на существующей или новой тепловой электростанции)</w:t>
            </w:r>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tabs>
                <w:tab w:val="num" w:pos="567"/>
              </w:tabs>
              <w:spacing w:before="0"/>
              <w:jc w:val="both"/>
              <w:rPr>
                <w:rFonts w:cs="Arial"/>
                <w:bCs/>
                <w:szCs w:val="22"/>
              </w:rPr>
            </w:pPr>
            <w:r w:rsidRPr="0007661C">
              <w:rPr>
                <w:rFonts w:cs="Arial"/>
                <w:bCs/>
                <w:szCs w:val="22"/>
              </w:rPr>
              <w:t>Заполняется в случае использования природного газа в качестве основного и резервного топлива.</w:t>
            </w:r>
          </w:p>
          <w:p w:rsidR="0007661C" w:rsidRPr="0007661C" w:rsidRDefault="0007661C" w:rsidP="001B5200">
            <w:pPr>
              <w:tabs>
                <w:tab w:val="num" w:pos="567"/>
              </w:tabs>
              <w:spacing w:before="0"/>
              <w:jc w:val="both"/>
              <w:rPr>
                <w:rFonts w:cs="Arial"/>
                <w:bCs/>
                <w:szCs w:val="22"/>
              </w:rPr>
            </w:pPr>
            <w:r w:rsidRPr="0007661C">
              <w:rPr>
                <w:rFonts w:cs="Arial"/>
                <w:bCs/>
                <w:szCs w:val="22"/>
              </w:rPr>
              <w:t>Указывается «соответствует» / «не соответствует»</w:t>
            </w:r>
          </w:p>
        </w:tc>
      </w:tr>
      <w:tr w:rsidR="0007661C" w:rsidRPr="0007661C" w:rsidTr="001B5200">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bCs/>
                <w:szCs w:val="22"/>
              </w:rPr>
            </w:pPr>
            <w:r w:rsidRPr="0007661C">
              <w:rPr>
                <w:bCs/>
                <w:szCs w:val="22"/>
              </w:rPr>
              <w:t xml:space="preserve">Иные технические требования к генерирующим объектам и параметры выработки электрической энергии, установленные решением Правительства Российской Федерации </w:t>
            </w:r>
          </w:p>
        </w:tc>
        <w:tc>
          <w:tcPr>
            <w:tcW w:w="5336" w:type="dxa"/>
            <w:gridSpan w:val="4"/>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tabs>
                <w:tab w:val="num" w:pos="567"/>
              </w:tabs>
              <w:spacing w:before="0"/>
              <w:jc w:val="both"/>
              <w:rPr>
                <w:rFonts w:cs="Arial"/>
                <w:bCs/>
                <w:szCs w:val="22"/>
              </w:rPr>
            </w:pPr>
            <w:r w:rsidRPr="0007661C">
              <w:rPr>
                <w:rFonts w:cs="Arial"/>
                <w:bCs/>
                <w:szCs w:val="22"/>
              </w:rPr>
              <w:t>Указывается «соответствует» / «не соответствует»</w:t>
            </w:r>
          </w:p>
        </w:tc>
      </w:tr>
      <w:tr w:rsidR="0007661C" w:rsidRPr="0007661C" w:rsidTr="001B5200">
        <w:trPr>
          <w:cantSplit/>
          <w:trHeight w:val="454"/>
        </w:trPr>
        <w:tc>
          <w:tcPr>
            <w:tcW w:w="9618" w:type="dxa"/>
            <w:gridSpan w:val="7"/>
            <w:tcBorders>
              <w:top w:val="single" w:sz="4" w:space="0" w:color="auto"/>
              <w:left w:val="single" w:sz="4" w:space="0" w:color="auto"/>
              <w:bottom w:val="single" w:sz="4" w:space="0" w:color="auto"/>
              <w:right w:val="single" w:sz="4" w:space="0" w:color="auto"/>
            </w:tcBorders>
            <w:shd w:val="clear" w:color="auto" w:fill="BFBFBF"/>
            <w:hideMark/>
          </w:tcPr>
          <w:p w:rsidR="0007661C" w:rsidRPr="0007661C" w:rsidRDefault="0007661C" w:rsidP="001B5200">
            <w:pPr>
              <w:spacing w:before="0"/>
              <w:ind w:right="-12"/>
              <w:jc w:val="both"/>
              <w:rPr>
                <w:rFonts w:eastAsia="MS Mincho"/>
                <w:b/>
                <w:szCs w:val="22"/>
              </w:rPr>
            </w:pPr>
            <w:r w:rsidRPr="0007661C">
              <w:rPr>
                <w:rFonts w:eastAsia="MS Mincho"/>
                <w:b/>
                <w:szCs w:val="22"/>
              </w:rPr>
              <w:t xml:space="preserve">Характеристики единиц генерирующего оборудования (ЕГО), включенных в условную </w:t>
            </w:r>
            <w:proofErr w:type="spellStart"/>
            <w:r w:rsidRPr="0007661C">
              <w:rPr>
                <w:rFonts w:eastAsia="MS Mincho"/>
                <w:b/>
                <w:szCs w:val="22"/>
              </w:rPr>
              <w:t>ГТПг</w:t>
            </w:r>
            <w:proofErr w:type="spellEnd"/>
          </w:p>
        </w:tc>
      </w:tr>
      <w:tr w:rsidR="0007661C" w:rsidRPr="0007661C"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3</w:t>
            </w:r>
          </w:p>
        </w:tc>
      </w:tr>
      <w:tr w:rsidR="0007661C" w:rsidRPr="0007661C"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Наименование ЕГО</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наименование ЕГО в соответствии с примечанием 4</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Тип турбины, входящей в состав ЕГО</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значение для каждой ЕГО:</w:t>
            </w:r>
          </w:p>
          <w:p w:rsidR="0007661C" w:rsidRPr="0007661C" w:rsidRDefault="0007661C" w:rsidP="001B5200">
            <w:pPr>
              <w:spacing w:before="0"/>
              <w:jc w:val="both"/>
              <w:rPr>
                <w:szCs w:val="22"/>
              </w:rPr>
            </w:pPr>
            <w:r w:rsidRPr="0007661C">
              <w:rPr>
                <w:szCs w:val="22"/>
              </w:rPr>
              <w:t>– паровая конденсационная турбина</w:t>
            </w:r>
          </w:p>
          <w:p w:rsidR="0007661C" w:rsidRPr="0007661C" w:rsidRDefault="0007661C" w:rsidP="001B5200">
            <w:pPr>
              <w:spacing w:before="0"/>
              <w:jc w:val="both"/>
              <w:rPr>
                <w:szCs w:val="22"/>
              </w:rPr>
            </w:pPr>
            <w:r w:rsidRPr="0007661C">
              <w:rPr>
                <w:szCs w:val="22"/>
              </w:rPr>
              <w:t>– паровая теплофикационная турбина</w:t>
            </w:r>
          </w:p>
          <w:p w:rsidR="0007661C" w:rsidRPr="0007661C" w:rsidRDefault="0007661C" w:rsidP="001B5200">
            <w:pPr>
              <w:spacing w:before="0"/>
              <w:jc w:val="both"/>
              <w:rPr>
                <w:szCs w:val="22"/>
              </w:rPr>
            </w:pPr>
            <w:r w:rsidRPr="0007661C">
              <w:rPr>
                <w:szCs w:val="22"/>
              </w:rPr>
              <w:t>– газовая турбина</w:t>
            </w:r>
          </w:p>
          <w:p w:rsidR="0007661C" w:rsidRPr="0007661C" w:rsidRDefault="0007661C" w:rsidP="001B5200">
            <w:pPr>
              <w:spacing w:before="0"/>
              <w:jc w:val="both"/>
              <w:rPr>
                <w:szCs w:val="22"/>
              </w:rPr>
            </w:pPr>
            <w:r w:rsidRPr="0007661C">
              <w:rPr>
                <w:szCs w:val="22"/>
              </w:rPr>
              <w:t>– гидротурбина</w:t>
            </w:r>
          </w:p>
          <w:p w:rsidR="0007661C" w:rsidRPr="0007661C" w:rsidRDefault="0007661C" w:rsidP="001B5200">
            <w:pPr>
              <w:spacing w:before="0"/>
              <w:jc w:val="both"/>
              <w:rPr>
                <w:szCs w:val="22"/>
              </w:rPr>
            </w:pPr>
            <w:r w:rsidRPr="0007661C">
              <w:rPr>
                <w:szCs w:val="22"/>
              </w:rPr>
              <w:t>– газопоршневой двигатель</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Установленная мощность ЕГО, МВт</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szCs w:val="22"/>
              </w:rPr>
            </w:pPr>
            <w:r w:rsidRPr="0007661C">
              <w:rPr>
                <w:rFonts w:eastAsia="MS Mincho"/>
                <w:szCs w:val="22"/>
              </w:rPr>
              <w:t>Указывается установленная мощность каждой ЕГО в МВт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ind w:right="-12"/>
              <w:jc w:val="both"/>
              <w:rPr>
                <w:rFonts w:eastAsia="MS Mincho"/>
                <w:szCs w:val="22"/>
              </w:rPr>
            </w:pPr>
            <w:r w:rsidRPr="0007661C">
              <w:rPr>
                <w:rFonts w:eastAsia="MS Mincho"/>
                <w:szCs w:val="22"/>
              </w:rPr>
              <w:t>Располагаемая мощность ЕГО, МВт</w:t>
            </w:r>
          </w:p>
        </w:tc>
        <w:tc>
          <w:tcPr>
            <w:tcW w:w="3911"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r w:rsidRPr="0007661C">
              <w:rPr>
                <w:rFonts w:eastAsia="MS Mincho"/>
                <w:szCs w:val="22"/>
              </w:rPr>
              <w:t>Указывается располагаемая мощность каждой ЕГО в МВт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Height w:val="718"/>
        </w:trPr>
        <w:tc>
          <w:tcPr>
            <w:tcW w:w="1907" w:type="dxa"/>
            <w:vMerge w:val="restart"/>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Диапазон регулирования единицы генерирующего оборудования, % от установленной мощности</w:t>
            </w:r>
          </w:p>
        </w:tc>
        <w:tc>
          <w:tcPr>
            <w:tcW w:w="2375" w:type="dxa"/>
            <w:gridSpan w:val="2"/>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нижняя граница</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значение для каждой ЕГО в соответствии с примечанием 5</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Pr>
        <w:tc>
          <w:tcPr>
            <w:tcW w:w="1907" w:type="dxa"/>
            <w:vMerge/>
            <w:tcBorders>
              <w:top w:val="single" w:sz="4" w:space="0" w:color="auto"/>
              <w:left w:val="single" w:sz="4" w:space="0" w:color="auto"/>
              <w:bottom w:val="single" w:sz="4" w:space="0" w:color="auto"/>
              <w:right w:val="single" w:sz="4" w:space="0" w:color="auto"/>
            </w:tcBorders>
            <w:vAlign w:val="center"/>
            <w:hideMark/>
          </w:tcPr>
          <w:p w:rsidR="0007661C" w:rsidRPr="0007661C" w:rsidRDefault="0007661C" w:rsidP="001B5200">
            <w:pPr>
              <w:spacing w:before="0" w:line="256" w:lineRule="auto"/>
              <w:jc w:val="both"/>
              <w:rPr>
                <w:rFonts w:eastAsia="MS Mincho"/>
                <w:szCs w:val="22"/>
              </w:rPr>
            </w:pPr>
          </w:p>
        </w:tc>
        <w:tc>
          <w:tcPr>
            <w:tcW w:w="2375" w:type="dxa"/>
            <w:gridSpan w:val="2"/>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верхняя граница</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значение для каждой ЕГО</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Технический минимум, % от установленной мощности</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значение для каждой ЕГО</w:t>
            </w:r>
          </w:p>
          <w:p w:rsidR="0007661C" w:rsidRPr="0007661C" w:rsidRDefault="0007661C" w:rsidP="001B5200">
            <w:pPr>
              <w:spacing w:before="0"/>
              <w:jc w:val="both"/>
              <w:rPr>
                <w:rFonts w:eastAsia="MS Mincho"/>
                <w:szCs w:val="22"/>
              </w:rPr>
            </w:pPr>
            <w:r w:rsidRPr="0007661C">
              <w:rPr>
                <w:rFonts w:eastAsia="MS Mincho"/>
                <w:szCs w:val="22"/>
              </w:rPr>
              <w:t>в соответствии с примечанием 5</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Height w:val="788"/>
        </w:trPr>
        <w:tc>
          <w:tcPr>
            <w:tcW w:w="2053" w:type="dxa"/>
            <w:gridSpan w:val="2"/>
            <w:vMerge w:val="restart"/>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Средняя скорость изменения нагрузки в пределах всего регулировочного диапазона, % от установленной мощности в минуту</w:t>
            </w:r>
          </w:p>
        </w:tc>
        <w:tc>
          <w:tcPr>
            <w:tcW w:w="2229"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в условиях нормального режима</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значение для каждой ЕГО в соответствии с примечанием 5</w:t>
            </w:r>
          </w:p>
        </w:tc>
        <w:tc>
          <w:tcPr>
            <w:tcW w:w="709" w:type="dxa"/>
            <w:vMerge w:val="restart"/>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vMerge w:val="restart"/>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Height w:val="788"/>
        </w:trPr>
        <w:tc>
          <w:tcPr>
            <w:tcW w:w="2053" w:type="dxa"/>
            <w:gridSpan w:val="2"/>
            <w:vMerge/>
            <w:tcBorders>
              <w:top w:val="single" w:sz="4" w:space="0" w:color="auto"/>
              <w:left w:val="single" w:sz="4" w:space="0" w:color="auto"/>
              <w:bottom w:val="single" w:sz="4" w:space="0" w:color="auto"/>
              <w:right w:val="single" w:sz="4" w:space="0" w:color="auto"/>
            </w:tcBorders>
            <w:vAlign w:val="center"/>
            <w:hideMark/>
          </w:tcPr>
          <w:p w:rsidR="0007661C" w:rsidRPr="0007661C" w:rsidRDefault="0007661C" w:rsidP="001B5200">
            <w:pPr>
              <w:spacing w:before="0" w:line="256" w:lineRule="auto"/>
              <w:jc w:val="both"/>
              <w:rPr>
                <w:rFonts w:eastAsia="MS Mincho"/>
                <w:szCs w:val="22"/>
              </w:rPr>
            </w:pPr>
          </w:p>
        </w:tc>
        <w:tc>
          <w:tcPr>
            <w:tcW w:w="2229"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в условиях предотвращения развития и ликвидации нарушения нормального режима</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значение для каждой ЕГО</w:t>
            </w:r>
          </w:p>
          <w:p w:rsidR="0007661C" w:rsidRPr="0007661C" w:rsidRDefault="0007661C" w:rsidP="001B5200">
            <w:pPr>
              <w:spacing w:before="0"/>
              <w:jc w:val="both"/>
              <w:rPr>
                <w:rFonts w:eastAsia="MS Mincho"/>
                <w:szCs w:val="22"/>
              </w:rPr>
            </w:pPr>
            <w:r w:rsidRPr="0007661C">
              <w:rPr>
                <w:rFonts w:eastAsia="MS Mincho"/>
                <w:szCs w:val="22"/>
              </w:rPr>
              <w:t>в соответствии с примечанием 6</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7661C" w:rsidRPr="0007661C" w:rsidRDefault="0007661C" w:rsidP="001B5200">
            <w:pPr>
              <w:spacing w:before="0" w:line="256" w:lineRule="auto"/>
              <w:jc w:val="both"/>
              <w:rPr>
                <w:rFonts w:eastAsia="MS Mincho"/>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7661C" w:rsidRPr="0007661C" w:rsidRDefault="0007661C" w:rsidP="001B5200">
            <w:pPr>
              <w:spacing w:before="0" w:line="256" w:lineRule="auto"/>
              <w:jc w:val="both"/>
              <w:rPr>
                <w:rFonts w:eastAsia="MS Mincho"/>
                <w:szCs w:val="22"/>
              </w:rPr>
            </w:pPr>
          </w:p>
        </w:tc>
      </w:tr>
      <w:tr w:rsidR="0007661C" w:rsidRPr="0007661C" w:rsidTr="001B5200">
        <w:trPr>
          <w:gridAfter w:val="1"/>
          <w:wAfter w:w="7" w:type="dxa"/>
          <w:trHeight w:val="416"/>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 xml:space="preserve">Общее время нормального пуска, в том числе повторного, соответствует решению Правительства Российской Федерации </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«соответствует» / «не соответствует» согласно примечанию 7</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Проектной документацией не предусмотрено ограничение продолжительности работы энергоблоков во всем диапазоне регулирования активной мощности, включая номинальный режим, обусловленное выбранной технологией производства электрической энергии и (или) режимом топливообеспечения </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только для ТЭС: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bCs/>
                <w:szCs w:val="22"/>
              </w:rPr>
            </w:pPr>
            <w:r w:rsidRPr="0007661C">
              <w:rPr>
                <w:bCs/>
                <w:szCs w:val="22"/>
              </w:rPr>
              <w:t>Перевод энергоблоков с основного на резервное (аварийное) топливо и обратно должен осуществляться без их останова </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только для ТЭС: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bCs/>
                <w:szCs w:val="22"/>
              </w:rPr>
            </w:pPr>
            <w:r w:rsidRPr="0007661C">
              <w:rPr>
                <w:rFonts w:eastAsia="MS Mincho"/>
                <w:szCs w:val="22"/>
              </w:rPr>
              <w:t xml:space="preserve">Обеспечивается возможность участия генерирующего оборудования в составе энергоблока в общем первичном регулировании частоты с характеристиками и настройками, установленными для общего первичного регулирования частоты в соответствии с требованиями, утвержденными Минэнерго России </w:t>
            </w:r>
            <w:r w:rsidRPr="0007661C">
              <w:rPr>
                <w:szCs w:val="22"/>
              </w:rPr>
              <w:t>на дату, указанную в решении Правительства Российской Федерации о проведении КОМ НГО</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 xml:space="preserve">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 утвержденным приказом Минэнерго России </w:t>
            </w:r>
            <w:r w:rsidRPr="0007661C">
              <w:rPr>
                <w:szCs w:val="22"/>
              </w:rPr>
              <w:t>на дату, указанную в решении Правительства Российской Федерации о проведении КОМ НГО</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 xml:space="preserve">Динамическая устойчивость энергоблоков, входящих в состав генерирующего объекта, должна обеспечиваться при нормативных возмущениях в соответствии с методическими указаниями по устойчивости энергосистем, утвержденными Минэнерго России </w:t>
            </w:r>
            <w:r w:rsidRPr="0007661C">
              <w:rPr>
                <w:szCs w:val="22"/>
              </w:rPr>
              <w:t>на дату, указанную в решении Правительства Российской Федерации о проведении КОМ НГО</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szCs w:val="22"/>
              </w:rPr>
            </w:pPr>
            <w:r w:rsidRPr="0007661C">
              <w:rPr>
                <w:rFonts w:eastAsia="MS Mincho"/>
                <w:szCs w:val="22"/>
              </w:rPr>
              <w:t>Основное энергетическое оборудование (котел, паровая и (или) газовая турбина, газопоршневой двигатель, генератор), входящее в состав энергоблоков генерирующих объектов, подлежащих строительству по результатам КОМ НГО, не использовалось ранее для производства электроэнергии на других генерирующих объектах (не было демонтировано)</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szCs w:val="22"/>
              </w:rPr>
            </w:pPr>
            <w:r w:rsidRPr="0007661C">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4726C7">
        <w:trPr>
          <w:gridAfter w:val="1"/>
          <w:wAfter w:w="7" w:type="dxa"/>
          <w:trHeight w:val="428"/>
        </w:trPr>
        <w:tc>
          <w:tcPr>
            <w:tcW w:w="4282" w:type="dxa"/>
            <w:gridSpan w:val="3"/>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ind w:right="-12"/>
              <w:jc w:val="both"/>
              <w:rPr>
                <w:rFonts w:eastAsia="MS Mincho"/>
                <w:szCs w:val="22"/>
              </w:rPr>
            </w:pPr>
            <w:r w:rsidRPr="0007661C">
              <w:rPr>
                <w:rFonts w:eastAsia="MS Mincho"/>
                <w:szCs w:val="22"/>
              </w:rPr>
              <w:t>Основное энергетическое оборудование, а именно: котлоагрегат, паровая турбина, газовая турбина, установка генераторная с газотурбинным двигателем, генератор, входящее в состав подлежащих строительству энергоблоков, должно соответствовать критериям подтверждения производства промышленной продукции на территории Российской Федерации, установленным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t>
            </w:r>
            <w:r w:rsidRPr="0007661C">
              <w:rPr>
                <w:szCs w:val="22"/>
              </w:rPr>
              <w:t xml:space="preserve"> </w:t>
            </w:r>
            <w:r w:rsidRPr="0007661C">
              <w:rPr>
                <w:rFonts w:eastAsia="MS Mincho"/>
                <w:szCs w:val="22"/>
              </w:rPr>
              <w:t>на дату, указанную в решении Правительства Российской Федерации о проведении КОМ НГО</w:t>
            </w:r>
          </w:p>
        </w:tc>
        <w:tc>
          <w:tcPr>
            <w:tcW w:w="3911"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r w:rsidRPr="0007661C">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ЕГО входит в группу ЕГО, режим работы которых взаимосвязан</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 xml:space="preserve">Указывается «да» / «нет»; </w:t>
            </w:r>
          </w:p>
          <w:p w:rsidR="0007661C" w:rsidRPr="0007661C" w:rsidRDefault="0007661C" w:rsidP="001B5200">
            <w:pPr>
              <w:spacing w:before="0"/>
              <w:ind w:right="-12"/>
              <w:jc w:val="both"/>
              <w:rPr>
                <w:rFonts w:eastAsia="MS Mincho"/>
                <w:szCs w:val="22"/>
              </w:rPr>
            </w:pPr>
            <w:r w:rsidRPr="0007661C">
              <w:rPr>
                <w:rFonts w:eastAsia="MS Mincho"/>
                <w:szCs w:val="22"/>
              </w:rPr>
              <w:t>для ЕГО, входящих в группу ЕГО, режим которых взаимосвязан, перечисляются станционные номера ЕГО, входящих в такую группу</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Height w:val="70"/>
        </w:trPr>
        <w:tc>
          <w:tcPr>
            <w:tcW w:w="4282" w:type="dxa"/>
            <w:gridSpan w:val="3"/>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ind w:right="-12"/>
              <w:jc w:val="both"/>
              <w:rPr>
                <w:rFonts w:eastAsia="MS Mincho"/>
                <w:szCs w:val="22"/>
              </w:rPr>
            </w:pPr>
            <w:r w:rsidRPr="0007661C">
              <w:rPr>
                <w:rFonts w:eastAsia="MS Mincho"/>
                <w:szCs w:val="22"/>
              </w:rPr>
              <w:t>Наличие поперечных связей по пару</w:t>
            </w:r>
          </w:p>
        </w:tc>
        <w:tc>
          <w:tcPr>
            <w:tcW w:w="3911"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ind w:right="-12"/>
              <w:jc w:val="both"/>
              <w:rPr>
                <w:rFonts w:eastAsia="MS Mincho"/>
                <w:szCs w:val="22"/>
              </w:rPr>
            </w:pPr>
            <w:r w:rsidRPr="0007661C">
              <w:rPr>
                <w:rFonts w:eastAsia="MS Mincho"/>
                <w:szCs w:val="22"/>
              </w:rPr>
              <w:t>Указывается «да» / «нет</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Суммарная установленная мощность ЕГО, режим работы которых взаимосвязан, МВт</w:t>
            </w:r>
          </w:p>
        </w:tc>
        <w:tc>
          <w:tcPr>
            <w:tcW w:w="3911"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Нижний предел регулировочного диапазона активной мощности ЕГО, режим работы которых взаимосвязан, % от установленной мощности</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единое значение для группы ЕГО, режим работы которых взаимосвязан, в соответствии с примечанием 8</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Технический минимум ЕГО, режим работы которых взаимосвязан, % от установленной мощности</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единое значение для группы ЕГО, режим работы которых взаимосвязан</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r w:rsidR="0007661C" w:rsidRPr="0007661C" w:rsidTr="001B5200">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ind w:right="-12"/>
              <w:jc w:val="both"/>
              <w:rPr>
                <w:rFonts w:eastAsia="MS Mincho"/>
                <w:szCs w:val="22"/>
              </w:rPr>
            </w:pPr>
            <w:r w:rsidRPr="0007661C">
              <w:rPr>
                <w:rFonts w:eastAsia="MS Mincho"/>
                <w:szCs w:val="22"/>
              </w:rPr>
              <w:t>Средняя скорость изменения нагрузки в пределах всего регулировочного диапазона ЕГО, режим работы которых взаимосвязан, % от установленной мощности в минуту</w:t>
            </w:r>
          </w:p>
        </w:tc>
        <w:tc>
          <w:tcPr>
            <w:tcW w:w="3911" w:type="dxa"/>
            <w:tcBorders>
              <w:top w:val="single" w:sz="4" w:space="0" w:color="auto"/>
              <w:left w:val="single" w:sz="4" w:space="0" w:color="auto"/>
              <w:bottom w:val="single" w:sz="4" w:space="0" w:color="auto"/>
              <w:right w:val="single" w:sz="4" w:space="0" w:color="auto"/>
            </w:tcBorders>
            <w:hideMark/>
          </w:tcPr>
          <w:p w:rsidR="0007661C" w:rsidRPr="0007661C" w:rsidRDefault="0007661C" w:rsidP="001B5200">
            <w:pPr>
              <w:spacing w:before="0"/>
              <w:jc w:val="both"/>
              <w:rPr>
                <w:rFonts w:eastAsia="MS Mincho"/>
                <w:szCs w:val="22"/>
              </w:rPr>
            </w:pPr>
            <w:r w:rsidRPr="0007661C">
              <w:rPr>
                <w:rFonts w:eastAsia="MS Mincho"/>
                <w:szCs w:val="22"/>
              </w:rPr>
              <w:t>Указывается единое значение для группы ЕГО, режим работы которых взаимосвязан</w:t>
            </w: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07661C" w:rsidRPr="0007661C" w:rsidRDefault="0007661C" w:rsidP="001B5200">
            <w:pPr>
              <w:spacing w:before="0"/>
              <w:jc w:val="both"/>
              <w:rPr>
                <w:rFonts w:eastAsia="MS Mincho"/>
                <w:szCs w:val="22"/>
              </w:rPr>
            </w:pPr>
          </w:p>
        </w:tc>
      </w:tr>
    </w:tbl>
    <w:p w:rsidR="0007661C" w:rsidRPr="0007661C" w:rsidRDefault="0007661C" w:rsidP="0007661C">
      <w:pPr>
        <w:spacing w:before="0"/>
        <w:jc w:val="both"/>
        <w:rPr>
          <w:szCs w:val="22"/>
        </w:rPr>
      </w:pPr>
    </w:p>
    <w:p w:rsidR="0007661C" w:rsidRPr="0007661C" w:rsidRDefault="0007661C" w:rsidP="0007661C">
      <w:pPr>
        <w:spacing w:before="0"/>
        <w:ind w:right="6"/>
        <w:jc w:val="both"/>
        <w:rPr>
          <w:i/>
          <w:iCs/>
          <w:sz w:val="20"/>
          <w:szCs w:val="20"/>
        </w:rPr>
      </w:pPr>
      <w:r w:rsidRPr="0007661C">
        <w:rPr>
          <w:i/>
          <w:iCs/>
          <w:sz w:val="20"/>
          <w:szCs w:val="20"/>
        </w:rPr>
        <w:t xml:space="preserve">Примечания. </w:t>
      </w:r>
    </w:p>
    <w:p w:rsidR="0007661C" w:rsidRPr="0007661C" w:rsidRDefault="0007661C" w:rsidP="0007661C">
      <w:pPr>
        <w:spacing w:before="0"/>
        <w:ind w:left="181" w:right="6"/>
        <w:jc w:val="both"/>
        <w:rPr>
          <w:sz w:val="20"/>
          <w:szCs w:val="20"/>
        </w:rPr>
      </w:pPr>
      <w:r w:rsidRPr="0007661C">
        <w:rPr>
          <w:sz w:val="20"/>
          <w:szCs w:val="20"/>
        </w:rPr>
        <w:t xml:space="preserve">1. Условная </w:t>
      </w:r>
      <w:proofErr w:type="spellStart"/>
      <w:r w:rsidRPr="0007661C">
        <w:rPr>
          <w:sz w:val="20"/>
          <w:szCs w:val="20"/>
        </w:rPr>
        <w:t>ГТПг</w:t>
      </w:r>
      <w:proofErr w:type="spellEnd"/>
      <w:r w:rsidRPr="0007661C">
        <w:rPr>
          <w:sz w:val="20"/>
          <w:szCs w:val="20"/>
        </w:rPr>
        <w:t xml:space="preserve"> включает в себя генерирующее оборудование, планируемое к вводу в эксплуатацию, в отношении которого на оптовом рынке на момент подачи заявления не зарегистрирована группа точек поставки генерации.</w:t>
      </w:r>
    </w:p>
    <w:p w:rsidR="0007661C" w:rsidRPr="0007661C" w:rsidRDefault="0007661C" w:rsidP="0007661C">
      <w:pPr>
        <w:spacing w:before="0"/>
        <w:ind w:left="181" w:right="6"/>
        <w:jc w:val="both"/>
        <w:rPr>
          <w:sz w:val="20"/>
          <w:szCs w:val="20"/>
        </w:rPr>
      </w:pPr>
      <w:r w:rsidRPr="0007661C">
        <w:rPr>
          <w:sz w:val="20"/>
          <w:szCs w:val="20"/>
        </w:rPr>
        <w:t>2.</w:t>
      </w:r>
      <w:r w:rsidRPr="0007661C">
        <w:rPr>
          <w:b/>
          <w:bCs/>
          <w:sz w:val="20"/>
          <w:szCs w:val="20"/>
        </w:rPr>
        <w:t xml:space="preserve"> </w:t>
      </w:r>
      <w:r w:rsidRPr="0007661C">
        <w:rPr>
          <w:sz w:val="20"/>
          <w:szCs w:val="20"/>
        </w:rPr>
        <w:t xml:space="preserve">Форма заполняется отдельно для каждой условной </w:t>
      </w:r>
      <w:proofErr w:type="spellStart"/>
      <w:r w:rsidRPr="0007661C">
        <w:rPr>
          <w:sz w:val="20"/>
          <w:szCs w:val="20"/>
        </w:rPr>
        <w:t>ГТПг</w:t>
      </w:r>
      <w:proofErr w:type="spellEnd"/>
      <w:r w:rsidRPr="0007661C">
        <w:rPr>
          <w:sz w:val="20"/>
          <w:szCs w:val="20"/>
        </w:rPr>
        <w:t>, предложенной заявителем.</w:t>
      </w:r>
    </w:p>
    <w:p w:rsidR="0007661C" w:rsidRPr="0007661C" w:rsidRDefault="0007661C" w:rsidP="0007661C">
      <w:pPr>
        <w:spacing w:before="0"/>
        <w:ind w:left="181" w:right="6"/>
        <w:jc w:val="both"/>
        <w:rPr>
          <w:sz w:val="20"/>
          <w:szCs w:val="20"/>
        </w:rPr>
      </w:pPr>
      <w:r w:rsidRPr="0007661C">
        <w:rPr>
          <w:sz w:val="20"/>
          <w:szCs w:val="20"/>
        </w:rPr>
        <w:t xml:space="preserve">3. Размерность и состав технических параметров генерирующего оборудования указывается в соответствии с решением Правительства Российской Федерации, а также с </w:t>
      </w:r>
      <w:r w:rsidRPr="0007661C">
        <w:rPr>
          <w:i/>
          <w:sz w:val="20"/>
          <w:szCs w:val="20"/>
        </w:rPr>
        <w:t xml:space="preserve">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w:t>
      </w:r>
      <w:r w:rsidRPr="0007661C">
        <w:rPr>
          <w:sz w:val="20"/>
          <w:szCs w:val="20"/>
        </w:rPr>
        <w:t xml:space="preserve">(Приложение № 19.8.1 к </w:t>
      </w:r>
      <w:r w:rsidRPr="0007661C">
        <w:rPr>
          <w:i/>
          <w:sz w:val="20"/>
          <w:szCs w:val="20"/>
        </w:rPr>
        <w:t>Договору о присоединении к торговой системе оптового рынка</w:t>
      </w:r>
      <w:r w:rsidRPr="0007661C">
        <w:rPr>
          <w:sz w:val="20"/>
          <w:szCs w:val="20"/>
        </w:rPr>
        <w:t>).</w:t>
      </w:r>
    </w:p>
    <w:p w:rsidR="0007661C" w:rsidRPr="0007661C" w:rsidRDefault="0007661C" w:rsidP="0007661C">
      <w:pPr>
        <w:spacing w:before="0"/>
        <w:ind w:left="181" w:right="6"/>
        <w:jc w:val="both"/>
        <w:rPr>
          <w:sz w:val="20"/>
          <w:szCs w:val="20"/>
        </w:rPr>
      </w:pPr>
      <w:r w:rsidRPr="0007661C">
        <w:rPr>
          <w:sz w:val="20"/>
          <w:szCs w:val="20"/>
        </w:rPr>
        <w:t xml:space="preserve"> 4. В графе «Наименование ЕГО» указывается:</w:t>
      </w:r>
    </w:p>
    <w:p w:rsidR="0007661C" w:rsidRPr="0007661C" w:rsidRDefault="0007661C" w:rsidP="0007661C">
      <w:pPr>
        <w:spacing w:before="0"/>
        <w:ind w:left="851" w:hanging="425"/>
        <w:jc w:val="both"/>
        <w:rPr>
          <w:sz w:val="20"/>
          <w:szCs w:val="20"/>
        </w:rPr>
      </w:pPr>
      <w:r w:rsidRPr="0007661C">
        <w:rPr>
          <w:sz w:val="20"/>
          <w:szCs w:val="20"/>
        </w:rPr>
        <w:t>–</w:t>
      </w:r>
      <w:r w:rsidRPr="0007661C">
        <w:rPr>
          <w:sz w:val="20"/>
          <w:szCs w:val="20"/>
        </w:rPr>
        <w:tab/>
        <w:t xml:space="preserve">для </w:t>
      </w:r>
      <w:proofErr w:type="spellStart"/>
      <w:r w:rsidRPr="0007661C">
        <w:rPr>
          <w:sz w:val="20"/>
          <w:szCs w:val="20"/>
        </w:rPr>
        <w:t>неблочного</w:t>
      </w:r>
      <w:proofErr w:type="spellEnd"/>
      <w:r w:rsidRPr="0007661C">
        <w:rPr>
          <w:sz w:val="20"/>
          <w:szCs w:val="20"/>
        </w:rPr>
        <w:t xml:space="preserve"> генерирующего оборудования в качестве наименования ЕГО указывается наименование турбоагрегата.</w:t>
      </w:r>
    </w:p>
    <w:p w:rsidR="0007661C" w:rsidRPr="0007661C" w:rsidRDefault="0007661C" w:rsidP="0007661C">
      <w:pPr>
        <w:spacing w:before="0"/>
        <w:ind w:left="851"/>
        <w:jc w:val="both"/>
        <w:rPr>
          <w:sz w:val="20"/>
          <w:szCs w:val="20"/>
        </w:rPr>
      </w:pPr>
      <w:r w:rsidRPr="0007661C">
        <w:rPr>
          <w:sz w:val="20"/>
          <w:szCs w:val="20"/>
        </w:rPr>
        <w:t>Например: ТГ-1;</w:t>
      </w:r>
    </w:p>
    <w:p w:rsidR="0007661C" w:rsidRPr="0007661C" w:rsidRDefault="0007661C" w:rsidP="0007661C">
      <w:pPr>
        <w:spacing w:before="0"/>
        <w:ind w:left="851" w:hanging="425"/>
        <w:jc w:val="both"/>
        <w:rPr>
          <w:sz w:val="20"/>
          <w:szCs w:val="20"/>
        </w:rPr>
      </w:pPr>
      <w:r w:rsidRPr="0007661C">
        <w:rPr>
          <w:sz w:val="20"/>
          <w:szCs w:val="20"/>
        </w:rPr>
        <w:t>–</w:t>
      </w:r>
      <w:r w:rsidRPr="0007661C">
        <w:rPr>
          <w:sz w:val="20"/>
          <w:szCs w:val="20"/>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rsidR="0007661C" w:rsidRPr="0007661C" w:rsidRDefault="0007661C" w:rsidP="0007661C">
      <w:pPr>
        <w:spacing w:before="0"/>
        <w:ind w:left="851"/>
        <w:jc w:val="both"/>
        <w:rPr>
          <w:sz w:val="20"/>
          <w:szCs w:val="20"/>
        </w:rPr>
      </w:pPr>
      <w:r w:rsidRPr="0007661C">
        <w:rPr>
          <w:sz w:val="20"/>
          <w:szCs w:val="20"/>
        </w:rPr>
        <w:t>Например: Блок-1;</w:t>
      </w:r>
    </w:p>
    <w:p w:rsidR="0007661C" w:rsidRPr="0007661C" w:rsidRDefault="0007661C" w:rsidP="0007661C">
      <w:pPr>
        <w:spacing w:before="0"/>
        <w:ind w:left="851" w:hanging="425"/>
        <w:jc w:val="both"/>
        <w:rPr>
          <w:sz w:val="20"/>
          <w:szCs w:val="20"/>
        </w:rPr>
      </w:pPr>
      <w:r w:rsidRPr="0007661C">
        <w:rPr>
          <w:sz w:val="20"/>
          <w:szCs w:val="20"/>
        </w:rPr>
        <w:t>–</w:t>
      </w:r>
      <w:r w:rsidRPr="0007661C">
        <w:rPr>
          <w:sz w:val="20"/>
          <w:szCs w:val="20"/>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rsidR="0007661C" w:rsidRPr="0007661C" w:rsidRDefault="0007661C" w:rsidP="0007661C">
      <w:pPr>
        <w:spacing w:before="0"/>
        <w:ind w:left="1276" w:hanging="425"/>
        <w:jc w:val="both"/>
        <w:rPr>
          <w:sz w:val="20"/>
          <w:szCs w:val="20"/>
        </w:rPr>
      </w:pPr>
      <w:r w:rsidRPr="0007661C">
        <w:rPr>
          <w:sz w:val="20"/>
          <w:szCs w:val="20"/>
        </w:rPr>
        <w:t>–</w:t>
      </w:r>
      <w:r w:rsidRPr="0007661C">
        <w:rPr>
          <w:sz w:val="20"/>
          <w:szCs w:val="20"/>
        </w:rPr>
        <w:tab/>
        <w:t>наименование энергоблока, в состав которого входят турбоагрегаты (генераторы);</w:t>
      </w:r>
    </w:p>
    <w:p w:rsidR="0007661C" w:rsidRPr="0007661C" w:rsidRDefault="0007661C" w:rsidP="0007661C">
      <w:pPr>
        <w:spacing w:before="0"/>
        <w:ind w:left="1276" w:hanging="425"/>
        <w:jc w:val="both"/>
        <w:rPr>
          <w:sz w:val="20"/>
          <w:szCs w:val="20"/>
        </w:rPr>
      </w:pPr>
      <w:r w:rsidRPr="0007661C">
        <w:rPr>
          <w:sz w:val="20"/>
          <w:szCs w:val="20"/>
        </w:rPr>
        <w:t>–</w:t>
      </w:r>
      <w:r w:rsidRPr="0007661C">
        <w:rPr>
          <w:sz w:val="20"/>
          <w:szCs w:val="20"/>
        </w:rPr>
        <w:tab/>
        <w:t>наименование турбоагрегата (генератора), входящего в состав энергоблока.</w:t>
      </w:r>
    </w:p>
    <w:p w:rsidR="0007661C" w:rsidRPr="0007661C" w:rsidRDefault="0007661C" w:rsidP="0007661C">
      <w:pPr>
        <w:spacing w:before="0"/>
        <w:ind w:left="1276" w:hanging="425"/>
        <w:jc w:val="both"/>
        <w:rPr>
          <w:sz w:val="20"/>
          <w:szCs w:val="20"/>
        </w:rPr>
      </w:pPr>
      <w:r w:rsidRPr="0007661C">
        <w:rPr>
          <w:sz w:val="20"/>
          <w:szCs w:val="20"/>
        </w:rPr>
        <w:t>Например: Блок 1 ТГ-1.</w:t>
      </w:r>
    </w:p>
    <w:p w:rsidR="0007661C" w:rsidRPr="0007661C" w:rsidRDefault="0007661C" w:rsidP="0007661C">
      <w:pPr>
        <w:spacing w:before="0"/>
        <w:ind w:left="851"/>
        <w:jc w:val="both"/>
        <w:rPr>
          <w:sz w:val="20"/>
          <w:szCs w:val="20"/>
        </w:rPr>
      </w:pPr>
      <w:r w:rsidRPr="0007661C">
        <w:rPr>
          <w:sz w:val="20"/>
          <w:szCs w:val="20"/>
        </w:rPr>
        <w:t xml:space="preserve">Для парогазовой установки (ПГУ) в скобках дополнительно указывается тип турбины: ГТ – газовая турбина; ПТ – паровая турбина. </w:t>
      </w:r>
    </w:p>
    <w:p w:rsidR="0007661C" w:rsidRPr="0007661C" w:rsidRDefault="0007661C" w:rsidP="0007661C">
      <w:pPr>
        <w:spacing w:before="0"/>
        <w:ind w:left="851"/>
        <w:jc w:val="both"/>
        <w:rPr>
          <w:sz w:val="20"/>
          <w:szCs w:val="20"/>
        </w:rPr>
      </w:pPr>
      <w:r w:rsidRPr="0007661C">
        <w:rPr>
          <w:sz w:val="20"/>
          <w:szCs w:val="20"/>
        </w:rPr>
        <w:t>Например: ПГУ-1 Г-1 (ГТ); ПГУ-1 Г-2 (ПТ).</w:t>
      </w:r>
    </w:p>
    <w:p w:rsidR="0007661C" w:rsidRPr="0007661C" w:rsidRDefault="0007661C" w:rsidP="0007661C">
      <w:pPr>
        <w:spacing w:before="0"/>
        <w:ind w:left="181" w:right="6"/>
        <w:jc w:val="both"/>
        <w:rPr>
          <w:sz w:val="20"/>
          <w:szCs w:val="20"/>
        </w:rPr>
      </w:pPr>
      <w:r w:rsidRPr="0007661C">
        <w:rPr>
          <w:sz w:val="20"/>
          <w:szCs w:val="20"/>
        </w:rPr>
        <w:t>5. Параметры нижней границы регулировочного диапазона, технического минимума и средней скорости изменения нагрузки в пределах всего регулировочного диапазона не заполняются в отношении газовых турбин, в том числе входящих в состав ПГУ.</w:t>
      </w:r>
    </w:p>
    <w:p w:rsidR="0007661C" w:rsidRPr="0007661C" w:rsidRDefault="0007661C" w:rsidP="0007661C">
      <w:pPr>
        <w:spacing w:before="0"/>
        <w:ind w:left="181" w:right="6"/>
        <w:contextualSpacing/>
        <w:jc w:val="both"/>
        <w:rPr>
          <w:sz w:val="20"/>
          <w:szCs w:val="20"/>
        </w:rPr>
      </w:pPr>
      <w:r w:rsidRPr="0007661C">
        <w:rPr>
          <w:sz w:val="20"/>
          <w:szCs w:val="20"/>
        </w:rPr>
        <w:t>6. Параметр заполняется только для ПСУ, не входящих в состав ПГУ.</w:t>
      </w:r>
    </w:p>
    <w:p w:rsidR="0007661C" w:rsidRPr="0007661C" w:rsidRDefault="0007661C" w:rsidP="0007661C">
      <w:pPr>
        <w:spacing w:before="0"/>
        <w:ind w:left="181" w:right="6"/>
        <w:contextualSpacing/>
        <w:jc w:val="both"/>
        <w:rPr>
          <w:sz w:val="20"/>
          <w:szCs w:val="20"/>
        </w:rPr>
      </w:pPr>
      <w:r w:rsidRPr="0007661C">
        <w:rPr>
          <w:sz w:val="20"/>
          <w:szCs w:val="20"/>
        </w:rPr>
        <w:t>7. Параметр заполняется только для ГТУ, в том числе входящих в состав ПГУ.</w:t>
      </w:r>
    </w:p>
    <w:p w:rsidR="0007661C" w:rsidRPr="0007661C" w:rsidRDefault="0007661C" w:rsidP="0007661C">
      <w:pPr>
        <w:spacing w:before="0"/>
        <w:ind w:left="181" w:right="6"/>
        <w:contextualSpacing/>
        <w:jc w:val="both"/>
        <w:rPr>
          <w:bCs/>
          <w:iCs/>
          <w:sz w:val="20"/>
          <w:szCs w:val="20"/>
          <w:u w:val="single"/>
        </w:rPr>
      </w:pPr>
      <w:r w:rsidRPr="0007661C">
        <w:rPr>
          <w:sz w:val="20"/>
          <w:szCs w:val="20"/>
        </w:rPr>
        <w:t>8. В отношении ЕГО, режим работы которых взаимосвязан, входящих в состав ПГУ,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w:t>
      </w:r>
    </w:p>
    <w:p w:rsidR="007C57FB" w:rsidRDefault="007C57FB" w:rsidP="00BB689F">
      <w:pPr>
        <w:keepNext/>
        <w:spacing w:before="0"/>
        <w:ind w:left="851" w:hanging="709"/>
        <w:outlineLvl w:val="0"/>
        <w:rPr>
          <w:rFonts w:eastAsia="Batang"/>
          <w:sz w:val="26"/>
          <w:szCs w:val="26"/>
        </w:rPr>
      </w:pPr>
      <w:bookmarkStart w:id="17" w:name="_Toc168600079"/>
      <w:bookmarkStart w:id="18" w:name="_Toc170323183"/>
      <w:bookmarkStart w:id="19" w:name="_Toc186068687"/>
      <w:r>
        <w:rPr>
          <w:rFonts w:eastAsia="Batang"/>
          <w:sz w:val="26"/>
          <w:szCs w:val="26"/>
        </w:rPr>
        <w:br w:type="page"/>
      </w:r>
    </w:p>
    <w:p w:rsidR="00BB689F" w:rsidRDefault="007C57FB" w:rsidP="00BB689F">
      <w:pPr>
        <w:keepNext/>
        <w:spacing w:before="0"/>
        <w:ind w:left="851" w:hanging="709"/>
        <w:outlineLvl w:val="0"/>
        <w:rPr>
          <w:rFonts w:cs="Arial"/>
          <w:b/>
          <w:bCs/>
          <w:szCs w:val="22"/>
        </w:rPr>
      </w:pPr>
      <w:r>
        <w:rPr>
          <w:rFonts w:cs="Arial"/>
          <w:b/>
          <w:bCs/>
          <w:szCs w:val="22"/>
        </w:rPr>
        <w:t xml:space="preserve">Действующая </w:t>
      </w:r>
      <w:r w:rsidR="00BB689F">
        <w:rPr>
          <w:rFonts w:cs="Arial"/>
          <w:b/>
          <w:bCs/>
          <w:szCs w:val="22"/>
        </w:rPr>
        <w:t>редакция</w:t>
      </w:r>
    </w:p>
    <w:p w:rsidR="00BB689F" w:rsidRDefault="00BB689F" w:rsidP="00BB689F">
      <w:pPr>
        <w:keepNext/>
        <w:spacing w:before="0"/>
        <w:ind w:left="851" w:hanging="709"/>
        <w:jc w:val="center"/>
        <w:outlineLvl w:val="0"/>
        <w:rPr>
          <w:rFonts w:cs="Arial"/>
          <w:b/>
          <w:bCs/>
          <w:szCs w:val="22"/>
        </w:rPr>
      </w:pPr>
    </w:p>
    <w:p w:rsidR="00BB689F" w:rsidRPr="00BB689F" w:rsidRDefault="00BB689F" w:rsidP="00BB689F">
      <w:pPr>
        <w:keepNext/>
        <w:spacing w:before="0"/>
        <w:ind w:left="851" w:hanging="709"/>
        <w:jc w:val="center"/>
        <w:outlineLvl w:val="0"/>
        <w:rPr>
          <w:b/>
        </w:rPr>
      </w:pPr>
      <w:r w:rsidRPr="00BB689F">
        <w:rPr>
          <w:rFonts w:cs="Arial"/>
          <w:b/>
          <w:bCs/>
          <w:szCs w:val="22"/>
        </w:rPr>
        <w:t>Форма 13Е</w:t>
      </w:r>
      <w:bookmarkEnd w:id="17"/>
      <w:bookmarkEnd w:id="18"/>
      <w:bookmarkEnd w:id="19"/>
    </w:p>
    <w:p w:rsidR="00BB689F" w:rsidRPr="00BB689F" w:rsidRDefault="00BB689F" w:rsidP="00BB689F">
      <w:pPr>
        <w:spacing w:before="0"/>
        <w:jc w:val="center"/>
        <w:rPr>
          <w:b/>
        </w:rPr>
      </w:pPr>
    </w:p>
    <w:p w:rsidR="00BB689F" w:rsidRPr="00BB689F" w:rsidRDefault="00BB689F" w:rsidP="00BB689F">
      <w:pPr>
        <w:spacing w:before="0"/>
        <w:jc w:val="center"/>
        <w:rPr>
          <w:b/>
        </w:rPr>
      </w:pPr>
      <w:r w:rsidRPr="00BB689F">
        <w:rPr>
          <w:b/>
        </w:rPr>
        <w:t>Перечень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для обеспечения возможности вывода генерирующего объекта из эксплуатации</w:t>
      </w:r>
    </w:p>
    <w:p w:rsidR="00BB689F" w:rsidRPr="00BB689F" w:rsidRDefault="00BB689F" w:rsidP="00BB689F">
      <w:pPr>
        <w:spacing w:before="0"/>
        <w:jc w:val="center"/>
        <w:rPr>
          <w:b/>
          <w:szCs w:val="22"/>
        </w:rPr>
      </w:pPr>
    </w:p>
    <w:tbl>
      <w:tblPr>
        <w:tblW w:w="95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9"/>
        <w:gridCol w:w="5782"/>
      </w:tblGrid>
      <w:tr w:rsidR="00BB689F" w:rsidRPr="00BB689F" w:rsidTr="001B5200">
        <w:trPr>
          <w:trHeight w:val="86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B689F" w:rsidRPr="00BB689F" w:rsidRDefault="00BB689F" w:rsidP="00BB689F">
            <w:pPr>
              <w:spacing w:before="0"/>
              <w:jc w:val="both"/>
              <w:rPr>
                <w:b/>
                <w:szCs w:val="22"/>
              </w:rPr>
            </w:pPr>
            <w:r w:rsidRPr="00BB689F">
              <w:rPr>
                <w:b/>
                <w:szCs w:val="22"/>
              </w:rPr>
              <w:t xml:space="preserve">Наименование условной </w:t>
            </w:r>
            <w:proofErr w:type="spellStart"/>
            <w:r w:rsidRPr="00BB689F">
              <w:rPr>
                <w:b/>
                <w:szCs w:val="22"/>
              </w:rPr>
              <w:t>ГТП</w:t>
            </w:r>
            <w:proofErr w:type="spellEnd"/>
            <w:r w:rsidRPr="00BB689F">
              <w:rPr>
                <w:b/>
                <w:szCs w:val="22"/>
              </w:rPr>
              <w:t xml:space="preserve"> генерации (условная </w:t>
            </w:r>
            <w:proofErr w:type="spellStart"/>
            <w:r w:rsidRPr="00BB689F">
              <w:rPr>
                <w:b/>
                <w:szCs w:val="22"/>
              </w:rPr>
              <w:t>ГТПг</w:t>
            </w:r>
            <w:proofErr w:type="spellEnd"/>
            <w:r w:rsidRPr="00BB689F">
              <w:rPr>
                <w:b/>
                <w:szCs w:val="22"/>
              </w:rPr>
              <w:t>)</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B689F" w:rsidRPr="00BB689F" w:rsidRDefault="00BB689F" w:rsidP="00BB689F">
            <w:pPr>
              <w:spacing w:before="0"/>
              <w:jc w:val="both"/>
              <w:rPr>
                <w:szCs w:val="22"/>
              </w:rPr>
            </w:pPr>
            <w:r w:rsidRPr="00BB689F">
              <w:rPr>
                <w:szCs w:val="22"/>
              </w:rPr>
              <w:t xml:space="preserve">Указывается наименование условной </w:t>
            </w:r>
            <w:proofErr w:type="spellStart"/>
            <w:r w:rsidRPr="00BB689F">
              <w:rPr>
                <w:szCs w:val="22"/>
              </w:rPr>
              <w:t>ГТПг</w:t>
            </w:r>
            <w:proofErr w:type="spellEnd"/>
            <w:r w:rsidRPr="00BB689F">
              <w:rPr>
                <w:szCs w:val="22"/>
              </w:rPr>
              <w:t xml:space="preserve"> в соответствии с наименованием, указанным в заявлении и форме 5</w:t>
            </w:r>
          </w:p>
        </w:tc>
      </w:tr>
      <w:tr w:rsidR="00BB689F" w:rsidRPr="00BB689F" w:rsidTr="001B5200">
        <w:trPr>
          <w:trHeight w:val="964"/>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B689F" w:rsidRPr="00BB689F" w:rsidRDefault="00BB689F" w:rsidP="00BB689F">
            <w:pPr>
              <w:spacing w:before="0"/>
              <w:jc w:val="both"/>
              <w:rPr>
                <w:b/>
                <w:szCs w:val="22"/>
              </w:rPr>
            </w:pPr>
            <w:r w:rsidRPr="00BB689F">
              <w:rPr>
                <w:b/>
                <w:szCs w:val="22"/>
              </w:rPr>
              <w:t>Наименование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B689F" w:rsidRPr="00BB689F" w:rsidRDefault="00BB689F" w:rsidP="00BB689F">
            <w:pPr>
              <w:spacing w:before="0"/>
              <w:jc w:val="both"/>
              <w:rPr>
                <w:szCs w:val="22"/>
              </w:rPr>
            </w:pPr>
            <w:r w:rsidRPr="00BB689F">
              <w:rPr>
                <w:szCs w:val="22"/>
              </w:rPr>
              <w:t>Указывается наименование электростанции в соответствии с наименованием, указанным в заявлении и форме 5</w:t>
            </w:r>
          </w:p>
        </w:tc>
      </w:tr>
      <w:tr w:rsidR="00BB689F" w:rsidRPr="00BB689F" w:rsidTr="001B5200">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B689F" w:rsidRPr="00BB689F" w:rsidRDefault="00BB689F" w:rsidP="00BB689F">
            <w:pPr>
              <w:spacing w:before="0"/>
              <w:jc w:val="both"/>
              <w:rPr>
                <w:b/>
                <w:szCs w:val="22"/>
              </w:rPr>
            </w:pPr>
            <w:r w:rsidRPr="00BB689F">
              <w:rPr>
                <w:b/>
                <w:szCs w:val="22"/>
              </w:rPr>
              <w:t>Тип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B689F" w:rsidRPr="00BB689F" w:rsidRDefault="00BB689F" w:rsidP="00BB689F">
            <w:pPr>
              <w:tabs>
                <w:tab w:val="left" w:pos="0"/>
              </w:tabs>
              <w:spacing w:before="0"/>
              <w:jc w:val="both"/>
              <w:rPr>
                <w:szCs w:val="22"/>
              </w:rPr>
            </w:pPr>
            <w:r w:rsidRPr="00BB689F">
              <w:rPr>
                <w:szCs w:val="22"/>
              </w:rPr>
              <w:t>Указывается тип электростанции:</w:t>
            </w:r>
          </w:p>
          <w:p w:rsidR="00BB689F" w:rsidRPr="00BB689F" w:rsidRDefault="00BB689F" w:rsidP="00BB689F">
            <w:pPr>
              <w:tabs>
                <w:tab w:val="left" w:pos="0"/>
              </w:tabs>
              <w:spacing w:before="0"/>
              <w:jc w:val="both"/>
              <w:rPr>
                <w:szCs w:val="22"/>
              </w:rPr>
            </w:pPr>
            <w:r w:rsidRPr="00BB689F">
              <w:rPr>
                <w:szCs w:val="22"/>
              </w:rPr>
              <w:t>ТЭС, ГЭС, АЭС или иной тип электростанции</w:t>
            </w:r>
          </w:p>
        </w:tc>
      </w:tr>
      <w:tr w:rsidR="00BB689F" w:rsidRPr="00BB689F" w:rsidTr="001B5200">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B689F" w:rsidRPr="00BB689F" w:rsidRDefault="00BB689F" w:rsidP="00BB689F">
            <w:pPr>
              <w:spacing w:before="0"/>
              <w:jc w:val="both"/>
              <w:rPr>
                <w:b/>
                <w:szCs w:val="22"/>
              </w:rPr>
            </w:pPr>
            <w:r w:rsidRPr="00BB689F">
              <w:rPr>
                <w:b/>
                <w:szCs w:val="22"/>
              </w:rPr>
              <w:t>Признак объекта</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B689F" w:rsidRPr="00BB689F" w:rsidRDefault="00BB689F" w:rsidP="00BB689F">
            <w:pPr>
              <w:tabs>
                <w:tab w:val="left" w:pos="0"/>
              </w:tabs>
              <w:spacing w:before="0"/>
              <w:jc w:val="both"/>
              <w:rPr>
                <w:rFonts w:eastAsia="MS Mincho"/>
                <w:szCs w:val="22"/>
              </w:rPr>
            </w:pPr>
            <w:r w:rsidRPr="00BB689F">
              <w:rPr>
                <w:szCs w:val="22"/>
              </w:rPr>
              <w:t>Указывается «</w:t>
            </w:r>
            <w:r w:rsidRPr="00BB689F">
              <w:rPr>
                <w:rFonts w:eastAsia="MS Mincho"/>
                <w:szCs w:val="22"/>
              </w:rPr>
              <w:t>генерирующий объект, подлежащий строительству по результатам КОМ НГО, для обеспечения возможности вывода генерирующего объекта из эксплуатации</w:t>
            </w:r>
            <w:r w:rsidRPr="00BB689F">
              <w:rPr>
                <w:szCs w:val="22"/>
              </w:rPr>
              <w:t xml:space="preserve">» </w:t>
            </w:r>
          </w:p>
        </w:tc>
      </w:tr>
      <w:tr w:rsidR="00BB689F" w:rsidRPr="00BB689F" w:rsidTr="001B5200">
        <w:tc>
          <w:tcPr>
            <w:tcW w:w="3799"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b/>
                <w:bCs/>
                <w:szCs w:val="22"/>
              </w:rPr>
            </w:pPr>
            <w:r w:rsidRPr="00BB689F">
              <w:rPr>
                <w:b/>
                <w:bCs/>
                <w:szCs w:val="22"/>
              </w:rPr>
              <w:t xml:space="preserve">Местоположение </w:t>
            </w:r>
            <w:r w:rsidRPr="00BB689F">
              <w:rPr>
                <w:rFonts w:eastAsia="MS Mincho"/>
                <w:b/>
                <w:bCs/>
                <w:szCs w:val="22"/>
              </w:rPr>
              <w:t>генерирующего оборудования</w:t>
            </w:r>
          </w:p>
        </w:tc>
        <w:tc>
          <w:tcPr>
            <w:tcW w:w="5782"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Описание территорий, на которых подлежит строительству генерирующий объект в соответствии с решением Минэнерго России о проведении КОМ НГО,</w:t>
            </w:r>
            <w:r w:rsidRPr="00BB689F">
              <w:rPr>
                <w:szCs w:val="22"/>
              </w:rPr>
              <w:t xml:space="preserve"> с указанием схемы выдачи мощности генерирующего объекта (наименование энергорайона и (или) части энергосистемы, наименование заходов на распределительное устройство электростанции одной или нескольких высоковольтных линий электропередачи, подстанции (подстанций), к которой (которым) планируется технологическое присоединение). Если в качестве нового генерирующего объекта предполагается строительство отдельного энергоблока на действующей электростанции, также должны быть указаны код и название действующей электростанции.</w:t>
            </w:r>
          </w:p>
        </w:tc>
      </w:tr>
    </w:tbl>
    <w:p w:rsidR="00BB689F" w:rsidRPr="00BB689F" w:rsidRDefault="00BB689F" w:rsidP="00BB689F">
      <w:pPr>
        <w:spacing w:before="0"/>
        <w:jc w:val="both"/>
        <w:rPr>
          <w:bCs/>
          <w:szCs w:val="22"/>
        </w:rPr>
      </w:pPr>
    </w:p>
    <w:tbl>
      <w:tblPr>
        <w:tblW w:w="9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146"/>
        <w:gridCol w:w="2229"/>
        <w:gridCol w:w="3911"/>
        <w:gridCol w:w="709"/>
        <w:gridCol w:w="709"/>
        <w:gridCol w:w="7"/>
      </w:tblGrid>
      <w:tr w:rsidR="00BB689F" w:rsidRPr="00BB689F" w:rsidTr="001B5200">
        <w:trPr>
          <w:cantSplit/>
          <w:trHeight w:val="454"/>
        </w:trPr>
        <w:tc>
          <w:tcPr>
            <w:tcW w:w="9618" w:type="dxa"/>
            <w:gridSpan w:val="7"/>
            <w:tcBorders>
              <w:top w:val="single" w:sz="4" w:space="0" w:color="auto"/>
              <w:left w:val="single" w:sz="4" w:space="0" w:color="auto"/>
              <w:bottom w:val="single" w:sz="4" w:space="0" w:color="auto"/>
              <w:right w:val="single" w:sz="4" w:space="0" w:color="auto"/>
            </w:tcBorders>
            <w:shd w:val="clear" w:color="auto" w:fill="BFBFBF"/>
            <w:hideMark/>
          </w:tcPr>
          <w:p w:rsidR="00BB689F" w:rsidRPr="00BB689F" w:rsidRDefault="00BB689F" w:rsidP="00BB689F">
            <w:pPr>
              <w:spacing w:before="0"/>
              <w:jc w:val="both"/>
              <w:rPr>
                <w:b/>
                <w:szCs w:val="22"/>
              </w:rPr>
            </w:pPr>
            <w:r w:rsidRPr="00BB689F">
              <w:rPr>
                <w:b/>
                <w:szCs w:val="22"/>
              </w:rPr>
              <w:t xml:space="preserve">Общие характеристики условной </w:t>
            </w:r>
            <w:proofErr w:type="spellStart"/>
            <w:r w:rsidRPr="00BB689F">
              <w:rPr>
                <w:b/>
                <w:szCs w:val="22"/>
              </w:rPr>
              <w:t>ГТПг</w:t>
            </w:r>
            <w:proofErr w:type="spellEnd"/>
          </w:p>
        </w:tc>
      </w:tr>
      <w:tr w:rsidR="00BB689F" w:rsidRPr="00BB689F" w:rsidTr="001B5200">
        <w:trPr>
          <w:trHeight w:val="282"/>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Тип генерирующего объекта</w:t>
            </w:r>
          </w:p>
        </w:tc>
        <w:tc>
          <w:tcPr>
            <w:tcW w:w="5336" w:type="dxa"/>
            <w:gridSpan w:val="4"/>
            <w:tcBorders>
              <w:top w:val="single" w:sz="4" w:space="0" w:color="auto"/>
              <w:left w:val="single" w:sz="4" w:space="0" w:color="auto"/>
              <w:bottom w:val="single" w:sz="4" w:space="0" w:color="auto"/>
              <w:right w:val="single" w:sz="4" w:space="0" w:color="auto"/>
            </w:tcBorders>
          </w:tcPr>
          <w:p w:rsidR="00BB689F" w:rsidRPr="00BB689F" w:rsidRDefault="00BB689F" w:rsidP="00BB689F">
            <w:pPr>
              <w:tabs>
                <w:tab w:val="left" w:pos="1026"/>
              </w:tabs>
              <w:spacing w:after="120"/>
              <w:ind w:firstLine="1"/>
              <w:jc w:val="both"/>
              <w:rPr>
                <w:szCs w:val="22"/>
              </w:rPr>
            </w:pPr>
            <w:r w:rsidRPr="00BB689F">
              <w:rPr>
                <w:szCs w:val="22"/>
              </w:rPr>
              <w:t>«1» – генерирующие объекты на базе газотурбинных установок, работающих по открытому циклу, проектом строительства которых не предусмотрена работа в составе парогазовых установок;</w:t>
            </w:r>
          </w:p>
          <w:p w:rsidR="00BB689F" w:rsidRPr="00BB689F" w:rsidRDefault="00BB689F" w:rsidP="00BB689F">
            <w:pPr>
              <w:tabs>
                <w:tab w:val="left" w:pos="1026"/>
              </w:tabs>
              <w:spacing w:after="120"/>
              <w:ind w:firstLine="1"/>
              <w:jc w:val="both"/>
              <w:rPr>
                <w:szCs w:val="22"/>
              </w:rPr>
            </w:pPr>
            <w:r w:rsidRPr="00BB689F">
              <w:rPr>
                <w:szCs w:val="22"/>
              </w:rPr>
              <w:t>«2» – генерирующие объекты на базе парогазовых установок;</w:t>
            </w:r>
          </w:p>
          <w:p w:rsidR="00BB689F" w:rsidRPr="00BB689F" w:rsidRDefault="00BB689F" w:rsidP="00BB689F">
            <w:pPr>
              <w:tabs>
                <w:tab w:val="left" w:pos="1026"/>
              </w:tabs>
              <w:spacing w:after="120"/>
              <w:ind w:firstLine="1"/>
              <w:jc w:val="both"/>
              <w:rPr>
                <w:szCs w:val="22"/>
              </w:rPr>
            </w:pPr>
            <w:r w:rsidRPr="00BB689F">
              <w:rPr>
                <w:szCs w:val="22"/>
              </w:rPr>
              <w:t>«3» – генерирующие объекты на базе паросиловых установок, использующих в качестве основного топлива природный газ;</w:t>
            </w:r>
          </w:p>
          <w:p w:rsidR="00BB689F" w:rsidRPr="00BB689F" w:rsidRDefault="00BB689F" w:rsidP="00BB689F">
            <w:pPr>
              <w:tabs>
                <w:tab w:val="left" w:pos="1026"/>
              </w:tabs>
              <w:spacing w:after="120"/>
              <w:ind w:firstLine="1"/>
              <w:jc w:val="both"/>
              <w:rPr>
                <w:szCs w:val="22"/>
              </w:rPr>
            </w:pPr>
            <w:r w:rsidRPr="00BB689F">
              <w:rPr>
                <w:szCs w:val="22"/>
              </w:rPr>
              <w:t>«4» – генерирующие объекты на базе газопоршневых агрегатов;</w:t>
            </w:r>
          </w:p>
          <w:p w:rsidR="00BB689F" w:rsidRPr="00BB689F" w:rsidRDefault="00BB689F" w:rsidP="00BB689F">
            <w:pPr>
              <w:tabs>
                <w:tab w:val="left" w:pos="1026"/>
              </w:tabs>
              <w:spacing w:after="120"/>
              <w:ind w:firstLine="1"/>
              <w:jc w:val="both"/>
              <w:rPr>
                <w:szCs w:val="22"/>
              </w:rPr>
            </w:pPr>
            <w:r w:rsidRPr="00BB689F">
              <w:rPr>
                <w:szCs w:val="22"/>
              </w:rPr>
              <w:t>«5» – генерирующие объекты на базе паросиловых установок, использующих в качестве основного топлива уголь;</w:t>
            </w:r>
          </w:p>
          <w:p w:rsidR="00BB689F" w:rsidRPr="00BB689F" w:rsidRDefault="00BB689F" w:rsidP="00BB689F">
            <w:pPr>
              <w:tabs>
                <w:tab w:val="left" w:pos="1026"/>
              </w:tabs>
              <w:spacing w:after="120"/>
              <w:ind w:firstLine="1"/>
              <w:jc w:val="both"/>
              <w:rPr>
                <w:szCs w:val="22"/>
              </w:rPr>
            </w:pPr>
            <w:r w:rsidRPr="00BB689F">
              <w:rPr>
                <w:szCs w:val="22"/>
              </w:rPr>
              <w:t>«6» – генерирующие объекты ГЭС;</w:t>
            </w:r>
          </w:p>
          <w:p w:rsidR="00BB689F" w:rsidRPr="00BB689F" w:rsidRDefault="00BB689F" w:rsidP="00BB689F">
            <w:pPr>
              <w:tabs>
                <w:tab w:val="left" w:pos="1026"/>
              </w:tabs>
              <w:spacing w:after="120"/>
              <w:ind w:firstLine="1"/>
              <w:jc w:val="both"/>
              <w:rPr>
                <w:szCs w:val="22"/>
              </w:rPr>
            </w:pPr>
            <w:r w:rsidRPr="00BB689F">
              <w:rPr>
                <w:szCs w:val="22"/>
              </w:rPr>
              <w:t>«7» – генерирующие объекты АЭС.</w:t>
            </w:r>
          </w:p>
          <w:p w:rsidR="00BB689F" w:rsidRPr="00BB689F" w:rsidRDefault="00BB689F" w:rsidP="00BB689F">
            <w:pPr>
              <w:spacing w:before="0"/>
              <w:ind w:firstLine="1"/>
              <w:jc w:val="both"/>
              <w:rPr>
                <w:rFonts w:eastAsia="MS Mincho"/>
                <w:szCs w:val="22"/>
              </w:rPr>
            </w:pPr>
            <w:r w:rsidRPr="00BB689F">
              <w:rPr>
                <w:szCs w:val="22"/>
              </w:rPr>
              <w:t>Если в состав генерирующего объекта (условной ГТП) входит генерирующее оборудование, соответствующее двум и более типам, данные типы указываются через запятую</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 xml:space="preserve">Суммарная установленная мощность единиц генерирующего оборудования (ЕГО) в условной </w:t>
            </w:r>
            <w:proofErr w:type="spellStart"/>
            <w:r w:rsidRPr="00BB689F">
              <w:rPr>
                <w:rFonts w:eastAsia="MS Mincho"/>
                <w:szCs w:val="22"/>
              </w:rPr>
              <w:t>ГТПг</w:t>
            </w:r>
            <w:proofErr w:type="spellEnd"/>
            <w:r w:rsidRPr="00BB689F">
              <w:rPr>
                <w:rFonts w:eastAsia="MS Mincho"/>
                <w:szCs w:val="22"/>
              </w:rPr>
              <w:t>, МВт</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 xml:space="preserve">Суммарная величина установленной мощности всего генерирующего оборудования, включенного в условную </w:t>
            </w:r>
            <w:proofErr w:type="spellStart"/>
            <w:r w:rsidRPr="00BB689F">
              <w:rPr>
                <w:rFonts w:eastAsia="MS Mincho"/>
                <w:szCs w:val="22"/>
              </w:rPr>
              <w:t>ГТПг</w:t>
            </w:r>
            <w:proofErr w:type="spellEnd"/>
            <w:r w:rsidRPr="00BB689F">
              <w:rPr>
                <w:rFonts w:eastAsia="MS Mincho"/>
                <w:szCs w:val="22"/>
              </w:rPr>
              <w:t xml:space="preserve"> (должна быть равна сумме установленных мощностей нижеуказанных единиц генерирующего оборудования, включенных в данную условную </w:t>
            </w:r>
            <w:proofErr w:type="spellStart"/>
            <w:r w:rsidRPr="00BB689F">
              <w:rPr>
                <w:rFonts w:eastAsia="MS Mincho"/>
                <w:szCs w:val="22"/>
              </w:rPr>
              <w:t>ГТПг</w:t>
            </w:r>
            <w:proofErr w:type="spellEnd"/>
            <w:r w:rsidRPr="00BB689F">
              <w:rPr>
                <w:rFonts w:eastAsia="MS Mincho"/>
                <w:szCs w:val="22"/>
              </w:rPr>
              <w:t>)</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Располагаемая мощность, МВт</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В отношении ГЭС указывается с учетом максимального ограничения установленной мощности, связанного со снижением напора ниже расчетного в периоды сработки водохранилища;</w:t>
            </w:r>
          </w:p>
          <w:p w:rsidR="00BB689F" w:rsidRPr="00BB689F" w:rsidRDefault="00BB689F" w:rsidP="00BB689F">
            <w:pPr>
              <w:spacing w:before="0"/>
              <w:jc w:val="both"/>
              <w:rPr>
                <w:szCs w:val="22"/>
              </w:rPr>
            </w:pPr>
            <w:r w:rsidRPr="00BB689F">
              <w:rPr>
                <w:rFonts w:eastAsia="MS Mincho"/>
                <w:szCs w:val="22"/>
              </w:rPr>
              <w:t xml:space="preserve">в отношении ТЭС указывается с учетом технологических ограничений установленной мощности (должна быть равна сумме располагаемых мощностей нижеуказанных единиц генерирующего оборудования, включенных в данную условную </w:t>
            </w:r>
            <w:proofErr w:type="spellStart"/>
            <w:r w:rsidRPr="00BB689F">
              <w:rPr>
                <w:rFonts w:eastAsia="MS Mincho"/>
                <w:szCs w:val="22"/>
              </w:rPr>
              <w:t>ГТПг</w:t>
            </w:r>
            <w:proofErr w:type="spellEnd"/>
            <w:r w:rsidRPr="00BB689F">
              <w:rPr>
                <w:rFonts w:eastAsia="MS Mincho"/>
                <w:szCs w:val="22"/>
              </w:rPr>
              <w:t>)</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 xml:space="preserve">Проектная гарантированная выработка электрической энергии, определяемая в соответствии с годовым объемом притока воды в створе ГЭС обеспеченностью 95 %, млрд </w:t>
            </w:r>
            <w:proofErr w:type="spellStart"/>
            <w:r w:rsidRPr="00BB689F">
              <w:rPr>
                <w:rFonts w:eastAsia="MS Mincho"/>
                <w:szCs w:val="22"/>
              </w:rPr>
              <w:t>кВт·ч</w:t>
            </w:r>
            <w:proofErr w:type="spellEnd"/>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только в отношении ГЭС</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 xml:space="preserve">Проектная среднемноголетняя выработка электрической энергии, млрд </w:t>
            </w:r>
            <w:proofErr w:type="spellStart"/>
            <w:r w:rsidRPr="00BB689F">
              <w:rPr>
                <w:rFonts w:eastAsia="MS Mincho"/>
                <w:szCs w:val="22"/>
              </w:rPr>
              <w:t>кВт·ч</w:t>
            </w:r>
            <w:proofErr w:type="spellEnd"/>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только в отношении ГЭС</w:t>
            </w:r>
          </w:p>
        </w:tc>
      </w:tr>
      <w:tr w:rsidR="00BB689F" w:rsidRPr="00BB689F" w:rsidTr="001B5200">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szCs w:val="22"/>
              </w:rPr>
            </w:pPr>
            <w:r w:rsidRPr="00BB689F">
              <w:rPr>
                <w:szCs w:val="22"/>
              </w:rPr>
              <w:t>Основной вид топлива</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tabs>
                <w:tab w:val="num" w:pos="567"/>
              </w:tabs>
              <w:spacing w:before="0"/>
              <w:jc w:val="both"/>
              <w:rPr>
                <w:rFonts w:eastAsia="MS Mincho"/>
                <w:szCs w:val="22"/>
              </w:rPr>
            </w:pPr>
            <w:r w:rsidRPr="00BB689F">
              <w:rPr>
                <w:rFonts w:eastAsia="MS Mincho"/>
                <w:szCs w:val="22"/>
              </w:rPr>
              <w:t>Указывается только в отношении ТЭС или АЭС.</w:t>
            </w:r>
          </w:p>
          <w:p w:rsidR="00BB689F" w:rsidRPr="00BB689F" w:rsidRDefault="00BB689F" w:rsidP="00BB689F">
            <w:pPr>
              <w:tabs>
                <w:tab w:val="num" w:pos="567"/>
              </w:tabs>
              <w:spacing w:before="0"/>
              <w:jc w:val="both"/>
              <w:rPr>
                <w:szCs w:val="22"/>
              </w:rPr>
            </w:pPr>
            <w:r w:rsidRPr="00BB689F">
              <w:rPr>
                <w:rFonts w:eastAsia="MS Mincho"/>
                <w:szCs w:val="22"/>
              </w:rPr>
              <w:t xml:space="preserve">Указывается один или несколько </w:t>
            </w:r>
            <w:r w:rsidR="007C57FB" w:rsidRPr="007C57FB">
              <w:rPr>
                <w:rFonts w:eastAsia="MS Mincho"/>
                <w:szCs w:val="22"/>
                <w:highlight w:val="yellow"/>
              </w:rPr>
              <w:t>основных</w:t>
            </w:r>
            <w:r w:rsidR="007C57FB">
              <w:rPr>
                <w:rFonts w:eastAsia="MS Mincho"/>
                <w:szCs w:val="22"/>
              </w:rPr>
              <w:t xml:space="preserve"> </w:t>
            </w:r>
            <w:r w:rsidRPr="00BB689F">
              <w:rPr>
                <w:rFonts w:eastAsia="MS Mincho"/>
                <w:szCs w:val="22"/>
              </w:rPr>
              <w:t>видов топлива: газ, уголь, мазут, ядерное, торф, дизельное, керосин или иное (с указанием наименования иного вида топлива)</w:t>
            </w:r>
          </w:p>
        </w:tc>
      </w:tr>
      <w:tr w:rsidR="00BB689F" w:rsidRPr="00BB689F"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szCs w:val="22"/>
              </w:rPr>
            </w:pPr>
            <w:r w:rsidRPr="00BB689F">
              <w:rPr>
                <w:szCs w:val="22"/>
              </w:rPr>
              <w:t xml:space="preserve">Резервный вид топлива </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tabs>
                <w:tab w:val="num" w:pos="567"/>
              </w:tabs>
              <w:spacing w:before="0"/>
              <w:jc w:val="both"/>
              <w:rPr>
                <w:rFonts w:eastAsia="MS Mincho"/>
                <w:szCs w:val="22"/>
              </w:rPr>
            </w:pPr>
            <w:r w:rsidRPr="00BB689F">
              <w:rPr>
                <w:rFonts w:eastAsia="MS Mincho"/>
                <w:szCs w:val="22"/>
              </w:rPr>
              <w:t>Указывается только в отношении ТЭС, работающих на газе.</w:t>
            </w:r>
          </w:p>
          <w:p w:rsidR="00BB689F" w:rsidRPr="00BB689F" w:rsidRDefault="00BB689F" w:rsidP="00BB689F">
            <w:pPr>
              <w:tabs>
                <w:tab w:val="num" w:pos="567"/>
              </w:tabs>
              <w:spacing w:before="0"/>
              <w:jc w:val="both"/>
              <w:rPr>
                <w:szCs w:val="22"/>
              </w:rPr>
            </w:pPr>
            <w:r w:rsidRPr="00BB689F">
              <w:rPr>
                <w:rFonts w:eastAsia="MS Mincho"/>
                <w:szCs w:val="22"/>
              </w:rPr>
              <w:t xml:space="preserve">Указывается один или несколько </w:t>
            </w:r>
            <w:r w:rsidR="007C57FB" w:rsidRPr="007C57FB">
              <w:rPr>
                <w:rFonts w:eastAsia="MS Mincho"/>
                <w:szCs w:val="22"/>
                <w:highlight w:val="yellow"/>
              </w:rPr>
              <w:t>основных</w:t>
            </w:r>
            <w:r w:rsidR="007C57FB" w:rsidRPr="00BB689F">
              <w:rPr>
                <w:rFonts w:eastAsia="MS Mincho"/>
                <w:szCs w:val="22"/>
              </w:rPr>
              <w:t xml:space="preserve"> </w:t>
            </w:r>
            <w:r w:rsidRPr="00BB689F">
              <w:rPr>
                <w:rFonts w:eastAsia="MS Mincho"/>
                <w:szCs w:val="22"/>
              </w:rPr>
              <w:t>видов топлива: газ, уголь, мазут, торф, дизельное, керосин или иное (с указанием наименования иного вида топлива)</w:t>
            </w:r>
          </w:p>
        </w:tc>
      </w:tr>
      <w:tr w:rsidR="00BB689F" w:rsidRPr="00BB689F"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szCs w:val="22"/>
              </w:rPr>
            </w:pPr>
            <w:r w:rsidRPr="00BB689F">
              <w:rPr>
                <w:szCs w:val="22"/>
              </w:rPr>
              <w:t>В соответствии с проектной документацией обеспечивается объем годовой выработки электрической энергии нового генерирующего объекта с числом часов использования его установленной мощности не менее 6500 часов в год без наличия сезонных ограничений на включение энергоблока (-ов) в сеть</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tabs>
                <w:tab w:val="num" w:pos="567"/>
              </w:tabs>
              <w:spacing w:before="0"/>
              <w:jc w:val="both"/>
              <w:rPr>
                <w:rFonts w:eastAsia="MS Mincho"/>
                <w:szCs w:val="22"/>
              </w:rPr>
            </w:pPr>
            <w:r w:rsidRPr="00BB689F">
              <w:rPr>
                <w:rFonts w:cs="Arial"/>
                <w:bCs/>
                <w:szCs w:val="22"/>
              </w:rPr>
              <w:t>Указывается «соответствует» / «не соответствует»</w:t>
            </w:r>
          </w:p>
        </w:tc>
      </w:tr>
      <w:tr w:rsidR="00BB689F" w:rsidRPr="00BB689F"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szCs w:val="22"/>
              </w:rPr>
            </w:pPr>
            <w:r w:rsidRPr="00BB689F">
              <w:rPr>
                <w:szCs w:val="22"/>
              </w:rPr>
              <w:t xml:space="preserve">Состав и параметры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w:t>
            </w:r>
            <w:proofErr w:type="spellStart"/>
            <w:r w:rsidRPr="00BB689F">
              <w:rPr>
                <w:szCs w:val="22"/>
              </w:rPr>
              <w:t>дымо</w:t>
            </w:r>
            <w:proofErr w:type="spellEnd"/>
            <w:r w:rsidRPr="00BB689F">
              <w:rPr>
                <w:szCs w:val="22"/>
              </w:rPr>
              <w:t xml:space="preserve">- и золоудаления, обеспечивают работу нового энергоблока (-ов) с установленной мощностью и одновременно отсутствие обусловленного вводом нового (-ых) энергоблока (-ов) снижения располагаемой мощности существующих энергоблоков электростанции в течение всего календарного года </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tabs>
                <w:tab w:val="num" w:pos="567"/>
              </w:tabs>
              <w:spacing w:before="0"/>
              <w:jc w:val="both"/>
              <w:rPr>
                <w:rFonts w:cs="Arial"/>
                <w:bCs/>
                <w:szCs w:val="22"/>
              </w:rPr>
            </w:pPr>
            <w:r w:rsidRPr="00BB689F">
              <w:rPr>
                <w:rFonts w:cs="Arial"/>
                <w:bCs/>
                <w:szCs w:val="22"/>
              </w:rPr>
              <w:t>Указывается «соответствует» / «не соответствует».</w:t>
            </w:r>
          </w:p>
          <w:p w:rsidR="00BB689F" w:rsidRPr="00BB689F" w:rsidRDefault="00BB689F" w:rsidP="00BB689F">
            <w:pPr>
              <w:tabs>
                <w:tab w:val="num" w:pos="567"/>
              </w:tabs>
              <w:spacing w:before="0"/>
              <w:jc w:val="both"/>
              <w:rPr>
                <w:rFonts w:cs="Arial"/>
                <w:bCs/>
                <w:szCs w:val="22"/>
              </w:rPr>
            </w:pPr>
            <w:r w:rsidRPr="00BB689F">
              <w:rPr>
                <w:rFonts w:cs="Arial"/>
                <w:bCs/>
                <w:szCs w:val="22"/>
              </w:rPr>
              <w:t>Заполняется в случае строительства нового энергоблока на существующей тепловой электростанции</w:t>
            </w:r>
          </w:p>
        </w:tc>
      </w:tr>
      <w:tr w:rsidR="00BB689F" w:rsidRPr="00BB689F"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szCs w:val="22"/>
              </w:rPr>
            </w:pPr>
            <w:r w:rsidRPr="00BB689F">
              <w:rPr>
                <w:szCs w:val="22"/>
              </w:rPr>
              <w:t>Вновь устанавливаемое основное и вспомогательное энергетическое оборудование энергоблока (-ов), а также тепловая схема электростанции обеспечивают независимую работу сооружаемого (-ых) энергоблока (-ов) без ограничений по продолжительности работы в таком режиме</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tabs>
                <w:tab w:val="num" w:pos="567"/>
              </w:tabs>
              <w:spacing w:before="0"/>
              <w:jc w:val="both"/>
              <w:rPr>
                <w:rFonts w:cs="Arial"/>
                <w:bCs/>
                <w:szCs w:val="22"/>
              </w:rPr>
            </w:pPr>
            <w:r w:rsidRPr="00BB689F">
              <w:rPr>
                <w:rFonts w:cs="Arial"/>
                <w:bCs/>
                <w:szCs w:val="22"/>
              </w:rPr>
              <w:t>Указывается «соответствует» / «не соответствует».</w:t>
            </w:r>
          </w:p>
          <w:p w:rsidR="00BB689F" w:rsidRPr="00BB689F" w:rsidRDefault="00BB689F" w:rsidP="00BB689F">
            <w:pPr>
              <w:tabs>
                <w:tab w:val="num" w:pos="567"/>
              </w:tabs>
              <w:spacing w:before="0"/>
              <w:jc w:val="both"/>
              <w:rPr>
                <w:rFonts w:cs="Arial"/>
                <w:bCs/>
                <w:szCs w:val="22"/>
              </w:rPr>
            </w:pPr>
            <w:r w:rsidRPr="00BB689F">
              <w:rPr>
                <w:rFonts w:cs="Arial"/>
                <w:bCs/>
                <w:szCs w:val="22"/>
              </w:rPr>
              <w:t>Заполняется в случае строительства нового энергоблока на существующей тепловой электростанции</w:t>
            </w:r>
            <w:r w:rsidRPr="00BB689F">
              <w:rPr>
                <w:szCs w:val="22"/>
                <w:lang w:eastAsia="ar-SA"/>
              </w:rPr>
              <w:t xml:space="preserve"> в случае создания поперечных связей по пару</w:t>
            </w:r>
          </w:p>
        </w:tc>
      </w:tr>
      <w:tr w:rsidR="00BB689F" w:rsidRPr="00BB689F"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szCs w:val="22"/>
              </w:rPr>
            </w:pPr>
            <w:r w:rsidRPr="00BB689F">
              <w:rPr>
                <w:szCs w:val="22"/>
                <w:lang w:eastAsia="ar-SA"/>
              </w:rPr>
              <w:t xml:space="preserve">Отсутствуют условия, при которых вывод из работы одной единицы </w:t>
            </w:r>
            <w:r w:rsidRPr="00BB689F">
              <w:rPr>
                <w:szCs w:val="22"/>
              </w:rPr>
              <w:t xml:space="preserve">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w:t>
            </w:r>
            <w:proofErr w:type="spellStart"/>
            <w:r w:rsidRPr="00BB689F">
              <w:rPr>
                <w:szCs w:val="22"/>
              </w:rPr>
              <w:t>дымо</w:t>
            </w:r>
            <w:proofErr w:type="spellEnd"/>
            <w:r w:rsidRPr="00BB689F">
              <w:rPr>
                <w:szCs w:val="22"/>
              </w:rPr>
              <w:t>- и золоудаления, приводит к полному останову электростанции, включая вновь сооружаемый энергоблок (энергоблоки)</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tabs>
                <w:tab w:val="num" w:pos="567"/>
              </w:tabs>
              <w:spacing w:before="0"/>
              <w:jc w:val="both"/>
              <w:rPr>
                <w:rFonts w:cs="Arial"/>
                <w:bCs/>
                <w:szCs w:val="22"/>
              </w:rPr>
            </w:pPr>
            <w:r w:rsidRPr="00BB689F">
              <w:rPr>
                <w:rFonts w:cs="Arial"/>
                <w:bCs/>
                <w:szCs w:val="22"/>
              </w:rPr>
              <w:t>Указывается «соответствует» / «не соответствует».</w:t>
            </w:r>
          </w:p>
          <w:p w:rsidR="00BB689F" w:rsidRPr="00BB689F" w:rsidRDefault="00BB689F" w:rsidP="00BB689F">
            <w:pPr>
              <w:tabs>
                <w:tab w:val="num" w:pos="567"/>
              </w:tabs>
              <w:spacing w:before="0"/>
              <w:jc w:val="both"/>
              <w:rPr>
                <w:rFonts w:cs="Arial"/>
                <w:bCs/>
                <w:szCs w:val="22"/>
              </w:rPr>
            </w:pPr>
            <w:r w:rsidRPr="00BB689F">
              <w:rPr>
                <w:rFonts w:cs="Arial"/>
                <w:bCs/>
                <w:szCs w:val="22"/>
              </w:rPr>
              <w:t>Заполняется в случае строительства нового энергоблока на существующей тепловой электростанции</w:t>
            </w:r>
          </w:p>
        </w:tc>
      </w:tr>
      <w:tr w:rsidR="00BB689F" w:rsidRPr="00BB689F"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szCs w:val="22"/>
              </w:rPr>
            </w:pPr>
            <w:r w:rsidRPr="00BB689F">
              <w:rPr>
                <w:szCs w:val="22"/>
              </w:rPr>
              <w:t>Состав и параметры основного и вспомогательного энергетического оборудования, сооружений, включая систему технического водоснабжения, обеспечивают</w:t>
            </w:r>
            <w:r w:rsidRPr="00BB689F">
              <w:rPr>
                <w:szCs w:val="22"/>
                <w:lang w:eastAsia="ar-SA"/>
              </w:rPr>
              <w:t xml:space="preserve"> работу нового энергоблока с установленной мощностью в течение всего календарного года (</w:t>
            </w:r>
            <w:r w:rsidRPr="00BB689F">
              <w:rPr>
                <w:szCs w:val="22"/>
              </w:rPr>
              <w:t>за исключением газотурбинных и парогазовых установок, для которых указанное требование применяется при температурах наружного воздуха 15 °С и ниже)</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tabs>
                <w:tab w:val="num" w:pos="567"/>
              </w:tabs>
              <w:spacing w:before="0"/>
              <w:jc w:val="both"/>
              <w:rPr>
                <w:rFonts w:cs="Arial"/>
                <w:bCs/>
                <w:szCs w:val="22"/>
              </w:rPr>
            </w:pPr>
            <w:r w:rsidRPr="00BB689F">
              <w:rPr>
                <w:rFonts w:cs="Arial"/>
                <w:bCs/>
                <w:szCs w:val="22"/>
              </w:rPr>
              <w:t>Указывается «соответствует» / «не соответствует».</w:t>
            </w:r>
          </w:p>
          <w:p w:rsidR="00BB689F" w:rsidRPr="00BB689F" w:rsidRDefault="00BB689F" w:rsidP="00BB689F">
            <w:pPr>
              <w:tabs>
                <w:tab w:val="num" w:pos="567"/>
              </w:tabs>
              <w:spacing w:before="0"/>
              <w:jc w:val="both"/>
              <w:rPr>
                <w:rFonts w:cs="Arial"/>
                <w:bCs/>
                <w:szCs w:val="22"/>
              </w:rPr>
            </w:pPr>
            <w:r w:rsidRPr="00BB689F">
              <w:rPr>
                <w:rFonts w:cs="Arial"/>
                <w:bCs/>
                <w:szCs w:val="22"/>
              </w:rPr>
              <w:t xml:space="preserve">Заполняется в случае строительства </w:t>
            </w:r>
            <w:r w:rsidRPr="00BB689F">
              <w:rPr>
                <w:szCs w:val="22"/>
                <w:lang w:eastAsia="ar-SA"/>
              </w:rPr>
              <w:t xml:space="preserve">теплофикационного энергоблока </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bCs/>
                <w:szCs w:val="22"/>
              </w:rPr>
            </w:pPr>
            <w:r w:rsidRPr="00BB689F">
              <w:rPr>
                <w:bCs/>
                <w:szCs w:val="22"/>
              </w:rPr>
              <w:t xml:space="preserve">Наличие 2 независимых газопроводов </w:t>
            </w:r>
            <w:r w:rsidRPr="00BB689F">
              <w:rPr>
                <w:szCs w:val="22"/>
                <w:lang w:eastAsia="ar-SA"/>
              </w:rPr>
              <w:t>(если предусматривается газоснабжение новой тепловой электростанции</w:t>
            </w:r>
            <w:r w:rsidRPr="00BB689F">
              <w:rPr>
                <w:szCs w:val="22"/>
              </w:rPr>
              <w:t>)</w:t>
            </w:r>
            <w:r w:rsidRPr="00BB689F">
              <w:rPr>
                <w:bCs/>
                <w:szCs w:val="22"/>
              </w:rPr>
              <w:t xml:space="preserve"> или наличие резервного топливного хозяйства с созданием запасов топлива </w:t>
            </w:r>
            <w:r w:rsidRPr="00BB689F">
              <w:rPr>
                <w:szCs w:val="22"/>
                <w:lang w:eastAsia="ar-SA"/>
              </w:rPr>
              <w:t>(если предусматривается наличие резервного топливного хозяйства на существующей или новой тепловой электростанции)</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tabs>
                <w:tab w:val="num" w:pos="567"/>
              </w:tabs>
              <w:spacing w:before="0"/>
              <w:jc w:val="both"/>
              <w:rPr>
                <w:rFonts w:cs="Arial"/>
                <w:bCs/>
                <w:szCs w:val="22"/>
              </w:rPr>
            </w:pPr>
            <w:r w:rsidRPr="00BB689F">
              <w:rPr>
                <w:rFonts w:cs="Arial"/>
                <w:bCs/>
                <w:szCs w:val="22"/>
              </w:rPr>
              <w:t>Заполняется в случае использования природного газа в качестве основного и резервного топлива.</w:t>
            </w:r>
          </w:p>
          <w:p w:rsidR="00BB689F" w:rsidRPr="00BB689F" w:rsidRDefault="00BB689F" w:rsidP="00BB689F">
            <w:pPr>
              <w:tabs>
                <w:tab w:val="num" w:pos="567"/>
              </w:tabs>
              <w:spacing w:before="0"/>
              <w:jc w:val="both"/>
              <w:rPr>
                <w:rFonts w:cs="Arial"/>
                <w:bCs/>
                <w:szCs w:val="22"/>
              </w:rPr>
            </w:pPr>
            <w:r w:rsidRPr="00BB689F">
              <w:rPr>
                <w:rFonts w:cs="Arial"/>
                <w:bCs/>
                <w:szCs w:val="22"/>
              </w:rPr>
              <w:t>Указывается «соответствует» / «не соответствует»</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szCs w:val="22"/>
              </w:rPr>
            </w:pPr>
            <w:r w:rsidRPr="00BB689F">
              <w:rPr>
                <w:szCs w:val="22"/>
              </w:rPr>
              <w:t>Схема выдачи мощности подлежащего строительству генерирующего объекта</w:t>
            </w:r>
            <w:r w:rsidRPr="00BB689F">
              <w:rPr>
                <w:color w:val="000000"/>
                <w:szCs w:val="22"/>
                <w:lang w:bidi="ru-RU"/>
              </w:rPr>
              <w:t xml:space="preserve"> </w:t>
            </w:r>
            <w:r w:rsidRPr="00BB689F">
              <w:rPr>
                <w:szCs w:val="22"/>
              </w:rPr>
              <w:t>должна обеспечивать выдачу всей установленной мощности</w:t>
            </w:r>
            <w:r w:rsidRPr="00BB689F">
              <w:rPr>
                <w:color w:val="000000"/>
                <w:szCs w:val="22"/>
                <w:lang w:bidi="ru-RU"/>
              </w:rPr>
              <w:t xml:space="preserve"> </w:t>
            </w:r>
            <w:r w:rsidRPr="00BB689F">
              <w:rPr>
                <w:szCs w:val="22"/>
              </w:rPr>
              <w:t>электростанции с учетом отбора нагрузки на собственные нужды и соответствовать требованиям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p w:rsidR="00BB689F" w:rsidRPr="00BB689F" w:rsidRDefault="00BB689F" w:rsidP="00BB689F">
            <w:pPr>
              <w:spacing w:before="0"/>
              <w:ind w:right="-12"/>
              <w:jc w:val="both"/>
              <w:rPr>
                <w:szCs w:val="22"/>
              </w:rPr>
            </w:pPr>
            <w:r w:rsidRPr="00BB689F">
              <w:rPr>
                <w:szCs w:val="22"/>
              </w:rPr>
              <w:t>Проект схемы выдачи мощности</w:t>
            </w:r>
            <w:r w:rsidRPr="00BB689F">
              <w:rPr>
                <w:color w:val="000000"/>
                <w:szCs w:val="22"/>
                <w:lang w:bidi="ru-RU"/>
              </w:rPr>
              <w:t xml:space="preserve">, </w:t>
            </w:r>
            <w:r w:rsidRPr="00BB689F">
              <w:rPr>
                <w:szCs w:val="22"/>
              </w:rPr>
              <w:t xml:space="preserve">разрабатываемый собственником подлежащего строительству генерирующего объекта, в том числе техническое задание, подлежит разработке и согласованию в соответствии с требованиями Правил разработки и согласования схем выдачи мощности объектов </w:t>
            </w:r>
            <w:r w:rsidRPr="00BB689F">
              <w:rPr>
                <w:szCs w:val="22"/>
              </w:rPr>
              <w:br/>
              <w:t>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tabs>
                <w:tab w:val="num" w:pos="567"/>
              </w:tabs>
              <w:spacing w:before="0"/>
              <w:jc w:val="both"/>
              <w:rPr>
                <w:szCs w:val="22"/>
              </w:rPr>
            </w:pPr>
            <w:r w:rsidRPr="00BB689F">
              <w:rPr>
                <w:rFonts w:eastAsia="MS Mincho"/>
                <w:szCs w:val="22"/>
              </w:rPr>
              <w:t>Указывается «соответствует» / «не соответствует»</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bCs/>
                <w:szCs w:val="22"/>
              </w:rPr>
            </w:pPr>
            <w:r w:rsidRPr="00BB689F">
              <w:rPr>
                <w:bCs/>
                <w:szCs w:val="22"/>
              </w:rPr>
              <w:t>Иные технические требования к генерирующим объектам и параметры выработки электрической энергии, установленные решением Минэнерго России</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tabs>
                <w:tab w:val="num" w:pos="567"/>
              </w:tabs>
              <w:spacing w:before="0"/>
              <w:jc w:val="both"/>
              <w:rPr>
                <w:rFonts w:cs="Arial"/>
                <w:bCs/>
                <w:szCs w:val="22"/>
              </w:rPr>
            </w:pPr>
            <w:r w:rsidRPr="00BB689F">
              <w:rPr>
                <w:rFonts w:cs="Arial"/>
                <w:bCs/>
                <w:szCs w:val="22"/>
              </w:rPr>
              <w:t>Указывается «соответствует» / «не соответствует»</w:t>
            </w:r>
          </w:p>
        </w:tc>
      </w:tr>
      <w:tr w:rsidR="00BB689F" w:rsidRPr="00BB689F" w:rsidTr="001B5200">
        <w:trPr>
          <w:cantSplit/>
          <w:trHeight w:val="454"/>
        </w:trPr>
        <w:tc>
          <w:tcPr>
            <w:tcW w:w="9618" w:type="dxa"/>
            <w:gridSpan w:val="7"/>
            <w:tcBorders>
              <w:top w:val="single" w:sz="4" w:space="0" w:color="auto"/>
              <w:left w:val="single" w:sz="4" w:space="0" w:color="auto"/>
              <w:bottom w:val="single" w:sz="4" w:space="0" w:color="auto"/>
              <w:right w:val="single" w:sz="4" w:space="0" w:color="auto"/>
            </w:tcBorders>
            <w:shd w:val="clear" w:color="auto" w:fill="BFBFBF"/>
            <w:hideMark/>
          </w:tcPr>
          <w:p w:rsidR="00BB689F" w:rsidRPr="00BB689F" w:rsidRDefault="00BB689F" w:rsidP="00BB689F">
            <w:pPr>
              <w:spacing w:before="0"/>
              <w:ind w:right="-12"/>
              <w:jc w:val="both"/>
              <w:rPr>
                <w:rFonts w:eastAsia="MS Mincho"/>
                <w:b/>
                <w:szCs w:val="22"/>
              </w:rPr>
            </w:pPr>
            <w:r w:rsidRPr="00BB689F">
              <w:rPr>
                <w:rFonts w:eastAsia="MS Mincho"/>
                <w:b/>
                <w:szCs w:val="22"/>
              </w:rPr>
              <w:t xml:space="preserve">Характеристики единиц генерирующего оборудования (ЕГО), включенных в условную </w:t>
            </w:r>
            <w:proofErr w:type="spellStart"/>
            <w:r w:rsidRPr="00BB689F">
              <w:rPr>
                <w:rFonts w:eastAsia="MS Mincho"/>
                <w:b/>
                <w:szCs w:val="22"/>
              </w:rPr>
              <w:t>ГТПг</w:t>
            </w:r>
            <w:proofErr w:type="spellEnd"/>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3</w:t>
            </w: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Наименование ЕГО</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наименование ЕГО в соответствии с примечанием 4</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Тип турбины, входящей в состав ЕГО</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значение для каждой ЕГО:</w:t>
            </w:r>
          </w:p>
          <w:p w:rsidR="00BB689F" w:rsidRPr="00BB689F" w:rsidRDefault="00BB689F" w:rsidP="00BB689F">
            <w:pPr>
              <w:spacing w:before="0"/>
              <w:jc w:val="both"/>
              <w:rPr>
                <w:szCs w:val="22"/>
              </w:rPr>
            </w:pPr>
            <w:r w:rsidRPr="00BB689F">
              <w:rPr>
                <w:szCs w:val="22"/>
              </w:rPr>
              <w:t>– паровая конденсационная турбина</w:t>
            </w:r>
          </w:p>
          <w:p w:rsidR="00BB689F" w:rsidRPr="00BB689F" w:rsidRDefault="00BB689F" w:rsidP="00BB689F">
            <w:pPr>
              <w:spacing w:before="0"/>
              <w:jc w:val="both"/>
              <w:rPr>
                <w:szCs w:val="22"/>
              </w:rPr>
            </w:pPr>
            <w:r w:rsidRPr="00BB689F">
              <w:rPr>
                <w:szCs w:val="22"/>
              </w:rPr>
              <w:t>– паровая теплофикационная турбина</w:t>
            </w:r>
          </w:p>
          <w:p w:rsidR="00BB689F" w:rsidRPr="00BB689F" w:rsidRDefault="00BB689F" w:rsidP="00BB689F">
            <w:pPr>
              <w:spacing w:before="0"/>
              <w:jc w:val="both"/>
              <w:rPr>
                <w:szCs w:val="22"/>
              </w:rPr>
            </w:pPr>
            <w:r w:rsidRPr="00BB689F">
              <w:rPr>
                <w:szCs w:val="22"/>
              </w:rPr>
              <w:t>– газовая турбина</w:t>
            </w:r>
          </w:p>
          <w:p w:rsidR="00BB689F" w:rsidRPr="00BB689F" w:rsidRDefault="00BB689F" w:rsidP="00BB689F">
            <w:pPr>
              <w:spacing w:before="0"/>
              <w:jc w:val="both"/>
              <w:rPr>
                <w:szCs w:val="22"/>
              </w:rPr>
            </w:pPr>
            <w:r w:rsidRPr="00BB689F">
              <w:rPr>
                <w:szCs w:val="22"/>
              </w:rPr>
              <w:t>– гидротурбина</w:t>
            </w:r>
          </w:p>
          <w:p w:rsidR="00BB689F" w:rsidRPr="00BB689F" w:rsidRDefault="00BB689F" w:rsidP="00BB689F">
            <w:pPr>
              <w:spacing w:before="0"/>
              <w:jc w:val="both"/>
              <w:rPr>
                <w:szCs w:val="22"/>
              </w:rPr>
            </w:pPr>
            <w:r w:rsidRPr="00BB689F">
              <w:rPr>
                <w:szCs w:val="22"/>
              </w:rPr>
              <w:t>– газопоршневой двигатель</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Установленная мощность ЕГО, МВт</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szCs w:val="22"/>
              </w:rPr>
            </w:pPr>
            <w:r w:rsidRPr="00BB689F">
              <w:rPr>
                <w:rFonts w:eastAsia="MS Mincho"/>
                <w:szCs w:val="22"/>
              </w:rPr>
              <w:t>Указывается установленная мощность каждой ЕГО в МВт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ind w:right="-12"/>
              <w:jc w:val="both"/>
              <w:rPr>
                <w:rFonts w:eastAsia="MS Mincho"/>
                <w:szCs w:val="22"/>
              </w:rPr>
            </w:pPr>
            <w:r w:rsidRPr="00BB689F">
              <w:rPr>
                <w:rFonts w:eastAsia="MS Mincho"/>
                <w:szCs w:val="22"/>
              </w:rPr>
              <w:t>Располагаемая мощность ЕГО, МВт</w:t>
            </w:r>
          </w:p>
        </w:tc>
        <w:tc>
          <w:tcPr>
            <w:tcW w:w="3911"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r w:rsidRPr="00BB689F">
              <w:rPr>
                <w:rFonts w:eastAsia="MS Mincho"/>
                <w:szCs w:val="22"/>
              </w:rPr>
              <w:t>Указывается располагаемая мощность каждой ЕГО в МВт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Height w:val="718"/>
        </w:trPr>
        <w:tc>
          <w:tcPr>
            <w:tcW w:w="1907" w:type="dxa"/>
            <w:vMerge w:val="restart"/>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Диапазон регулирования единицы генерирующего оборудования, % от установленной мощности</w:t>
            </w:r>
          </w:p>
        </w:tc>
        <w:tc>
          <w:tcPr>
            <w:tcW w:w="2375" w:type="dxa"/>
            <w:gridSpan w:val="2"/>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нижняя граница</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значение для каждой ЕГО в соответствии с примечанием 5</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Pr>
        <w:tc>
          <w:tcPr>
            <w:tcW w:w="1907" w:type="dxa"/>
            <w:vMerge/>
            <w:tcBorders>
              <w:top w:val="single" w:sz="4" w:space="0" w:color="auto"/>
              <w:left w:val="single" w:sz="4" w:space="0" w:color="auto"/>
              <w:bottom w:val="single" w:sz="4" w:space="0" w:color="auto"/>
              <w:right w:val="single" w:sz="4" w:space="0" w:color="auto"/>
            </w:tcBorders>
            <w:vAlign w:val="center"/>
            <w:hideMark/>
          </w:tcPr>
          <w:p w:rsidR="00BB689F" w:rsidRPr="00BB689F" w:rsidRDefault="00BB689F" w:rsidP="00BB689F">
            <w:pPr>
              <w:spacing w:before="0" w:line="256" w:lineRule="auto"/>
              <w:jc w:val="both"/>
              <w:rPr>
                <w:rFonts w:eastAsia="MS Mincho"/>
                <w:szCs w:val="22"/>
              </w:rPr>
            </w:pPr>
          </w:p>
        </w:tc>
        <w:tc>
          <w:tcPr>
            <w:tcW w:w="2375" w:type="dxa"/>
            <w:gridSpan w:val="2"/>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верхняя граница</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значение для каждой ЕГО</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Технический минимум, % от установленной мощности</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значение для каждой ЕГО</w:t>
            </w:r>
          </w:p>
          <w:p w:rsidR="00BB689F" w:rsidRPr="00BB689F" w:rsidRDefault="00BB689F" w:rsidP="00BB689F">
            <w:pPr>
              <w:spacing w:before="0"/>
              <w:jc w:val="both"/>
              <w:rPr>
                <w:rFonts w:eastAsia="MS Mincho"/>
                <w:szCs w:val="22"/>
              </w:rPr>
            </w:pPr>
            <w:r w:rsidRPr="00BB689F">
              <w:rPr>
                <w:rFonts w:eastAsia="MS Mincho"/>
                <w:szCs w:val="22"/>
              </w:rPr>
              <w:t>в соответствии с примечанием 5</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Height w:val="788"/>
        </w:trPr>
        <w:tc>
          <w:tcPr>
            <w:tcW w:w="2053" w:type="dxa"/>
            <w:gridSpan w:val="2"/>
            <w:vMerge w:val="restart"/>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Средняя скорость изменения нагрузки в пределах всего регулировочного диапазона, % от установленной мощности в минуту</w:t>
            </w:r>
          </w:p>
        </w:tc>
        <w:tc>
          <w:tcPr>
            <w:tcW w:w="2229"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в условиях нормального режима</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значение для каждой ЕГО в соответствии с примечанием 5</w:t>
            </w:r>
          </w:p>
        </w:tc>
        <w:tc>
          <w:tcPr>
            <w:tcW w:w="709" w:type="dxa"/>
            <w:vMerge w:val="restart"/>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vMerge w:val="restart"/>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Height w:val="788"/>
        </w:trPr>
        <w:tc>
          <w:tcPr>
            <w:tcW w:w="2053" w:type="dxa"/>
            <w:gridSpan w:val="2"/>
            <w:vMerge/>
            <w:tcBorders>
              <w:top w:val="single" w:sz="4" w:space="0" w:color="auto"/>
              <w:left w:val="single" w:sz="4" w:space="0" w:color="auto"/>
              <w:bottom w:val="single" w:sz="4" w:space="0" w:color="auto"/>
              <w:right w:val="single" w:sz="4" w:space="0" w:color="auto"/>
            </w:tcBorders>
            <w:vAlign w:val="center"/>
            <w:hideMark/>
          </w:tcPr>
          <w:p w:rsidR="00BB689F" w:rsidRPr="00BB689F" w:rsidRDefault="00BB689F" w:rsidP="00BB689F">
            <w:pPr>
              <w:spacing w:before="0" w:line="256" w:lineRule="auto"/>
              <w:jc w:val="both"/>
              <w:rPr>
                <w:rFonts w:eastAsia="MS Mincho"/>
                <w:szCs w:val="22"/>
              </w:rPr>
            </w:pPr>
          </w:p>
        </w:tc>
        <w:tc>
          <w:tcPr>
            <w:tcW w:w="2229"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в условиях предотвращения развития и ликвидации нарушения нормального режима</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значение для каждой ЕГО</w:t>
            </w:r>
          </w:p>
          <w:p w:rsidR="00BB689F" w:rsidRPr="00BB689F" w:rsidRDefault="00BB689F" w:rsidP="00BB689F">
            <w:pPr>
              <w:spacing w:before="0"/>
              <w:jc w:val="both"/>
              <w:rPr>
                <w:rFonts w:eastAsia="MS Mincho"/>
                <w:szCs w:val="22"/>
              </w:rPr>
            </w:pPr>
            <w:r w:rsidRPr="00BB689F">
              <w:rPr>
                <w:rFonts w:eastAsia="MS Mincho"/>
                <w:szCs w:val="22"/>
              </w:rPr>
              <w:t>в соответствии с примечанием 6</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B689F" w:rsidRPr="00BB689F" w:rsidRDefault="00BB689F" w:rsidP="00BB689F">
            <w:pPr>
              <w:spacing w:before="0" w:line="256" w:lineRule="auto"/>
              <w:jc w:val="both"/>
              <w:rPr>
                <w:rFonts w:eastAsia="MS Mincho"/>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B689F" w:rsidRPr="00BB689F" w:rsidRDefault="00BB689F" w:rsidP="00BB689F">
            <w:pPr>
              <w:spacing w:before="0" w:line="256" w:lineRule="auto"/>
              <w:jc w:val="both"/>
              <w:rPr>
                <w:rFonts w:eastAsia="MS Mincho"/>
                <w:szCs w:val="22"/>
              </w:rPr>
            </w:pPr>
          </w:p>
        </w:tc>
      </w:tr>
      <w:tr w:rsidR="00BB689F" w:rsidRPr="00BB689F" w:rsidTr="001B5200">
        <w:trPr>
          <w:gridAfter w:val="1"/>
          <w:wAfter w:w="7" w:type="dxa"/>
          <w:trHeight w:val="416"/>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 xml:space="preserve">Общее время нормального пуска, в том числе повторного, соответствует решению Правительства Российской Федерации </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«соответствует» / «не соответствует» согласно примечанию 7</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Проектной документацией не предусмотрено ограничение продолжительности работы энергоблоков во всем диапазоне регулирования активной мощности, включая номинальный режим, обусловленное выбранной технологией производства электрической энергии и (или) режимом топливообеспечения </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только для ТЭС: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bCs/>
                <w:szCs w:val="22"/>
              </w:rPr>
            </w:pPr>
            <w:r w:rsidRPr="00BB689F">
              <w:rPr>
                <w:bCs/>
                <w:szCs w:val="22"/>
              </w:rPr>
              <w:t>Перевод энергоблоков с основного на резервное (аварийное) топливо и обратно должен осуществляться без их останова </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только для ТЭС: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bCs/>
                <w:szCs w:val="22"/>
              </w:rPr>
            </w:pPr>
            <w:r w:rsidRPr="00BB689F">
              <w:rPr>
                <w:rFonts w:eastAsia="MS Mincho"/>
                <w:szCs w:val="22"/>
              </w:rPr>
              <w:t xml:space="preserve">Обеспечивается возможность участия генерирующего оборудования в составе энергоблока в общем первичном регулировании частоты с характеристиками и настройками, установленными для общего первичного регулирования частоты в соответствии с требованиями, утвержденными Минэнерго России </w:t>
            </w:r>
            <w:r w:rsidRPr="00BB689F">
              <w:rPr>
                <w:szCs w:val="22"/>
              </w:rPr>
              <w:t>на дату, указанную в решении Минэнерго России о проведении КОМ НГО</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 xml:space="preserve">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 утвержденным приказом Минэнерго России </w:t>
            </w:r>
            <w:r w:rsidRPr="00BB689F">
              <w:rPr>
                <w:szCs w:val="22"/>
              </w:rPr>
              <w:t>на дату, указанную в решении Минэнерго России о проведении КОМ НГО</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 xml:space="preserve">Динамическая устойчивость энергоблоков, входящих в состав генерирующего объекта, должна обеспечиваться при нормативных возмущениях в соответствии с методическими указаниями по устойчивости энергосистем, утвержденными Минэнерго России </w:t>
            </w:r>
            <w:r w:rsidRPr="00BB689F">
              <w:rPr>
                <w:szCs w:val="22"/>
              </w:rPr>
              <w:t xml:space="preserve">на дату, указанную в решении </w:t>
            </w:r>
            <w:r w:rsidRPr="00BB689F">
              <w:rPr>
                <w:rFonts w:eastAsia="MS Mincho"/>
                <w:szCs w:val="22"/>
              </w:rPr>
              <w:t>Минэнерго России</w:t>
            </w:r>
            <w:r w:rsidRPr="00BB689F">
              <w:rPr>
                <w:szCs w:val="22"/>
              </w:rPr>
              <w:t xml:space="preserve"> о проведении КОМ НГО</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szCs w:val="22"/>
              </w:rPr>
            </w:pPr>
            <w:r w:rsidRPr="00BB689F">
              <w:rPr>
                <w:rFonts w:eastAsia="MS Mincho"/>
                <w:szCs w:val="22"/>
              </w:rPr>
              <w:t>Основное энергетическое оборудование (котел, паровая и (или) газовая турбина, газопоршневой двигатель, генератор), входящее в состав энергоблоков генерирующих объектов, подлежащих строительству по результатам КОМ НГО, не использовалось ранее для производства электроэнергии на других генерирующих объектах (не было демонтировано)</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szCs w:val="22"/>
              </w:rPr>
            </w:pPr>
            <w:r w:rsidRPr="00BB689F">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trHeight w:val="1073"/>
        </w:trPr>
        <w:tc>
          <w:tcPr>
            <w:tcW w:w="4282" w:type="dxa"/>
            <w:gridSpan w:val="3"/>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ind w:right="-12"/>
              <w:jc w:val="both"/>
              <w:rPr>
                <w:rFonts w:eastAsia="MS Mincho"/>
                <w:szCs w:val="22"/>
              </w:rPr>
            </w:pPr>
            <w:r w:rsidRPr="00BB689F">
              <w:rPr>
                <w:rFonts w:eastAsia="MS Mincho"/>
                <w:szCs w:val="22"/>
              </w:rPr>
              <w:t>Основное энергетическое оборудование, а именно: котлоагрегат, паровая турбина, газовая турбина, установка генераторная с газотурбинным двигателем, генератор, входящее в состав подлежащих строительству энергоблоков, должно соответствовать критериям подтверждения производства промышленной продукции на территории Российской Федерации, установленным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t>
            </w:r>
            <w:r w:rsidRPr="00BB689F">
              <w:rPr>
                <w:szCs w:val="22"/>
              </w:rPr>
              <w:t xml:space="preserve"> </w:t>
            </w:r>
            <w:r w:rsidRPr="00BB689F">
              <w:rPr>
                <w:rFonts w:eastAsia="MS Mincho"/>
                <w:szCs w:val="22"/>
              </w:rPr>
              <w:t>на дату, указанную в решении Минэнерго России о проведении КОМ НГО</w:t>
            </w:r>
          </w:p>
        </w:tc>
        <w:tc>
          <w:tcPr>
            <w:tcW w:w="3911"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r w:rsidRPr="00BB689F">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16" w:type="dxa"/>
            <w:gridSpan w:val="2"/>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ЕГО входит в группу ЕГО, режим работы которых взаимосвязан</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 xml:space="preserve">Указывается «да» / «нет»; </w:t>
            </w:r>
          </w:p>
          <w:p w:rsidR="00BB689F" w:rsidRPr="00BB689F" w:rsidRDefault="00BB689F" w:rsidP="00BB689F">
            <w:pPr>
              <w:spacing w:before="0"/>
              <w:ind w:right="-12"/>
              <w:jc w:val="both"/>
              <w:rPr>
                <w:rFonts w:eastAsia="MS Mincho"/>
                <w:szCs w:val="22"/>
              </w:rPr>
            </w:pPr>
            <w:r w:rsidRPr="00BB689F">
              <w:rPr>
                <w:rFonts w:eastAsia="MS Mincho"/>
                <w:szCs w:val="22"/>
              </w:rPr>
              <w:t>для ЕГО, входящих в группу ЕГО, режим которых взаимосвязан, перечисляются станционные номера ЕГО, входящих в такую группу</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Height w:val="70"/>
        </w:trPr>
        <w:tc>
          <w:tcPr>
            <w:tcW w:w="4282" w:type="dxa"/>
            <w:gridSpan w:val="3"/>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ind w:right="-12"/>
              <w:jc w:val="both"/>
              <w:rPr>
                <w:rFonts w:eastAsia="MS Mincho"/>
                <w:szCs w:val="22"/>
              </w:rPr>
            </w:pPr>
            <w:r w:rsidRPr="00BB689F">
              <w:rPr>
                <w:rFonts w:eastAsia="MS Mincho"/>
                <w:szCs w:val="22"/>
              </w:rPr>
              <w:t>Наличие поперечных связей по пару</w:t>
            </w:r>
          </w:p>
        </w:tc>
        <w:tc>
          <w:tcPr>
            <w:tcW w:w="3911"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ind w:right="-12"/>
              <w:jc w:val="both"/>
              <w:rPr>
                <w:rFonts w:eastAsia="MS Mincho"/>
                <w:szCs w:val="22"/>
              </w:rPr>
            </w:pPr>
            <w:r w:rsidRPr="00BB689F">
              <w:rPr>
                <w:rFonts w:eastAsia="MS Mincho"/>
                <w:szCs w:val="22"/>
              </w:rPr>
              <w:t>Указывается «да» / «нет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Суммарная установленная мощность ЕГО, режим работы которых взаимосвязан, МВт</w:t>
            </w:r>
          </w:p>
        </w:tc>
        <w:tc>
          <w:tcPr>
            <w:tcW w:w="3911"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Нижний предел регулировочного диапазона активной мощности ЕГО, режим работы которых взаимосвязан, % от установленной мощности</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единое значение для группы ЕГО, режим работы которых взаимосвязан, в соответствии с примечанием 8</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Технический минимум ЕГО, режим работы которых взаимосвязан, % от установленной мощности</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единое значение для группы ЕГО, режим работы которых взаимосвязан</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r w:rsidR="00BB689F" w:rsidRPr="00BB689F" w:rsidTr="001B5200">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ind w:right="-12"/>
              <w:jc w:val="both"/>
              <w:rPr>
                <w:rFonts w:eastAsia="MS Mincho"/>
                <w:szCs w:val="22"/>
              </w:rPr>
            </w:pPr>
            <w:r w:rsidRPr="00BB689F">
              <w:rPr>
                <w:rFonts w:eastAsia="MS Mincho"/>
                <w:szCs w:val="22"/>
              </w:rPr>
              <w:t>Средняя скорость изменения нагрузки в пределах всего регулировочного диапазона ЕГО, режим работы которых взаимосвязан, % от установленной мощности в минуту</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BB689F">
            <w:pPr>
              <w:spacing w:before="0"/>
              <w:jc w:val="both"/>
              <w:rPr>
                <w:rFonts w:eastAsia="MS Mincho"/>
                <w:szCs w:val="22"/>
              </w:rPr>
            </w:pPr>
            <w:r w:rsidRPr="00BB689F">
              <w:rPr>
                <w:rFonts w:eastAsia="MS Mincho"/>
                <w:szCs w:val="22"/>
              </w:rPr>
              <w:t>Указывается единое значение для группы ЕГО, режим работы которых взаимосвязан</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BB689F">
            <w:pPr>
              <w:spacing w:before="0"/>
              <w:jc w:val="both"/>
              <w:rPr>
                <w:rFonts w:eastAsia="MS Mincho"/>
                <w:szCs w:val="22"/>
              </w:rPr>
            </w:pPr>
          </w:p>
        </w:tc>
      </w:tr>
    </w:tbl>
    <w:p w:rsidR="00BB689F" w:rsidRPr="00BB689F" w:rsidRDefault="00BB689F" w:rsidP="00BB689F">
      <w:pPr>
        <w:spacing w:before="0"/>
        <w:jc w:val="both"/>
        <w:rPr>
          <w:szCs w:val="22"/>
        </w:rPr>
      </w:pPr>
    </w:p>
    <w:p w:rsidR="00BB689F" w:rsidRPr="00BB689F" w:rsidRDefault="00BB689F" w:rsidP="00BB689F">
      <w:pPr>
        <w:spacing w:before="0"/>
        <w:ind w:right="6"/>
        <w:jc w:val="both"/>
        <w:rPr>
          <w:i/>
          <w:iCs/>
          <w:sz w:val="20"/>
          <w:szCs w:val="20"/>
        </w:rPr>
      </w:pPr>
      <w:r w:rsidRPr="00BB689F">
        <w:rPr>
          <w:i/>
          <w:iCs/>
          <w:sz w:val="20"/>
          <w:szCs w:val="20"/>
        </w:rPr>
        <w:t xml:space="preserve">Примечания. </w:t>
      </w:r>
    </w:p>
    <w:p w:rsidR="00BB689F" w:rsidRPr="00BB689F" w:rsidRDefault="00BB689F" w:rsidP="00BB689F">
      <w:pPr>
        <w:spacing w:before="0"/>
        <w:ind w:left="181" w:right="6"/>
        <w:jc w:val="both"/>
        <w:rPr>
          <w:sz w:val="20"/>
          <w:szCs w:val="20"/>
        </w:rPr>
      </w:pPr>
      <w:r w:rsidRPr="00BB689F">
        <w:rPr>
          <w:sz w:val="20"/>
          <w:szCs w:val="20"/>
        </w:rPr>
        <w:t xml:space="preserve">1. Условная </w:t>
      </w:r>
      <w:proofErr w:type="spellStart"/>
      <w:r w:rsidRPr="00BB689F">
        <w:rPr>
          <w:sz w:val="20"/>
          <w:szCs w:val="20"/>
        </w:rPr>
        <w:t>ГТПг</w:t>
      </w:r>
      <w:proofErr w:type="spellEnd"/>
      <w:r w:rsidRPr="00BB689F">
        <w:rPr>
          <w:sz w:val="20"/>
          <w:szCs w:val="20"/>
        </w:rPr>
        <w:t xml:space="preserve"> включает в себя генерирующее оборудование, планируемое к вводу в эксплуатацию, в отношении которого на оптовом рынке на момент подачи заявления не зарегистрирована группа точек поставки генерации.</w:t>
      </w:r>
    </w:p>
    <w:p w:rsidR="00BB689F" w:rsidRPr="00BB689F" w:rsidRDefault="00BB689F" w:rsidP="00BB689F">
      <w:pPr>
        <w:spacing w:before="0"/>
        <w:ind w:left="181" w:right="6"/>
        <w:jc w:val="both"/>
        <w:rPr>
          <w:sz w:val="20"/>
          <w:szCs w:val="20"/>
        </w:rPr>
      </w:pPr>
      <w:r w:rsidRPr="00BB689F">
        <w:rPr>
          <w:sz w:val="20"/>
          <w:szCs w:val="20"/>
        </w:rPr>
        <w:t>2.</w:t>
      </w:r>
      <w:r w:rsidRPr="00BB689F">
        <w:rPr>
          <w:b/>
          <w:bCs/>
          <w:sz w:val="20"/>
          <w:szCs w:val="20"/>
        </w:rPr>
        <w:t xml:space="preserve"> </w:t>
      </w:r>
      <w:r w:rsidRPr="00BB689F">
        <w:rPr>
          <w:sz w:val="20"/>
          <w:szCs w:val="20"/>
        </w:rPr>
        <w:t xml:space="preserve">Форма заполняется отдельно для каждой условной </w:t>
      </w:r>
      <w:proofErr w:type="spellStart"/>
      <w:r w:rsidRPr="00BB689F">
        <w:rPr>
          <w:sz w:val="20"/>
          <w:szCs w:val="20"/>
        </w:rPr>
        <w:t>ГТПг</w:t>
      </w:r>
      <w:proofErr w:type="spellEnd"/>
      <w:r w:rsidRPr="00BB689F">
        <w:rPr>
          <w:sz w:val="20"/>
          <w:szCs w:val="20"/>
        </w:rPr>
        <w:t>, предложенной заявителем.</w:t>
      </w:r>
    </w:p>
    <w:p w:rsidR="00BB689F" w:rsidRPr="00BB689F" w:rsidRDefault="00BB689F" w:rsidP="00BB689F">
      <w:pPr>
        <w:spacing w:before="0"/>
        <w:ind w:left="181" w:right="6"/>
        <w:jc w:val="both"/>
        <w:rPr>
          <w:sz w:val="20"/>
          <w:szCs w:val="20"/>
        </w:rPr>
      </w:pPr>
      <w:r w:rsidRPr="00BB689F">
        <w:rPr>
          <w:sz w:val="20"/>
          <w:szCs w:val="20"/>
        </w:rPr>
        <w:t xml:space="preserve">3. Размерность и состав технических параметров генерирующего оборудования указывается в соответствии с решением Минэнерго России, а также с </w:t>
      </w:r>
      <w:r w:rsidRPr="00BB689F">
        <w:rPr>
          <w:i/>
          <w:sz w:val="20"/>
          <w:szCs w:val="20"/>
        </w:rPr>
        <w:t>Регламентом проведения конкурентных отборов мощности новых генерирующих объектов для обеспечения возможности вывода генерирующего объекта из эксплуатации</w:t>
      </w:r>
      <w:r w:rsidRPr="00BB689F" w:rsidDel="003111FB">
        <w:rPr>
          <w:i/>
          <w:sz w:val="20"/>
          <w:szCs w:val="20"/>
        </w:rPr>
        <w:t xml:space="preserve"> </w:t>
      </w:r>
      <w:r w:rsidRPr="00BB689F">
        <w:rPr>
          <w:sz w:val="20"/>
          <w:szCs w:val="20"/>
        </w:rPr>
        <w:t xml:space="preserve">(Приложение № 19.8.2 к </w:t>
      </w:r>
      <w:r w:rsidRPr="00BB689F">
        <w:rPr>
          <w:i/>
          <w:sz w:val="20"/>
          <w:szCs w:val="20"/>
        </w:rPr>
        <w:t>Договору о присоединении к торговой системе оптового рынка</w:t>
      </w:r>
      <w:r w:rsidRPr="00BB689F">
        <w:rPr>
          <w:sz w:val="20"/>
          <w:szCs w:val="20"/>
        </w:rPr>
        <w:t>).</w:t>
      </w:r>
    </w:p>
    <w:p w:rsidR="00BB689F" w:rsidRPr="00BB689F" w:rsidRDefault="00BB689F" w:rsidP="00BB689F">
      <w:pPr>
        <w:spacing w:before="0"/>
        <w:ind w:left="181" w:right="6"/>
        <w:jc w:val="both"/>
        <w:rPr>
          <w:sz w:val="20"/>
          <w:szCs w:val="20"/>
        </w:rPr>
      </w:pPr>
      <w:r w:rsidRPr="00BB689F">
        <w:rPr>
          <w:sz w:val="20"/>
          <w:szCs w:val="20"/>
        </w:rPr>
        <w:t>4. В графе «Наименование ЕГО»</w:t>
      </w:r>
    </w:p>
    <w:p w:rsidR="00BB689F" w:rsidRPr="00BB689F" w:rsidRDefault="00BB689F" w:rsidP="00BB689F">
      <w:pPr>
        <w:spacing w:before="0"/>
        <w:ind w:left="851" w:hanging="425"/>
        <w:jc w:val="both"/>
        <w:rPr>
          <w:sz w:val="20"/>
          <w:szCs w:val="20"/>
        </w:rPr>
      </w:pPr>
      <w:r w:rsidRPr="00BB689F">
        <w:rPr>
          <w:sz w:val="20"/>
          <w:szCs w:val="20"/>
        </w:rPr>
        <w:t>–</w:t>
      </w:r>
      <w:r w:rsidRPr="00BB689F">
        <w:rPr>
          <w:sz w:val="20"/>
          <w:szCs w:val="20"/>
        </w:rPr>
        <w:tab/>
        <w:t xml:space="preserve">для </w:t>
      </w:r>
      <w:proofErr w:type="spellStart"/>
      <w:r w:rsidRPr="00BB689F">
        <w:rPr>
          <w:sz w:val="20"/>
          <w:szCs w:val="20"/>
        </w:rPr>
        <w:t>неблочного</w:t>
      </w:r>
      <w:proofErr w:type="spellEnd"/>
      <w:r w:rsidRPr="00BB689F">
        <w:rPr>
          <w:sz w:val="20"/>
          <w:szCs w:val="20"/>
        </w:rPr>
        <w:t xml:space="preserve"> генерирующего оборудования в качестве наименования ЕГО указывается наименование турбоагрегата.</w:t>
      </w:r>
    </w:p>
    <w:p w:rsidR="00BB689F" w:rsidRPr="00BB689F" w:rsidRDefault="00BB689F" w:rsidP="00BB689F">
      <w:pPr>
        <w:spacing w:before="0"/>
        <w:ind w:left="851"/>
        <w:jc w:val="both"/>
        <w:rPr>
          <w:sz w:val="20"/>
          <w:szCs w:val="20"/>
        </w:rPr>
      </w:pPr>
      <w:r w:rsidRPr="00BB689F">
        <w:rPr>
          <w:sz w:val="20"/>
          <w:szCs w:val="20"/>
        </w:rPr>
        <w:t>Например: ТГ-1;</w:t>
      </w:r>
    </w:p>
    <w:p w:rsidR="00BB689F" w:rsidRPr="00BB689F" w:rsidRDefault="00BB689F" w:rsidP="00BB689F">
      <w:pPr>
        <w:spacing w:before="0"/>
        <w:ind w:left="851" w:hanging="425"/>
        <w:jc w:val="both"/>
        <w:rPr>
          <w:sz w:val="20"/>
          <w:szCs w:val="20"/>
        </w:rPr>
      </w:pPr>
      <w:r w:rsidRPr="00BB689F">
        <w:rPr>
          <w:sz w:val="20"/>
          <w:szCs w:val="20"/>
        </w:rPr>
        <w:t>–</w:t>
      </w:r>
      <w:r w:rsidRPr="00BB689F">
        <w:rPr>
          <w:sz w:val="20"/>
          <w:szCs w:val="20"/>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rsidR="00BB689F" w:rsidRPr="00BB689F" w:rsidRDefault="00BB689F" w:rsidP="00BB689F">
      <w:pPr>
        <w:spacing w:before="0"/>
        <w:ind w:left="851"/>
        <w:jc w:val="both"/>
        <w:rPr>
          <w:sz w:val="20"/>
          <w:szCs w:val="20"/>
        </w:rPr>
      </w:pPr>
      <w:r w:rsidRPr="00BB689F">
        <w:rPr>
          <w:sz w:val="20"/>
          <w:szCs w:val="20"/>
        </w:rPr>
        <w:t>Например: Блок-1;</w:t>
      </w:r>
    </w:p>
    <w:p w:rsidR="00BB689F" w:rsidRPr="00BB689F" w:rsidRDefault="00BB689F" w:rsidP="00BB689F">
      <w:pPr>
        <w:spacing w:before="0"/>
        <w:ind w:left="851" w:hanging="425"/>
        <w:jc w:val="both"/>
        <w:rPr>
          <w:sz w:val="20"/>
          <w:szCs w:val="20"/>
        </w:rPr>
      </w:pPr>
      <w:r w:rsidRPr="00BB689F">
        <w:rPr>
          <w:sz w:val="20"/>
          <w:szCs w:val="20"/>
        </w:rPr>
        <w:t>–</w:t>
      </w:r>
      <w:r w:rsidRPr="00BB689F">
        <w:rPr>
          <w:sz w:val="20"/>
          <w:szCs w:val="20"/>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rsidR="00BB689F" w:rsidRPr="00BB689F" w:rsidRDefault="00BB689F" w:rsidP="00BB689F">
      <w:pPr>
        <w:spacing w:before="0"/>
        <w:ind w:left="1276" w:hanging="425"/>
        <w:jc w:val="both"/>
        <w:rPr>
          <w:sz w:val="20"/>
          <w:szCs w:val="20"/>
        </w:rPr>
      </w:pPr>
      <w:r w:rsidRPr="00BB689F">
        <w:rPr>
          <w:sz w:val="20"/>
          <w:szCs w:val="20"/>
        </w:rPr>
        <w:t>–</w:t>
      </w:r>
      <w:r w:rsidRPr="00BB689F">
        <w:rPr>
          <w:sz w:val="20"/>
          <w:szCs w:val="20"/>
        </w:rPr>
        <w:tab/>
        <w:t>наименование энергоблока, в состав которого входят турбоагрегаты (генераторы);</w:t>
      </w:r>
    </w:p>
    <w:p w:rsidR="00BB689F" w:rsidRPr="00BB689F" w:rsidRDefault="00BB689F" w:rsidP="00BB689F">
      <w:pPr>
        <w:spacing w:before="0"/>
        <w:ind w:left="1276" w:hanging="425"/>
        <w:jc w:val="both"/>
        <w:rPr>
          <w:sz w:val="20"/>
          <w:szCs w:val="20"/>
        </w:rPr>
      </w:pPr>
      <w:r w:rsidRPr="00BB689F">
        <w:rPr>
          <w:sz w:val="20"/>
          <w:szCs w:val="20"/>
        </w:rPr>
        <w:t>–</w:t>
      </w:r>
      <w:r w:rsidRPr="00BB689F">
        <w:rPr>
          <w:sz w:val="20"/>
          <w:szCs w:val="20"/>
        </w:rPr>
        <w:tab/>
        <w:t>наименование турбоагрегата (генератора), входящего в состав энергоблока.</w:t>
      </w:r>
    </w:p>
    <w:p w:rsidR="00BB689F" w:rsidRPr="00BB689F" w:rsidRDefault="00BB689F" w:rsidP="00BB689F">
      <w:pPr>
        <w:spacing w:before="0"/>
        <w:ind w:left="1276" w:hanging="425"/>
        <w:jc w:val="both"/>
        <w:rPr>
          <w:sz w:val="20"/>
          <w:szCs w:val="20"/>
        </w:rPr>
      </w:pPr>
      <w:r w:rsidRPr="00BB689F">
        <w:rPr>
          <w:sz w:val="20"/>
          <w:szCs w:val="20"/>
        </w:rPr>
        <w:t>Например: Блок 1 ТГ-1.</w:t>
      </w:r>
    </w:p>
    <w:p w:rsidR="00BB689F" w:rsidRPr="00BB689F" w:rsidRDefault="00BB689F" w:rsidP="00BB689F">
      <w:pPr>
        <w:spacing w:before="0"/>
        <w:ind w:left="851"/>
        <w:jc w:val="both"/>
        <w:rPr>
          <w:sz w:val="20"/>
          <w:szCs w:val="20"/>
        </w:rPr>
      </w:pPr>
      <w:r w:rsidRPr="00BB689F">
        <w:rPr>
          <w:sz w:val="20"/>
          <w:szCs w:val="20"/>
        </w:rPr>
        <w:t xml:space="preserve">Для парогазовой установки (ПГУ) в скобках дополнительно указывается тип турбины: ГТ – газовая турбина; ПТ – паровая турбина. </w:t>
      </w:r>
    </w:p>
    <w:p w:rsidR="00BB689F" w:rsidRPr="00BB689F" w:rsidRDefault="00BB689F" w:rsidP="00BB689F">
      <w:pPr>
        <w:spacing w:before="0"/>
        <w:ind w:left="851"/>
        <w:jc w:val="both"/>
        <w:rPr>
          <w:sz w:val="20"/>
          <w:szCs w:val="20"/>
        </w:rPr>
      </w:pPr>
      <w:r w:rsidRPr="00BB689F">
        <w:rPr>
          <w:sz w:val="20"/>
          <w:szCs w:val="20"/>
        </w:rPr>
        <w:t>Например: ПГУ-1 Г-1 (ГТ); ПГУ-1 Г-2 (ПТ).</w:t>
      </w:r>
    </w:p>
    <w:p w:rsidR="00BB689F" w:rsidRPr="00BB689F" w:rsidRDefault="00BB689F" w:rsidP="00BB689F">
      <w:pPr>
        <w:spacing w:before="0"/>
        <w:ind w:left="181" w:right="6"/>
        <w:jc w:val="both"/>
        <w:rPr>
          <w:sz w:val="20"/>
          <w:szCs w:val="20"/>
        </w:rPr>
      </w:pPr>
      <w:r w:rsidRPr="00BB689F">
        <w:rPr>
          <w:sz w:val="20"/>
          <w:szCs w:val="20"/>
        </w:rPr>
        <w:t>5. Параметры нижней границы регулировочного диапазона, технического минимума и средней скорости изменения нагрузки в пределах всего регулировочного диапазона не заполняются в отношении газовых турбин, в том числе входящих в состав ПГУ.</w:t>
      </w:r>
    </w:p>
    <w:p w:rsidR="00BB689F" w:rsidRPr="00BB689F" w:rsidRDefault="00BB689F" w:rsidP="00BB689F">
      <w:pPr>
        <w:spacing w:before="0"/>
        <w:ind w:left="181" w:right="6"/>
        <w:contextualSpacing/>
        <w:jc w:val="both"/>
        <w:rPr>
          <w:sz w:val="20"/>
          <w:szCs w:val="20"/>
        </w:rPr>
      </w:pPr>
      <w:r w:rsidRPr="00BB689F">
        <w:rPr>
          <w:sz w:val="20"/>
          <w:szCs w:val="20"/>
        </w:rPr>
        <w:t>6. Параметр заполняется только для ПСУ, не входящих в состав ПГУ.</w:t>
      </w:r>
    </w:p>
    <w:p w:rsidR="00BB689F" w:rsidRPr="00BB689F" w:rsidRDefault="00BB689F" w:rsidP="00BB689F">
      <w:pPr>
        <w:spacing w:before="0"/>
        <w:ind w:left="181" w:right="6"/>
        <w:contextualSpacing/>
        <w:jc w:val="both"/>
        <w:rPr>
          <w:sz w:val="20"/>
          <w:szCs w:val="20"/>
        </w:rPr>
      </w:pPr>
      <w:r w:rsidRPr="00BB689F">
        <w:rPr>
          <w:sz w:val="20"/>
          <w:szCs w:val="20"/>
        </w:rPr>
        <w:t>7. Параметр заполняется только для ГТУ, в том числе входящих в состав ПГУ.</w:t>
      </w:r>
    </w:p>
    <w:p w:rsidR="00BB689F" w:rsidRPr="00BB689F" w:rsidRDefault="00BB689F" w:rsidP="00BB689F">
      <w:pPr>
        <w:spacing w:before="0"/>
        <w:ind w:left="142"/>
        <w:jc w:val="both"/>
        <w:rPr>
          <w:bCs/>
        </w:rPr>
      </w:pPr>
      <w:r w:rsidRPr="00BB689F">
        <w:rPr>
          <w:sz w:val="20"/>
          <w:szCs w:val="20"/>
        </w:rPr>
        <w:t>8. В отношении ЕГО, режим работы которых взаимосвязан, входящих в состав ПГУ,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w:t>
      </w:r>
    </w:p>
    <w:p w:rsidR="00BB689F" w:rsidRDefault="00BB689F" w:rsidP="00BB689F">
      <w:pPr>
        <w:spacing w:before="0"/>
        <w:jc w:val="both"/>
        <w:rPr>
          <w:b/>
          <w:bCs/>
        </w:rPr>
      </w:pPr>
      <w:r>
        <w:rPr>
          <w:b/>
          <w:bCs/>
        </w:rPr>
        <w:br w:type="page"/>
      </w:r>
    </w:p>
    <w:p w:rsidR="00BB689F" w:rsidRDefault="007C57FB" w:rsidP="00BB689F">
      <w:pPr>
        <w:keepNext/>
        <w:spacing w:before="0"/>
        <w:ind w:left="851" w:hanging="709"/>
        <w:outlineLvl w:val="0"/>
        <w:rPr>
          <w:rFonts w:cs="Arial"/>
          <w:b/>
          <w:bCs/>
          <w:szCs w:val="22"/>
        </w:rPr>
      </w:pPr>
      <w:r>
        <w:rPr>
          <w:rFonts w:cs="Arial"/>
          <w:b/>
          <w:bCs/>
          <w:szCs w:val="22"/>
        </w:rPr>
        <w:t>Предлагаемая</w:t>
      </w:r>
      <w:r w:rsidR="00BB689F">
        <w:rPr>
          <w:rFonts w:cs="Arial"/>
          <w:b/>
          <w:bCs/>
          <w:szCs w:val="22"/>
        </w:rPr>
        <w:t xml:space="preserve"> редакция</w:t>
      </w:r>
    </w:p>
    <w:p w:rsidR="00BB689F" w:rsidRDefault="00BB689F" w:rsidP="00BB689F">
      <w:pPr>
        <w:keepNext/>
        <w:spacing w:before="0"/>
        <w:ind w:left="851" w:hanging="709"/>
        <w:jc w:val="center"/>
        <w:outlineLvl w:val="0"/>
        <w:rPr>
          <w:rFonts w:cs="Arial"/>
          <w:b/>
          <w:bCs/>
          <w:szCs w:val="22"/>
        </w:rPr>
      </w:pPr>
    </w:p>
    <w:p w:rsidR="00BB689F" w:rsidRPr="00BB689F" w:rsidRDefault="00BB689F" w:rsidP="00BB689F">
      <w:pPr>
        <w:keepNext/>
        <w:spacing w:before="0"/>
        <w:ind w:left="851" w:hanging="709"/>
        <w:jc w:val="center"/>
        <w:outlineLvl w:val="0"/>
        <w:rPr>
          <w:b/>
        </w:rPr>
      </w:pPr>
      <w:r w:rsidRPr="00BB689F">
        <w:rPr>
          <w:rFonts w:cs="Arial"/>
          <w:b/>
          <w:bCs/>
          <w:szCs w:val="22"/>
        </w:rPr>
        <w:t>Форма 13Е</w:t>
      </w:r>
    </w:p>
    <w:p w:rsidR="00BB689F" w:rsidRPr="00BB689F" w:rsidRDefault="00BB689F" w:rsidP="00BB689F">
      <w:pPr>
        <w:spacing w:before="0"/>
        <w:jc w:val="center"/>
        <w:rPr>
          <w:b/>
        </w:rPr>
      </w:pPr>
    </w:p>
    <w:p w:rsidR="00BB689F" w:rsidRPr="00BB689F" w:rsidRDefault="00BB689F" w:rsidP="00BB689F">
      <w:pPr>
        <w:spacing w:before="0"/>
        <w:jc w:val="center"/>
        <w:rPr>
          <w:b/>
        </w:rPr>
      </w:pPr>
      <w:r w:rsidRPr="00BB689F">
        <w:rPr>
          <w:b/>
        </w:rPr>
        <w:t>Перечень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для обеспечения возможности вывода генерирующего объекта из эксплуатации</w:t>
      </w:r>
    </w:p>
    <w:p w:rsidR="00BB689F" w:rsidRPr="00BB689F" w:rsidRDefault="00BB689F" w:rsidP="00BB689F">
      <w:pPr>
        <w:spacing w:before="0"/>
        <w:jc w:val="center"/>
        <w:rPr>
          <w:b/>
          <w:szCs w:val="22"/>
        </w:rPr>
      </w:pPr>
    </w:p>
    <w:tbl>
      <w:tblPr>
        <w:tblW w:w="95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9"/>
        <w:gridCol w:w="5782"/>
      </w:tblGrid>
      <w:tr w:rsidR="00BB689F" w:rsidRPr="00BB689F" w:rsidTr="001B5200">
        <w:trPr>
          <w:trHeight w:val="86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B689F" w:rsidRPr="00BB689F" w:rsidRDefault="00BB689F" w:rsidP="001B5200">
            <w:pPr>
              <w:spacing w:before="0"/>
              <w:jc w:val="both"/>
              <w:rPr>
                <w:b/>
                <w:szCs w:val="22"/>
              </w:rPr>
            </w:pPr>
            <w:r w:rsidRPr="00BB689F">
              <w:rPr>
                <w:b/>
                <w:szCs w:val="22"/>
              </w:rPr>
              <w:t xml:space="preserve">Наименование условной </w:t>
            </w:r>
            <w:proofErr w:type="spellStart"/>
            <w:r w:rsidRPr="00BB689F">
              <w:rPr>
                <w:b/>
                <w:szCs w:val="22"/>
              </w:rPr>
              <w:t>ГТП</w:t>
            </w:r>
            <w:proofErr w:type="spellEnd"/>
            <w:r w:rsidRPr="00BB689F">
              <w:rPr>
                <w:b/>
                <w:szCs w:val="22"/>
              </w:rPr>
              <w:t xml:space="preserve"> генерации (условная </w:t>
            </w:r>
            <w:proofErr w:type="spellStart"/>
            <w:r w:rsidRPr="00BB689F">
              <w:rPr>
                <w:b/>
                <w:szCs w:val="22"/>
              </w:rPr>
              <w:t>ГТПг</w:t>
            </w:r>
            <w:proofErr w:type="spellEnd"/>
            <w:r w:rsidRPr="00BB689F">
              <w:rPr>
                <w:b/>
                <w:szCs w:val="22"/>
              </w:rPr>
              <w:t>)</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B689F" w:rsidRPr="00BB689F" w:rsidRDefault="00BB689F" w:rsidP="001B5200">
            <w:pPr>
              <w:spacing w:before="0"/>
              <w:jc w:val="both"/>
              <w:rPr>
                <w:szCs w:val="22"/>
              </w:rPr>
            </w:pPr>
            <w:r w:rsidRPr="00BB689F">
              <w:rPr>
                <w:szCs w:val="22"/>
              </w:rPr>
              <w:t xml:space="preserve">Указывается наименование условной </w:t>
            </w:r>
            <w:proofErr w:type="spellStart"/>
            <w:r w:rsidRPr="00BB689F">
              <w:rPr>
                <w:szCs w:val="22"/>
              </w:rPr>
              <w:t>ГТПг</w:t>
            </w:r>
            <w:proofErr w:type="spellEnd"/>
            <w:r w:rsidRPr="00BB689F">
              <w:rPr>
                <w:szCs w:val="22"/>
              </w:rPr>
              <w:t xml:space="preserve"> в соответствии с наименованием, указанным в заявлении и форме 5</w:t>
            </w:r>
          </w:p>
        </w:tc>
      </w:tr>
      <w:tr w:rsidR="00BB689F" w:rsidRPr="00BB689F" w:rsidTr="001B5200">
        <w:trPr>
          <w:trHeight w:val="964"/>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B689F" w:rsidRPr="00BB689F" w:rsidRDefault="00BB689F" w:rsidP="001B5200">
            <w:pPr>
              <w:spacing w:before="0"/>
              <w:jc w:val="both"/>
              <w:rPr>
                <w:b/>
                <w:szCs w:val="22"/>
              </w:rPr>
            </w:pPr>
            <w:r w:rsidRPr="00BB689F">
              <w:rPr>
                <w:b/>
                <w:szCs w:val="22"/>
              </w:rPr>
              <w:t>Наименование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B689F" w:rsidRPr="00BB689F" w:rsidRDefault="00BB689F" w:rsidP="001B5200">
            <w:pPr>
              <w:spacing w:before="0"/>
              <w:jc w:val="both"/>
              <w:rPr>
                <w:szCs w:val="22"/>
              </w:rPr>
            </w:pPr>
            <w:r w:rsidRPr="00BB689F">
              <w:rPr>
                <w:szCs w:val="22"/>
              </w:rPr>
              <w:t>Указывается наименование электростанции в соответствии с наименованием, указанным в заявлении и форме 5</w:t>
            </w:r>
          </w:p>
        </w:tc>
      </w:tr>
      <w:tr w:rsidR="00BB689F" w:rsidRPr="00BB689F" w:rsidTr="001B5200">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B689F" w:rsidRPr="00BB689F" w:rsidRDefault="00BB689F" w:rsidP="001B5200">
            <w:pPr>
              <w:spacing w:before="0"/>
              <w:jc w:val="both"/>
              <w:rPr>
                <w:b/>
                <w:szCs w:val="22"/>
              </w:rPr>
            </w:pPr>
            <w:r w:rsidRPr="00BB689F">
              <w:rPr>
                <w:b/>
                <w:szCs w:val="22"/>
              </w:rPr>
              <w:t>Тип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B689F" w:rsidRPr="00BB689F" w:rsidRDefault="00BB689F" w:rsidP="001B5200">
            <w:pPr>
              <w:tabs>
                <w:tab w:val="left" w:pos="0"/>
              </w:tabs>
              <w:spacing w:before="0"/>
              <w:jc w:val="both"/>
              <w:rPr>
                <w:szCs w:val="22"/>
              </w:rPr>
            </w:pPr>
            <w:r w:rsidRPr="00BB689F">
              <w:rPr>
                <w:szCs w:val="22"/>
              </w:rPr>
              <w:t>Указывается тип электростанции:</w:t>
            </w:r>
          </w:p>
          <w:p w:rsidR="00BB689F" w:rsidRPr="00BB689F" w:rsidRDefault="00BB689F" w:rsidP="001B5200">
            <w:pPr>
              <w:tabs>
                <w:tab w:val="left" w:pos="0"/>
              </w:tabs>
              <w:spacing w:before="0"/>
              <w:jc w:val="both"/>
              <w:rPr>
                <w:szCs w:val="22"/>
              </w:rPr>
            </w:pPr>
            <w:r w:rsidRPr="00BB689F">
              <w:rPr>
                <w:szCs w:val="22"/>
              </w:rPr>
              <w:t>ТЭС, ГЭС, АЭС или иной тип электростанции</w:t>
            </w:r>
          </w:p>
        </w:tc>
      </w:tr>
      <w:tr w:rsidR="00BB689F" w:rsidRPr="00BB689F" w:rsidTr="001B5200">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B689F" w:rsidRPr="00BB689F" w:rsidRDefault="00BB689F" w:rsidP="001B5200">
            <w:pPr>
              <w:spacing w:before="0"/>
              <w:jc w:val="both"/>
              <w:rPr>
                <w:b/>
                <w:szCs w:val="22"/>
              </w:rPr>
            </w:pPr>
            <w:r w:rsidRPr="00BB689F">
              <w:rPr>
                <w:b/>
                <w:szCs w:val="22"/>
              </w:rPr>
              <w:t>Признак объекта</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B689F" w:rsidRPr="00BB689F" w:rsidRDefault="00BB689F" w:rsidP="001B5200">
            <w:pPr>
              <w:tabs>
                <w:tab w:val="left" w:pos="0"/>
              </w:tabs>
              <w:spacing w:before="0"/>
              <w:jc w:val="both"/>
              <w:rPr>
                <w:rFonts w:eastAsia="MS Mincho"/>
                <w:szCs w:val="22"/>
              </w:rPr>
            </w:pPr>
            <w:r w:rsidRPr="00BB689F">
              <w:rPr>
                <w:szCs w:val="22"/>
              </w:rPr>
              <w:t>Указывается «</w:t>
            </w:r>
            <w:r w:rsidRPr="00BB689F">
              <w:rPr>
                <w:rFonts w:eastAsia="MS Mincho"/>
                <w:szCs w:val="22"/>
              </w:rPr>
              <w:t>генерирующий объект, подлежащий строительству по результатам КОМ НГО, для обеспечения возможности вывода генерирующего объекта из эксплуатации</w:t>
            </w:r>
            <w:r w:rsidRPr="00BB689F">
              <w:rPr>
                <w:szCs w:val="22"/>
              </w:rPr>
              <w:t xml:space="preserve">» </w:t>
            </w:r>
          </w:p>
        </w:tc>
      </w:tr>
      <w:tr w:rsidR="00BB689F" w:rsidRPr="00BB689F" w:rsidTr="001B5200">
        <w:tc>
          <w:tcPr>
            <w:tcW w:w="3799"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b/>
                <w:bCs/>
                <w:szCs w:val="22"/>
              </w:rPr>
            </w:pPr>
            <w:r w:rsidRPr="00BB689F">
              <w:rPr>
                <w:b/>
                <w:bCs/>
                <w:szCs w:val="22"/>
              </w:rPr>
              <w:t xml:space="preserve">Местоположение </w:t>
            </w:r>
            <w:r w:rsidRPr="00BB689F">
              <w:rPr>
                <w:rFonts w:eastAsia="MS Mincho"/>
                <w:b/>
                <w:bCs/>
                <w:szCs w:val="22"/>
              </w:rPr>
              <w:t>генерирующего оборудования</w:t>
            </w:r>
          </w:p>
        </w:tc>
        <w:tc>
          <w:tcPr>
            <w:tcW w:w="5782"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Описание территорий, на которых подлежит строительству генерирующий объект в соответствии с решением Минэнерго России о проведении КОМ НГО,</w:t>
            </w:r>
            <w:r w:rsidRPr="00BB689F">
              <w:rPr>
                <w:szCs w:val="22"/>
              </w:rPr>
              <w:t xml:space="preserve"> с указанием схемы выдачи мощности генерирующего объекта (наименование энергорайона и (или) части энергосистемы, наименование заходов на распределительное устройство электростанции одной или нескольких высоковольтных линий электропередачи, подстанции (подстанций), к которой (которым) планируется технологическое присоединение). Если в качестве нового генерирующего объекта предполагается строительство отдельного энергоблока на действующей электростанции, также должны быть указаны код и название действующей электростанции.</w:t>
            </w:r>
          </w:p>
        </w:tc>
      </w:tr>
    </w:tbl>
    <w:p w:rsidR="00BB689F" w:rsidRPr="00BB689F" w:rsidRDefault="00BB689F" w:rsidP="00BB689F">
      <w:pPr>
        <w:spacing w:before="0"/>
        <w:jc w:val="both"/>
        <w:rPr>
          <w:bCs/>
          <w:szCs w:val="22"/>
        </w:rPr>
      </w:pPr>
    </w:p>
    <w:tbl>
      <w:tblPr>
        <w:tblW w:w="9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146"/>
        <w:gridCol w:w="2229"/>
        <w:gridCol w:w="3911"/>
        <w:gridCol w:w="709"/>
        <w:gridCol w:w="709"/>
        <w:gridCol w:w="7"/>
      </w:tblGrid>
      <w:tr w:rsidR="00BB689F" w:rsidRPr="00BB689F" w:rsidTr="001B5200">
        <w:trPr>
          <w:cantSplit/>
          <w:trHeight w:val="454"/>
        </w:trPr>
        <w:tc>
          <w:tcPr>
            <w:tcW w:w="9618" w:type="dxa"/>
            <w:gridSpan w:val="7"/>
            <w:tcBorders>
              <w:top w:val="single" w:sz="4" w:space="0" w:color="auto"/>
              <w:left w:val="single" w:sz="4" w:space="0" w:color="auto"/>
              <w:bottom w:val="single" w:sz="4" w:space="0" w:color="auto"/>
              <w:right w:val="single" w:sz="4" w:space="0" w:color="auto"/>
            </w:tcBorders>
            <w:shd w:val="clear" w:color="auto" w:fill="BFBFBF"/>
            <w:hideMark/>
          </w:tcPr>
          <w:p w:rsidR="00BB689F" w:rsidRPr="00BB689F" w:rsidRDefault="00BB689F" w:rsidP="001B5200">
            <w:pPr>
              <w:spacing w:before="0"/>
              <w:jc w:val="both"/>
              <w:rPr>
                <w:b/>
                <w:szCs w:val="22"/>
              </w:rPr>
            </w:pPr>
            <w:r w:rsidRPr="00BB689F">
              <w:rPr>
                <w:b/>
                <w:szCs w:val="22"/>
              </w:rPr>
              <w:t xml:space="preserve">Общие характеристики условной </w:t>
            </w:r>
            <w:proofErr w:type="spellStart"/>
            <w:r w:rsidRPr="00BB689F">
              <w:rPr>
                <w:b/>
                <w:szCs w:val="22"/>
              </w:rPr>
              <w:t>ГТПг</w:t>
            </w:r>
            <w:proofErr w:type="spellEnd"/>
          </w:p>
        </w:tc>
      </w:tr>
      <w:tr w:rsidR="00BB689F" w:rsidRPr="00BB689F" w:rsidTr="001B5200">
        <w:trPr>
          <w:trHeight w:val="282"/>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Тип генерирующего объекта</w:t>
            </w:r>
          </w:p>
        </w:tc>
        <w:tc>
          <w:tcPr>
            <w:tcW w:w="5336" w:type="dxa"/>
            <w:gridSpan w:val="4"/>
            <w:tcBorders>
              <w:top w:val="single" w:sz="4" w:space="0" w:color="auto"/>
              <w:left w:val="single" w:sz="4" w:space="0" w:color="auto"/>
              <w:bottom w:val="single" w:sz="4" w:space="0" w:color="auto"/>
              <w:right w:val="single" w:sz="4" w:space="0" w:color="auto"/>
            </w:tcBorders>
          </w:tcPr>
          <w:p w:rsidR="00BB689F" w:rsidRPr="00BB689F" w:rsidRDefault="00BB689F" w:rsidP="001B5200">
            <w:pPr>
              <w:tabs>
                <w:tab w:val="left" w:pos="1026"/>
              </w:tabs>
              <w:spacing w:after="120"/>
              <w:ind w:firstLine="1"/>
              <w:jc w:val="both"/>
              <w:rPr>
                <w:szCs w:val="22"/>
              </w:rPr>
            </w:pPr>
            <w:r w:rsidRPr="00BB689F">
              <w:rPr>
                <w:szCs w:val="22"/>
              </w:rPr>
              <w:t>«1» – генерирующие объекты на базе газотурбинных установок, работающих по открытому циклу, проектом строительства которых не предусмотрена работа в составе парогазовых установок;</w:t>
            </w:r>
          </w:p>
          <w:p w:rsidR="00BB689F" w:rsidRPr="00BB689F" w:rsidRDefault="00BB689F" w:rsidP="001B5200">
            <w:pPr>
              <w:tabs>
                <w:tab w:val="left" w:pos="1026"/>
              </w:tabs>
              <w:spacing w:after="120"/>
              <w:ind w:firstLine="1"/>
              <w:jc w:val="both"/>
              <w:rPr>
                <w:szCs w:val="22"/>
              </w:rPr>
            </w:pPr>
            <w:r w:rsidRPr="00BB689F">
              <w:rPr>
                <w:szCs w:val="22"/>
              </w:rPr>
              <w:t>«2» – генерирующие объекты на базе парогазовых установок;</w:t>
            </w:r>
          </w:p>
          <w:p w:rsidR="00BB689F" w:rsidRPr="00BB689F" w:rsidRDefault="00BB689F" w:rsidP="001B5200">
            <w:pPr>
              <w:tabs>
                <w:tab w:val="left" w:pos="1026"/>
              </w:tabs>
              <w:spacing w:after="120"/>
              <w:ind w:firstLine="1"/>
              <w:jc w:val="both"/>
              <w:rPr>
                <w:szCs w:val="22"/>
              </w:rPr>
            </w:pPr>
            <w:r w:rsidRPr="00BB689F">
              <w:rPr>
                <w:szCs w:val="22"/>
              </w:rPr>
              <w:t>«3» – генерирующие объекты на базе паросиловых установок, использующих в качестве основного топлива природный газ;</w:t>
            </w:r>
          </w:p>
          <w:p w:rsidR="00BB689F" w:rsidRPr="00BB689F" w:rsidRDefault="00BB689F" w:rsidP="001B5200">
            <w:pPr>
              <w:tabs>
                <w:tab w:val="left" w:pos="1026"/>
              </w:tabs>
              <w:spacing w:after="120"/>
              <w:ind w:firstLine="1"/>
              <w:jc w:val="both"/>
              <w:rPr>
                <w:szCs w:val="22"/>
              </w:rPr>
            </w:pPr>
            <w:r w:rsidRPr="00BB689F">
              <w:rPr>
                <w:szCs w:val="22"/>
              </w:rPr>
              <w:t>«4» – генерирующие объекты на базе газопоршневых агрегатов;</w:t>
            </w:r>
          </w:p>
          <w:p w:rsidR="00BB689F" w:rsidRPr="00BB689F" w:rsidRDefault="00BB689F" w:rsidP="001B5200">
            <w:pPr>
              <w:tabs>
                <w:tab w:val="left" w:pos="1026"/>
              </w:tabs>
              <w:spacing w:after="120"/>
              <w:ind w:firstLine="1"/>
              <w:jc w:val="both"/>
              <w:rPr>
                <w:szCs w:val="22"/>
              </w:rPr>
            </w:pPr>
            <w:r w:rsidRPr="00BB689F">
              <w:rPr>
                <w:szCs w:val="22"/>
              </w:rPr>
              <w:t>«5» – генерирующие объекты на базе паросиловых установок, использующих в качестве основного топлива уголь;</w:t>
            </w:r>
          </w:p>
          <w:p w:rsidR="00BB689F" w:rsidRPr="00BB689F" w:rsidRDefault="00BB689F" w:rsidP="001B5200">
            <w:pPr>
              <w:tabs>
                <w:tab w:val="left" w:pos="1026"/>
              </w:tabs>
              <w:spacing w:after="120"/>
              <w:ind w:firstLine="1"/>
              <w:jc w:val="both"/>
              <w:rPr>
                <w:szCs w:val="22"/>
              </w:rPr>
            </w:pPr>
            <w:r w:rsidRPr="00BB689F">
              <w:rPr>
                <w:szCs w:val="22"/>
              </w:rPr>
              <w:t>«6» – генерирующие объекты ГЭС;</w:t>
            </w:r>
          </w:p>
          <w:p w:rsidR="00BB689F" w:rsidRPr="00BB689F" w:rsidRDefault="00BB689F" w:rsidP="001B5200">
            <w:pPr>
              <w:tabs>
                <w:tab w:val="left" w:pos="1026"/>
              </w:tabs>
              <w:spacing w:after="120"/>
              <w:ind w:firstLine="1"/>
              <w:jc w:val="both"/>
              <w:rPr>
                <w:szCs w:val="22"/>
              </w:rPr>
            </w:pPr>
            <w:r w:rsidRPr="00BB689F">
              <w:rPr>
                <w:szCs w:val="22"/>
              </w:rPr>
              <w:t>«7» – генерирующие объекты АЭС.</w:t>
            </w:r>
          </w:p>
          <w:p w:rsidR="00BB689F" w:rsidRPr="00BB689F" w:rsidRDefault="00BB689F" w:rsidP="001B5200">
            <w:pPr>
              <w:spacing w:before="0"/>
              <w:ind w:firstLine="1"/>
              <w:jc w:val="both"/>
              <w:rPr>
                <w:rFonts w:eastAsia="MS Mincho"/>
                <w:szCs w:val="22"/>
              </w:rPr>
            </w:pPr>
            <w:r w:rsidRPr="00BB689F">
              <w:rPr>
                <w:szCs w:val="22"/>
              </w:rPr>
              <w:t>Если в состав генерирующего объекта (условной ГТП) входит генерирующее оборудование, соответствующее двум и более типам, данные типы указываются через запятую</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 xml:space="preserve">Суммарная установленная мощность единиц генерирующего оборудования (ЕГО) в условной </w:t>
            </w:r>
            <w:proofErr w:type="spellStart"/>
            <w:r w:rsidRPr="00BB689F">
              <w:rPr>
                <w:rFonts w:eastAsia="MS Mincho"/>
                <w:szCs w:val="22"/>
              </w:rPr>
              <w:t>ГТПг</w:t>
            </w:r>
            <w:proofErr w:type="spellEnd"/>
            <w:r w:rsidRPr="00BB689F">
              <w:rPr>
                <w:rFonts w:eastAsia="MS Mincho"/>
                <w:szCs w:val="22"/>
              </w:rPr>
              <w:t>, МВт</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 xml:space="preserve">Суммарная величина установленной мощности всего генерирующего оборудования, включенного в условную </w:t>
            </w:r>
            <w:proofErr w:type="spellStart"/>
            <w:r w:rsidRPr="00BB689F">
              <w:rPr>
                <w:rFonts w:eastAsia="MS Mincho"/>
                <w:szCs w:val="22"/>
              </w:rPr>
              <w:t>ГТПг</w:t>
            </w:r>
            <w:proofErr w:type="spellEnd"/>
            <w:r w:rsidRPr="00BB689F">
              <w:rPr>
                <w:rFonts w:eastAsia="MS Mincho"/>
                <w:szCs w:val="22"/>
              </w:rPr>
              <w:t xml:space="preserve"> (должна быть равна сумме установленных мощностей нижеуказанных единиц генерирующего оборудования, включенных в данную условную </w:t>
            </w:r>
            <w:proofErr w:type="spellStart"/>
            <w:r w:rsidRPr="00BB689F">
              <w:rPr>
                <w:rFonts w:eastAsia="MS Mincho"/>
                <w:szCs w:val="22"/>
              </w:rPr>
              <w:t>ГТПг</w:t>
            </w:r>
            <w:proofErr w:type="spellEnd"/>
            <w:r w:rsidRPr="00BB689F">
              <w:rPr>
                <w:rFonts w:eastAsia="MS Mincho"/>
                <w:szCs w:val="22"/>
              </w:rPr>
              <w:t>)</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Располагаемая мощность, МВт</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В отношении ГЭС указывается с учетом максимального ограничения установленной мощности, связанного со снижением напора ниже расчетного в периоды сработки водохранилища;</w:t>
            </w:r>
          </w:p>
          <w:p w:rsidR="00BB689F" w:rsidRPr="00BB689F" w:rsidRDefault="00BB689F" w:rsidP="001B5200">
            <w:pPr>
              <w:spacing w:before="0"/>
              <w:jc w:val="both"/>
              <w:rPr>
                <w:szCs w:val="22"/>
              </w:rPr>
            </w:pPr>
            <w:r w:rsidRPr="00BB689F">
              <w:rPr>
                <w:rFonts w:eastAsia="MS Mincho"/>
                <w:szCs w:val="22"/>
              </w:rPr>
              <w:t xml:space="preserve">в отношении ТЭС указывается с учетом технологических ограничений установленной мощности (должна быть равна сумме располагаемых мощностей нижеуказанных единиц генерирующего оборудования, включенных в данную условную </w:t>
            </w:r>
            <w:proofErr w:type="spellStart"/>
            <w:r w:rsidRPr="00BB689F">
              <w:rPr>
                <w:rFonts w:eastAsia="MS Mincho"/>
                <w:szCs w:val="22"/>
              </w:rPr>
              <w:t>ГТПг</w:t>
            </w:r>
            <w:proofErr w:type="spellEnd"/>
            <w:r w:rsidRPr="00BB689F">
              <w:rPr>
                <w:rFonts w:eastAsia="MS Mincho"/>
                <w:szCs w:val="22"/>
              </w:rPr>
              <w:t>)</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 xml:space="preserve">Проектная гарантированная выработка электрической энергии, определяемая в соответствии с годовым объемом притока воды в створе ГЭС обеспеченностью 95 %, млрд </w:t>
            </w:r>
            <w:proofErr w:type="spellStart"/>
            <w:r w:rsidRPr="00BB689F">
              <w:rPr>
                <w:rFonts w:eastAsia="MS Mincho"/>
                <w:szCs w:val="22"/>
              </w:rPr>
              <w:t>кВт·ч</w:t>
            </w:r>
            <w:proofErr w:type="spellEnd"/>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только в отношении ГЭС</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 xml:space="preserve">Проектная среднемноголетняя выработка электрической энергии, млрд </w:t>
            </w:r>
            <w:proofErr w:type="spellStart"/>
            <w:r w:rsidRPr="00BB689F">
              <w:rPr>
                <w:rFonts w:eastAsia="MS Mincho"/>
                <w:szCs w:val="22"/>
              </w:rPr>
              <w:t>кВт·ч</w:t>
            </w:r>
            <w:proofErr w:type="spellEnd"/>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только в отношении ГЭС</w:t>
            </w:r>
          </w:p>
        </w:tc>
      </w:tr>
      <w:tr w:rsidR="00BB689F" w:rsidRPr="00BB689F" w:rsidTr="001B5200">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szCs w:val="22"/>
              </w:rPr>
            </w:pPr>
            <w:r w:rsidRPr="00BB689F">
              <w:rPr>
                <w:szCs w:val="22"/>
              </w:rPr>
              <w:t>Основной вид топлива</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tabs>
                <w:tab w:val="num" w:pos="567"/>
              </w:tabs>
              <w:spacing w:before="0"/>
              <w:jc w:val="both"/>
              <w:rPr>
                <w:rFonts w:eastAsia="MS Mincho"/>
                <w:szCs w:val="22"/>
              </w:rPr>
            </w:pPr>
            <w:r w:rsidRPr="00BB689F">
              <w:rPr>
                <w:rFonts w:eastAsia="MS Mincho"/>
                <w:szCs w:val="22"/>
              </w:rPr>
              <w:t>Указывается только в отношении ТЭС или АЭС.</w:t>
            </w:r>
          </w:p>
          <w:p w:rsidR="00BB689F" w:rsidRPr="00BB689F" w:rsidRDefault="00BB689F" w:rsidP="001B5200">
            <w:pPr>
              <w:tabs>
                <w:tab w:val="num" w:pos="567"/>
              </w:tabs>
              <w:spacing w:before="0"/>
              <w:jc w:val="both"/>
              <w:rPr>
                <w:szCs w:val="22"/>
              </w:rPr>
            </w:pPr>
            <w:r w:rsidRPr="00BB689F">
              <w:rPr>
                <w:rFonts w:eastAsia="MS Mincho"/>
                <w:szCs w:val="22"/>
              </w:rPr>
              <w:t>Указывается один или несколько видов топлива: газ, уголь, мазут, ядерное, торф, дизельное, керосин или иное (с указанием наименования иного вида топлива)</w:t>
            </w:r>
          </w:p>
        </w:tc>
      </w:tr>
      <w:tr w:rsidR="00BB689F" w:rsidRPr="00BB689F"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szCs w:val="22"/>
              </w:rPr>
            </w:pPr>
            <w:r w:rsidRPr="00BB689F">
              <w:rPr>
                <w:szCs w:val="22"/>
              </w:rPr>
              <w:t xml:space="preserve">Резервный вид топлива </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tabs>
                <w:tab w:val="num" w:pos="567"/>
              </w:tabs>
              <w:spacing w:before="0"/>
              <w:jc w:val="both"/>
              <w:rPr>
                <w:rFonts w:eastAsia="MS Mincho"/>
                <w:szCs w:val="22"/>
              </w:rPr>
            </w:pPr>
            <w:r w:rsidRPr="00BB689F">
              <w:rPr>
                <w:rFonts w:eastAsia="MS Mincho"/>
                <w:szCs w:val="22"/>
              </w:rPr>
              <w:t>Указывается только в отношении ТЭС, работающих на газе</w:t>
            </w:r>
            <w:r w:rsidR="007A609D">
              <w:rPr>
                <w:rFonts w:eastAsia="MS Mincho"/>
                <w:szCs w:val="22"/>
              </w:rPr>
              <w:t xml:space="preserve"> </w:t>
            </w:r>
            <w:r w:rsidR="007A609D" w:rsidRPr="00FE42BC">
              <w:rPr>
                <w:rFonts w:eastAsia="MS Mincho"/>
                <w:szCs w:val="22"/>
                <w:highlight w:val="yellow"/>
              </w:rPr>
              <w:t>(при наличии)</w:t>
            </w:r>
            <w:r w:rsidRPr="00BB689F">
              <w:rPr>
                <w:rFonts w:eastAsia="MS Mincho"/>
                <w:szCs w:val="22"/>
              </w:rPr>
              <w:t>.</w:t>
            </w:r>
          </w:p>
          <w:p w:rsidR="00BB689F" w:rsidRPr="00BB689F" w:rsidRDefault="00BB689F" w:rsidP="001B5200">
            <w:pPr>
              <w:tabs>
                <w:tab w:val="num" w:pos="567"/>
              </w:tabs>
              <w:spacing w:before="0"/>
              <w:jc w:val="both"/>
              <w:rPr>
                <w:szCs w:val="22"/>
              </w:rPr>
            </w:pPr>
            <w:r w:rsidRPr="00BB689F">
              <w:rPr>
                <w:rFonts w:eastAsia="MS Mincho"/>
                <w:szCs w:val="22"/>
              </w:rPr>
              <w:t>Указывается один или несколько видов топлива: газ, уголь, мазут, торф, дизельное, керосин или иное (с указанием наименования иного вида топлива)</w:t>
            </w:r>
          </w:p>
        </w:tc>
      </w:tr>
      <w:tr w:rsidR="00BB689F" w:rsidRPr="00BB689F"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szCs w:val="22"/>
              </w:rPr>
            </w:pPr>
            <w:r w:rsidRPr="00BB689F">
              <w:rPr>
                <w:szCs w:val="22"/>
              </w:rPr>
              <w:t>В соответствии с проектной документацией обеспечивается объем годовой выработки электрической энергии нового генерирующего объекта с числом часов использования его установленной мощности не менее 6500 часов в год без наличия сезонных ограничений на включение энергоблока (-ов) в сеть</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tabs>
                <w:tab w:val="num" w:pos="567"/>
              </w:tabs>
              <w:spacing w:before="0"/>
              <w:jc w:val="both"/>
              <w:rPr>
                <w:rFonts w:eastAsia="MS Mincho"/>
                <w:szCs w:val="22"/>
              </w:rPr>
            </w:pPr>
            <w:r w:rsidRPr="00BB689F">
              <w:rPr>
                <w:rFonts w:cs="Arial"/>
                <w:bCs/>
                <w:szCs w:val="22"/>
              </w:rPr>
              <w:t>Указывается «соответствует» / «не соответствует»</w:t>
            </w:r>
          </w:p>
        </w:tc>
      </w:tr>
      <w:tr w:rsidR="00BB689F" w:rsidRPr="00BB689F"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szCs w:val="22"/>
              </w:rPr>
            </w:pPr>
            <w:r w:rsidRPr="00BB689F">
              <w:rPr>
                <w:szCs w:val="22"/>
              </w:rPr>
              <w:t xml:space="preserve">Состав и параметры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w:t>
            </w:r>
            <w:proofErr w:type="spellStart"/>
            <w:r w:rsidRPr="00BB689F">
              <w:rPr>
                <w:szCs w:val="22"/>
              </w:rPr>
              <w:t>дымо</w:t>
            </w:r>
            <w:proofErr w:type="spellEnd"/>
            <w:r w:rsidRPr="00BB689F">
              <w:rPr>
                <w:szCs w:val="22"/>
              </w:rPr>
              <w:t xml:space="preserve">- и золоудаления, обеспечивают работу нового энергоблока (-ов) с установленной мощностью и одновременно отсутствие обусловленного вводом нового (-ых) энергоблока (-ов) снижения располагаемой мощности существующих энергоблоков электростанции в течение всего календарного года </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tabs>
                <w:tab w:val="num" w:pos="567"/>
              </w:tabs>
              <w:spacing w:before="0"/>
              <w:jc w:val="both"/>
              <w:rPr>
                <w:rFonts w:cs="Arial"/>
                <w:bCs/>
                <w:szCs w:val="22"/>
              </w:rPr>
            </w:pPr>
            <w:r w:rsidRPr="00BB689F">
              <w:rPr>
                <w:rFonts w:cs="Arial"/>
                <w:bCs/>
                <w:szCs w:val="22"/>
              </w:rPr>
              <w:t>Указывается «соответствует» / «не соответствует».</w:t>
            </w:r>
          </w:p>
          <w:p w:rsidR="00BB689F" w:rsidRPr="00BB689F" w:rsidRDefault="00BB689F" w:rsidP="001B5200">
            <w:pPr>
              <w:tabs>
                <w:tab w:val="num" w:pos="567"/>
              </w:tabs>
              <w:spacing w:before="0"/>
              <w:jc w:val="both"/>
              <w:rPr>
                <w:rFonts w:cs="Arial"/>
                <w:bCs/>
                <w:szCs w:val="22"/>
              </w:rPr>
            </w:pPr>
            <w:r w:rsidRPr="00BB689F">
              <w:rPr>
                <w:rFonts w:cs="Arial"/>
                <w:bCs/>
                <w:szCs w:val="22"/>
              </w:rPr>
              <w:t>Заполняется в случае строительства нового энергоблока на существующей тепловой электростанции</w:t>
            </w:r>
          </w:p>
        </w:tc>
      </w:tr>
      <w:tr w:rsidR="00BB689F" w:rsidRPr="00BB689F"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szCs w:val="22"/>
              </w:rPr>
            </w:pPr>
            <w:r w:rsidRPr="00BB689F">
              <w:rPr>
                <w:szCs w:val="22"/>
              </w:rPr>
              <w:t>Вновь устанавливаемое основное и вспомогательное энергетическое оборудование энергоблока (-ов), а также тепловая схема электростанции обеспечивают независимую работу сооружаемого (-ых) энергоблока (-ов) без ограничений по продолжительности работы в таком режиме</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tabs>
                <w:tab w:val="num" w:pos="567"/>
              </w:tabs>
              <w:spacing w:before="0"/>
              <w:jc w:val="both"/>
              <w:rPr>
                <w:rFonts w:cs="Arial"/>
                <w:bCs/>
                <w:szCs w:val="22"/>
              </w:rPr>
            </w:pPr>
            <w:r w:rsidRPr="00BB689F">
              <w:rPr>
                <w:rFonts w:cs="Arial"/>
                <w:bCs/>
                <w:szCs w:val="22"/>
              </w:rPr>
              <w:t>Указывается «соответствует» / «не соответствует».</w:t>
            </w:r>
          </w:p>
          <w:p w:rsidR="00BB689F" w:rsidRPr="00BB689F" w:rsidRDefault="00BB689F" w:rsidP="001B5200">
            <w:pPr>
              <w:tabs>
                <w:tab w:val="num" w:pos="567"/>
              </w:tabs>
              <w:spacing w:before="0"/>
              <w:jc w:val="both"/>
              <w:rPr>
                <w:rFonts w:cs="Arial"/>
                <w:bCs/>
                <w:szCs w:val="22"/>
              </w:rPr>
            </w:pPr>
            <w:r w:rsidRPr="00BB689F">
              <w:rPr>
                <w:rFonts w:cs="Arial"/>
                <w:bCs/>
                <w:szCs w:val="22"/>
              </w:rPr>
              <w:t>Заполняется в случае строительства нового энергоблока на существующей тепловой электростанции</w:t>
            </w:r>
            <w:r w:rsidRPr="00BB689F">
              <w:rPr>
                <w:szCs w:val="22"/>
                <w:lang w:eastAsia="ar-SA"/>
              </w:rPr>
              <w:t xml:space="preserve"> в случае создания поперечных связей по пару</w:t>
            </w:r>
          </w:p>
        </w:tc>
      </w:tr>
      <w:tr w:rsidR="00BB689F" w:rsidRPr="00BB689F"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szCs w:val="22"/>
              </w:rPr>
            </w:pPr>
            <w:r w:rsidRPr="00BB689F">
              <w:rPr>
                <w:szCs w:val="22"/>
                <w:lang w:eastAsia="ar-SA"/>
              </w:rPr>
              <w:t xml:space="preserve">Отсутствуют условия, при которых вывод из работы одной единицы </w:t>
            </w:r>
            <w:r w:rsidRPr="00BB689F">
              <w:rPr>
                <w:szCs w:val="22"/>
              </w:rPr>
              <w:t xml:space="preserve">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w:t>
            </w:r>
            <w:proofErr w:type="spellStart"/>
            <w:r w:rsidRPr="00BB689F">
              <w:rPr>
                <w:szCs w:val="22"/>
              </w:rPr>
              <w:t>дымо</w:t>
            </w:r>
            <w:proofErr w:type="spellEnd"/>
            <w:r w:rsidRPr="00BB689F">
              <w:rPr>
                <w:szCs w:val="22"/>
              </w:rPr>
              <w:t>- и золоудаления, приводит к полному останову электростанции, включая вновь сооружаемый энергоблок (энергоблоки)</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tabs>
                <w:tab w:val="num" w:pos="567"/>
              </w:tabs>
              <w:spacing w:before="0"/>
              <w:jc w:val="both"/>
              <w:rPr>
                <w:rFonts w:cs="Arial"/>
                <w:bCs/>
                <w:szCs w:val="22"/>
              </w:rPr>
            </w:pPr>
            <w:r w:rsidRPr="00BB689F">
              <w:rPr>
                <w:rFonts w:cs="Arial"/>
                <w:bCs/>
                <w:szCs w:val="22"/>
              </w:rPr>
              <w:t>Указывается «соответствует» / «не соответствует».</w:t>
            </w:r>
          </w:p>
          <w:p w:rsidR="00BB689F" w:rsidRPr="00BB689F" w:rsidRDefault="00BB689F" w:rsidP="001B5200">
            <w:pPr>
              <w:tabs>
                <w:tab w:val="num" w:pos="567"/>
              </w:tabs>
              <w:spacing w:before="0"/>
              <w:jc w:val="both"/>
              <w:rPr>
                <w:rFonts w:cs="Arial"/>
                <w:bCs/>
                <w:szCs w:val="22"/>
              </w:rPr>
            </w:pPr>
            <w:r w:rsidRPr="00BB689F">
              <w:rPr>
                <w:rFonts w:cs="Arial"/>
                <w:bCs/>
                <w:szCs w:val="22"/>
              </w:rPr>
              <w:t>Заполняется в случае строительства нового энергоблока на существующей тепловой электростанции</w:t>
            </w:r>
          </w:p>
        </w:tc>
      </w:tr>
      <w:tr w:rsidR="00BB689F" w:rsidRPr="00BB689F" w:rsidTr="001B5200">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szCs w:val="22"/>
              </w:rPr>
            </w:pPr>
            <w:r w:rsidRPr="00BB689F">
              <w:rPr>
                <w:szCs w:val="22"/>
              </w:rPr>
              <w:t>Состав и параметры основного и вспомогательного энергетического оборудования, сооружений, включая систему технического водоснабжения, обеспечивают</w:t>
            </w:r>
            <w:r w:rsidRPr="00BB689F">
              <w:rPr>
                <w:szCs w:val="22"/>
                <w:lang w:eastAsia="ar-SA"/>
              </w:rPr>
              <w:t xml:space="preserve"> работу нового энергоблока с установленной мощностью в течение всего календарного года (</w:t>
            </w:r>
            <w:r w:rsidRPr="00BB689F">
              <w:rPr>
                <w:szCs w:val="22"/>
              </w:rPr>
              <w:t>за исключением газотурбинных и парогазовых установок, для которых указанное требование применяется при температурах наружного воздуха 15 °С и ниже)</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tabs>
                <w:tab w:val="num" w:pos="567"/>
              </w:tabs>
              <w:spacing w:before="0"/>
              <w:jc w:val="both"/>
              <w:rPr>
                <w:rFonts w:cs="Arial"/>
                <w:bCs/>
                <w:szCs w:val="22"/>
              </w:rPr>
            </w:pPr>
            <w:r w:rsidRPr="00BB689F">
              <w:rPr>
                <w:rFonts w:cs="Arial"/>
                <w:bCs/>
                <w:szCs w:val="22"/>
              </w:rPr>
              <w:t>Указывается «соответствует» / «не соответствует».</w:t>
            </w:r>
          </w:p>
          <w:p w:rsidR="00BB689F" w:rsidRPr="00BB689F" w:rsidRDefault="00BB689F" w:rsidP="001B5200">
            <w:pPr>
              <w:tabs>
                <w:tab w:val="num" w:pos="567"/>
              </w:tabs>
              <w:spacing w:before="0"/>
              <w:jc w:val="both"/>
              <w:rPr>
                <w:rFonts w:cs="Arial"/>
                <w:bCs/>
                <w:szCs w:val="22"/>
              </w:rPr>
            </w:pPr>
            <w:r w:rsidRPr="00BB689F">
              <w:rPr>
                <w:rFonts w:cs="Arial"/>
                <w:bCs/>
                <w:szCs w:val="22"/>
              </w:rPr>
              <w:t xml:space="preserve">Заполняется в случае строительства </w:t>
            </w:r>
            <w:r w:rsidRPr="00BB689F">
              <w:rPr>
                <w:szCs w:val="22"/>
                <w:lang w:eastAsia="ar-SA"/>
              </w:rPr>
              <w:t xml:space="preserve">теплофикационного энергоблока </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bCs/>
                <w:szCs w:val="22"/>
              </w:rPr>
            </w:pPr>
            <w:r w:rsidRPr="00BB689F">
              <w:rPr>
                <w:bCs/>
                <w:szCs w:val="22"/>
              </w:rPr>
              <w:t xml:space="preserve">Наличие 2 независимых газопроводов </w:t>
            </w:r>
            <w:r w:rsidRPr="00BB689F">
              <w:rPr>
                <w:szCs w:val="22"/>
                <w:lang w:eastAsia="ar-SA"/>
              </w:rPr>
              <w:t>(если предусматривается газоснабжение новой тепловой электростанции</w:t>
            </w:r>
            <w:r w:rsidRPr="00BB689F">
              <w:rPr>
                <w:szCs w:val="22"/>
              </w:rPr>
              <w:t>)</w:t>
            </w:r>
            <w:r w:rsidRPr="00BB689F">
              <w:rPr>
                <w:bCs/>
                <w:szCs w:val="22"/>
              </w:rPr>
              <w:t xml:space="preserve"> или наличие резервного топливного хозяйства с созданием запасов топлива </w:t>
            </w:r>
            <w:r w:rsidRPr="00BB689F">
              <w:rPr>
                <w:szCs w:val="22"/>
                <w:lang w:eastAsia="ar-SA"/>
              </w:rPr>
              <w:t>(если предусматривается наличие резервного топливного хозяйства на существующей или новой тепловой электростанции)</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tabs>
                <w:tab w:val="num" w:pos="567"/>
              </w:tabs>
              <w:spacing w:before="0"/>
              <w:jc w:val="both"/>
              <w:rPr>
                <w:rFonts w:cs="Arial"/>
                <w:bCs/>
                <w:szCs w:val="22"/>
              </w:rPr>
            </w:pPr>
            <w:r w:rsidRPr="00BB689F">
              <w:rPr>
                <w:rFonts w:cs="Arial"/>
                <w:bCs/>
                <w:szCs w:val="22"/>
              </w:rPr>
              <w:t>Заполняется в случае использования природного газа в качестве основного и резервного топлива.</w:t>
            </w:r>
          </w:p>
          <w:p w:rsidR="00BB689F" w:rsidRPr="00BB689F" w:rsidRDefault="00BB689F" w:rsidP="001B5200">
            <w:pPr>
              <w:tabs>
                <w:tab w:val="num" w:pos="567"/>
              </w:tabs>
              <w:spacing w:before="0"/>
              <w:jc w:val="both"/>
              <w:rPr>
                <w:rFonts w:cs="Arial"/>
                <w:bCs/>
                <w:szCs w:val="22"/>
              </w:rPr>
            </w:pPr>
            <w:r w:rsidRPr="00BB689F">
              <w:rPr>
                <w:rFonts w:cs="Arial"/>
                <w:bCs/>
                <w:szCs w:val="22"/>
              </w:rPr>
              <w:t>Указывается «соответствует» / «не соответствует»</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szCs w:val="22"/>
              </w:rPr>
            </w:pPr>
            <w:r w:rsidRPr="00BB689F">
              <w:rPr>
                <w:szCs w:val="22"/>
              </w:rPr>
              <w:t>Схема выдачи мощности подлежащего строительству генерирующего объекта</w:t>
            </w:r>
            <w:r w:rsidRPr="00BB689F">
              <w:rPr>
                <w:color w:val="000000"/>
                <w:szCs w:val="22"/>
                <w:lang w:bidi="ru-RU"/>
              </w:rPr>
              <w:t xml:space="preserve"> </w:t>
            </w:r>
            <w:r w:rsidRPr="00BB689F">
              <w:rPr>
                <w:szCs w:val="22"/>
              </w:rPr>
              <w:t>должна обеспечивать выдачу всей установленной мощности</w:t>
            </w:r>
            <w:r w:rsidRPr="00BB689F">
              <w:rPr>
                <w:color w:val="000000"/>
                <w:szCs w:val="22"/>
                <w:lang w:bidi="ru-RU"/>
              </w:rPr>
              <w:t xml:space="preserve"> </w:t>
            </w:r>
            <w:r w:rsidRPr="00BB689F">
              <w:rPr>
                <w:szCs w:val="22"/>
              </w:rPr>
              <w:t>электростанции с учетом отбора нагрузки на собственные нужды и соответствовать требованиям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p w:rsidR="00BB689F" w:rsidRPr="00BB689F" w:rsidRDefault="00BB689F" w:rsidP="001B5200">
            <w:pPr>
              <w:spacing w:before="0"/>
              <w:ind w:right="-12"/>
              <w:jc w:val="both"/>
              <w:rPr>
                <w:szCs w:val="22"/>
              </w:rPr>
            </w:pPr>
            <w:r w:rsidRPr="00BB689F">
              <w:rPr>
                <w:szCs w:val="22"/>
              </w:rPr>
              <w:t>Проект схемы выдачи мощности</w:t>
            </w:r>
            <w:r w:rsidRPr="00BB689F">
              <w:rPr>
                <w:color w:val="000000"/>
                <w:szCs w:val="22"/>
                <w:lang w:bidi="ru-RU"/>
              </w:rPr>
              <w:t xml:space="preserve">, </w:t>
            </w:r>
            <w:r w:rsidRPr="00BB689F">
              <w:rPr>
                <w:szCs w:val="22"/>
              </w:rPr>
              <w:t xml:space="preserve">разрабатываемый собственником подлежащего строительству генерирующего объекта, в том числе техническое задание, подлежит разработке и согласованию в соответствии с требованиями Правил разработки и согласования схем выдачи мощности объектов </w:t>
            </w:r>
            <w:r w:rsidRPr="00BB689F">
              <w:rPr>
                <w:szCs w:val="22"/>
              </w:rPr>
              <w:br/>
              <w:t>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tabs>
                <w:tab w:val="num" w:pos="567"/>
              </w:tabs>
              <w:spacing w:before="0"/>
              <w:jc w:val="both"/>
              <w:rPr>
                <w:szCs w:val="22"/>
              </w:rPr>
            </w:pPr>
            <w:r w:rsidRPr="00BB689F">
              <w:rPr>
                <w:rFonts w:eastAsia="MS Mincho"/>
                <w:szCs w:val="22"/>
              </w:rPr>
              <w:t>Указывается «соответствует» / «не соответствует»</w:t>
            </w:r>
          </w:p>
        </w:tc>
      </w:tr>
      <w:tr w:rsidR="00BB689F" w:rsidRPr="00BB689F" w:rsidTr="001B5200">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bCs/>
                <w:szCs w:val="22"/>
              </w:rPr>
            </w:pPr>
            <w:r w:rsidRPr="00BB689F">
              <w:rPr>
                <w:bCs/>
                <w:szCs w:val="22"/>
              </w:rPr>
              <w:t>Иные технические требования к генерирующим объектам и параметры выработки электрической энергии, установленные решением Минэнерго России</w:t>
            </w:r>
          </w:p>
        </w:tc>
        <w:tc>
          <w:tcPr>
            <w:tcW w:w="5336" w:type="dxa"/>
            <w:gridSpan w:val="4"/>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tabs>
                <w:tab w:val="num" w:pos="567"/>
              </w:tabs>
              <w:spacing w:before="0"/>
              <w:jc w:val="both"/>
              <w:rPr>
                <w:rFonts w:cs="Arial"/>
                <w:bCs/>
                <w:szCs w:val="22"/>
              </w:rPr>
            </w:pPr>
            <w:r w:rsidRPr="00BB689F">
              <w:rPr>
                <w:rFonts w:cs="Arial"/>
                <w:bCs/>
                <w:szCs w:val="22"/>
              </w:rPr>
              <w:t>Указывается «соответствует» / «не соответствует»</w:t>
            </w:r>
          </w:p>
        </w:tc>
      </w:tr>
      <w:tr w:rsidR="00BB689F" w:rsidRPr="00BB689F" w:rsidTr="001B5200">
        <w:trPr>
          <w:cantSplit/>
          <w:trHeight w:val="454"/>
        </w:trPr>
        <w:tc>
          <w:tcPr>
            <w:tcW w:w="9618" w:type="dxa"/>
            <w:gridSpan w:val="7"/>
            <w:tcBorders>
              <w:top w:val="single" w:sz="4" w:space="0" w:color="auto"/>
              <w:left w:val="single" w:sz="4" w:space="0" w:color="auto"/>
              <w:bottom w:val="single" w:sz="4" w:space="0" w:color="auto"/>
              <w:right w:val="single" w:sz="4" w:space="0" w:color="auto"/>
            </w:tcBorders>
            <w:shd w:val="clear" w:color="auto" w:fill="BFBFBF"/>
            <w:hideMark/>
          </w:tcPr>
          <w:p w:rsidR="00BB689F" w:rsidRPr="00BB689F" w:rsidRDefault="00BB689F" w:rsidP="001B5200">
            <w:pPr>
              <w:spacing w:before="0"/>
              <w:ind w:right="-12"/>
              <w:jc w:val="both"/>
              <w:rPr>
                <w:rFonts w:eastAsia="MS Mincho"/>
                <w:b/>
                <w:szCs w:val="22"/>
              </w:rPr>
            </w:pPr>
            <w:r w:rsidRPr="00BB689F">
              <w:rPr>
                <w:rFonts w:eastAsia="MS Mincho"/>
                <w:b/>
                <w:szCs w:val="22"/>
              </w:rPr>
              <w:t xml:space="preserve">Характеристики единиц генерирующего оборудования (ЕГО), включенных в условную </w:t>
            </w:r>
            <w:proofErr w:type="spellStart"/>
            <w:r w:rsidRPr="00BB689F">
              <w:rPr>
                <w:rFonts w:eastAsia="MS Mincho"/>
                <w:b/>
                <w:szCs w:val="22"/>
              </w:rPr>
              <w:t>ГТПг</w:t>
            </w:r>
            <w:proofErr w:type="spellEnd"/>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3</w:t>
            </w: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Наименование ЕГО</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наименование ЕГО в соответствии с примечанием 4</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Тип турбины, входящей в состав ЕГО</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значение для каждой ЕГО:</w:t>
            </w:r>
          </w:p>
          <w:p w:rsidR="00BB689F" w:rsidRPr="00BB689F" w:rsidRDefault="00BB689F" w:rsidP="001B5200">
            <w:pPr>
              <w:spacing w:before="0"/>
              <w:jc w:val="both"/>
              <w:rPr>
                <w:szCs w:val="22"/>
              </w:rPr>
            </w:pPr>
            <w:r w:rsidRPr="00BB689F">
              <w:rPr>
                <w:szCs w:val="22"/>
              </w:rPr>
              <w:t>– паровая конденсационная турбина</w:t>
            </w:r>
          </w:p>
          <w:p w:rsidR="00BB689F" w:rsidRPr="00BB689F" w:rsidRDefault="00BB689F" w:rsidP="001B5200">
            <w:pPr>
              <w:spacing w:before="0"/>
              <w:jc w:val="both"/>
              <w:rPr>
                <w:szCs w:val="22"/>
              </w:rPr>
            </w:pPr>
            <w:r w:rsidRPr="00BB689F">
              <w:rPr>
                <w:szCs w:val="22"/>
              </w:rPr>
              <w:t>– паровая теплофикационная турбина</w:t>
            </w:r>
          </w:p>
          <w:p w:rsidR="00BB689F" w:rsidRPr="00BB689F" w:rsidRDefault="00BB689F" w:rsidP="001B5200">
            <w:pPr>
              <w:spacing w:before="0"/>
              <w:jc w:val="both"/>
              <w:rPr>
                <w:szCs w:val="22"/>
              </w:rPr>
            </w:pPr>
            <w:r w:rsidRPr="00BB689F">
              <w:rPr>
                <w:szCs w:val="22"/>
              </w:rPr>
              <w:t>– газовая турбина</w:t>
            </w:r>
          </w:p>
          <w:p w:rsidR="00BB689F" w:rsidRPr="00BB689F" w:rsidRDefault="00BB689F" w:rsidP="001B5200">
            <w:pPr>
              <w:spacing w:before="0"/>
              <w:jc w:val="both"/>
              <w:rPr>
                <w:szCs w:val="22"/>
              </w:rPr>
            </w:pPr>
            <w:r w:rsidRPr="00BB689F">
              <w:rPr>
                <w:szCs w:val="22"/>
              </w:rPr>
              <w:t>– гидротурбина</w:t>
            </w:r>
          </w:p>
          <w:p w:rsidR="00BB689F" w:rsidRPr="00BB689F" w:rsidRDefault="00BB689F" w:rsidP="001B5200">
            <w:pPr>
              <w:spacing w:before="0"/>
              <w:jc w:val="both"/>
              <w:rPr>
                <w:szCs w:val="22"/>
              </w:rPr>
            </w:pPr>
            <w:r w:rsidRPr="00BB689F">
              <w:rPr>
                <w:szCs w:val="22"/>
              </w:rPr>
              <w:t>– газопоршневой двигатель</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Установленная мощность ЕГО, МВт</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szCs w:val="22"/>
              </w:rPr>
            </w:pPr>
            <w:r w:rsidRPr="00BB689F">
              <w:rPr>
                <w:rFonts w:eastAsia="MS Mincho"/>
                <w:szCs w:val="22"/>
              </w:rPr>
              <w:t>Указывается установленная мощность каждой ЕГО в МВт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ind w:right="-12"/>
              <w:jc w:val="both"/>
              <w:rPr>
                <w:rFonts w:eastAsia="MS Mincho"/>
                <w:szCs w:val="22"/>
              </w:rPr>
            </w:pPr>
            <w:r w:rsidRPr="00BB689F">
              <w:rPr>
                <w:rFonts w:eastAsia="MS Mincho"/>
                <w:szCs w:val="22"/>
              </w:rPr>
              <w:t>Располагаемая мощность ЕГО, МВт</w:t>
            </w:r>
          </w:p>
        </w:tc>
        <w:tc>
          <w:tcPr>
            <w:tcW w:w="3911"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r w:rsidRPr="00BB689F">
              <w:rPr>
                <w:rFonts w:eastAsia="MS Mincho"/>
                <w:szCs w:val="22"/>
              </w:rPr>
              <w:t>Указывается располагаемая мощность каждой ЕГО в МВт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Height w:val="718"/>
        </w:trPr>
        <w:tc>
          <w:tcPr>
            <w:tcW w:w="1907" w:type="dxa"/>
            <w:vMerge w:val="restart"/>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Диапазон регулирования единицы генерирующего оборудования, % от установленной мощности</w:t>
            </w:r>
          </w:p>
        </w:tc>
        <w:tc>
          <w:tcPr>
            <w:tcW w:w="2375" w:type="dxa"/>
            <w:gridSpan w:val="2"/>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нижняя граница</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значение для каждой ЕГО в соответствии с примечанием 5</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Pr>
        <w:tc>
          <w:tcPr>
            <w:tcW w:w="1907" w:type="dxa"/>
            <w:vMerge/>
            <w:tcBorders>
              <w:top w:val="single" w:sz="4" w:space="0" w:color="auto"/>
              <w:left w:val="single" w:sz="4" w:space="0" w:color="auto"/>
              <w:bottom w:val="single" w:sz="4" w:space="0" w:color="auto"/>
              <w:right w:val="single" w:sz="4" w:space="0" w:color="auto"/>
            </w:tcBorders>
            <w:vAlign w:val="center"/>
            <w:hideMark/>
          </w:tcPr>
          <w:p w:rsidR="00BB689F" w:rsidRPr="00BB689F" w:rsidRDefault="00BB689F" w:rsidP="001B5200">
            <w:pPr>
              <w:spacing w:before="0" w:line="256" w:lineRule="auto"/>
              <w:jc w:val="both"/>
              <w:rPr>
                <w:rFonts w:eastAsia="MS Mincho"/>
                <w:szCs w:val="22"/>
              </w:rPr>
            </w:pPr>
          </w:p>
        </w:tc>
        <w:tc>
          <w:tcPr>
            <w:tcW w:w="2375" w:type="dxa"/>
            <w:gridSpan w:val="2"/>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верхняя граница</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значение для каждой ЕГО</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Технический минимум, % от установленной мощности</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значение для каждой ЕГО</w:t>
            </w:r>
          </w:p>
          <w:p w:rsidR="00BB689F" w:rsidRPr="00BB689F" w:rsidRDefault="00BB689F" w:rsidP="001B5200">
            <w:pPr>
              <w:spacing w:before="0"/>
              <w:jc w:val="both"/>
              <w:rPr>
                <w:rFonts w:eastAsia="MS Mincho"/>
                <w:szCs w:val="22"/>
              </w:rPr>
            </w:pPr>
            <w:r w:rsidRPr="00BB689F">
              <w:rPr>
                <w:rFonts w:eastAsia="MS Mincho"/>
                <w:szCs w:val="22"/>
              </w:rPr>
              <w:t>в соответствии с примечанием 5</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Height w:val="788"/>
        </w:trPr>
        <w:tc>
          <w:tcPr>
            <w:tcW w:w="2053" w:type="dxa"/>
            <w:gridSpan w:val="2"/>
            <w:vMerge w:val="restart"/>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Средняя скорость изменения нагрузки в пределах всего регулировочного диапазона, % от установленной мощности в минуту</w:t>
            </w:r>
          </w:p>
        </w:tc>
        <w:tc>
          <w:tcPr>
            <w:tcW w:w="2229"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в условиях нормального режима</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значение для каждой ЕГО в соответствии с примечанием 5</w:t>
            </w:r>
          </w:p>
        </w:tc>
        <w:tc>
          <w:tcPr>
            <w:tcW w:w="709" w:type="dxa"/>
            <w:vMerge w:val="restart"/>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vMerge w:val="restart"/>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Height w:val="788"/>
        </w:trPr>
        <w:tc>
          <w:tcPr>
            <w:tcW w:w="2053" w:type="dxa"/>
            <w:gridSpan w:val="2"/>
            <w:vMerge/>
            <w:tcBorders>
              <w:top w:val="single" w:sz="4" w:space="0" w:color="auto"/>
              <w:left w:val="single" w:sz="4" w:space="0" w:color="auto"/>
              <w:bottom w:val="single" w:sz="4" w:space="0" w:color="auto"/>
              <w:right w:val="single" w:sz="4" w:space="0" w:color="auto"/>
            </w:tcBorders>
            <w:vAlign w:val="center"/>
            <w:hideMark/>
          </w:tcPr>
          <w:p w:rsidR="00BB689F" w:rsidRPr="00BB689F" w:rsidRDefault="00BB689F" w:rsidP="001B5200">
            <w:pPr>
              <w:spacing w:before="0" w:line="256" w:lineRule="auto"/>
              <w:jc w:val="both"/>
              <w:rPr>
                <w:rFonts w:eastAsia="MS Mincho"/>
                <w:szCs w:val="22"/>
              </w:rPr>
            </w:pPr>
          </w:p>
        </w:tc>
        <w:tc>
          <w:tcPr>
            <w:tcW w:w="2229"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в условиях предотвращения развития и ликвидации нарушения нормального режима</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значение для каждой ЕГО</w:t>
            </w:r>
          </w:p>
          <w:p w:rsidR="00BB689F" w:rsidRPr="00BB689F" w:rsidRDefault="00BB689F" w:rsidP="001B5200">
            <w:pPr>
              <w:spacing w:before="0"/>
              <w:jc w:val="both"/>
              <w:rPr>
                <w:rFonts w:eastAsia="MS Mincho"/>
                <w:szCs w:val="22"/>
              </w:rPr>
            </w:pPr>
            <w:r w:rsidRPr="00BB689F">
              <w:rPr>
                <w:rFonts w:eastAsia="MS Mincho"/>
                <w:szCs w:val="22"/>
              </w:rPr>
              <w:t>в соответствии с примечанием 6</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B689F" w:rsidRPr="00BB689F" w:rsidRDefault="00BB689F" w:rsidP="001B5200">
            <w:pPr>
              <w:spacing w:before="0" w:line="256" w:lineRule="auto"/>
              <w:jc w:val="both"/>
              <w:rPr>
                <w:rFonts w:eastAsia="MS Mincho"/>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B689F" w:rsidRPr="00BB689F" w:rsidRDefault="00BB689F" w:rsidP="001B5200">
            <w:pPr>
              <w:spacing w:before="0" w:line="256" w:lineRule="auto"/>
              <w:jc w:val="both"/>
              <w:rPr>
                <w:rFonts w:eastAsia="MS Mincho"/>
                <w:szCs w:val="22"/>
              </w:rPr>
            </w:pPr>
          </w:p>
        </w:tc>
      </w:tr>
      <w:tr w:rsidR="00BB689F" w:rsidRPr="00BB689F" w:rsidTr="001B5200">
        <w:trPr>
          <w:gridAfter w:val="1"/>
          <w:wAfter w:w="7" w:type="dxa"/>
          <w:trHeight w:val="416"/>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 xml:space="preserve">Общее время нормального пуска, в том числе повторного, соответствует решению Правительства Российской Федерации </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«соответствует» / «не соответствует» согласно примечанию 7</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Проектной документацией не предусмотрено ограничение продолжительности работы энергоблоков во всем диапазоне регулирования активной мощности, включая номинальный режим, обусловленное выбранной технологией производства электрической энергии и (или) режимом топливообеспечения </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только для ТЭС: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bCs/>
                <w:szCs w:val="22"/>
              </w:rPr>
            </w:pPr>
            <w:r w:rsidRPr="00BB689F">
              <w:rPr>
                <w:bCs/>
                <w:szCs w:val="22"/>
              </w:rPr>
              <w:t>Перевод энергоблоков с основного на резервное (аварийное) топливо и обратно должен осуществляться без их останова </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только для ТЭС: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bCs/>
                <w:szCs w:val="22"/>
              </w:rPr>
            </w:pPr>
            <w:r w:rsidRPr="00BB689F">
              <w:rPr>
                <w:rFonts w:eastAsia="MS Mincho"/>
                <w:szCs w:val="22"/>
              </w:rPr>
              <w:t xml:space="preserve">Обеспечивается возможность участия генерирующего оборудования в составе энергоблока в общем первичном регулировании частоты с характеристиками и настройками, установленными для общего первичного регулирования частоты в соответствии с требованиями, утвержденными Минэнерго России </w:t>
            </w:r>
            <w:r w:rsidRPr="00BB689F">
              <w:rPr>
                <w:szCs w:val="22"/>
              </w:rPr>
              <w:t>на дату, указанную в решении Минэнерго России о проведении КОМ НГО</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 xml:space="preserve">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 утвержденным приказом Минэнерго России </w:t>
            </w:r>
            <w:r w:rsidRPr="00BB689F">
              <w:rPr>
                <w:szCs w:val="22"/>
              </w:rPr>
              <w:t>на дату, указанную в решении Минэнерго России о проведении КОМ НГО</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 xml:space="preserve">Динамическая устойчивость энергоблоков, входящих в состав генерирующего объекта, должна обеспечиваться при нормативных возмущениях в соответствии с методическими указаниями по устойчивости энергосистем, утвержденными Минэнерго России </w:t>
            </w:r>
            <w:r w:rsidRPr="00BB689F">
              <w:rPr>
                <w:szCs w:val="22"/>
              </w:rPr>
              <w:t xml:space="preserve">на дату, указанную в решении </w:t>
            </w:r>
            <w:r w:rsidRPr="00BB689F">
              <w:rPr>
                <w:rFonts w:eastAsia="MS Mincho"/>
                <w:szCs w:val="22"/>
              </w:rPr>
              <w:t>Минэнерго России</w:t>
            </w:r>
            <w:r w:rsidRPr="00BB689F">
              <w:rPr>
                <w:szCs w:val="22"/>
              </w:rPr>
              <w:t xml:space="preserve"> о проведении КОМ НГО</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szCs w:val="22"/>
              </w:rPr>
            </w:pPr>
            <w:r w:rsidRPr="00BB689F">
              <w:rPr>
                <w:rFonts w:eastAsia="MS Mincho"/>
                <w:szCs w:val="22"/>
              </w:rPr>
              <w:t>Основное энергетическое оборудование (котел, паровая и (или) газовая турбина, газопоршневой двигатель, генератор), входящее в состав энергоблоков генерирующих объектов, подлежащих строительству по результатам КОМ НГО, не использовалось ранее для производства электроэнергии на других генерирующих объектах (не было демонтировано)</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szCs w:val="22"/>
              </w:rPr>
            </w:pPr>
            <w:r w:rsidRPr="00BB689F">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trHeight w:val="1073"/>
        </w:trPr>
        <w:tc>
          <w:tcPr>
            <w:tcW w:w="4282" w:type="dxa"/>
            <w:gridSpan w:val="3"/>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ind w:right="-12"/>
              <w:jc w:val="both"/>
              <w:rPr>
                <w:rFonts w:eastAsia="MS Mincho"/>
                <w:szCs w:val="22"/>
              </w:rPr>
            </w:pPr>
            <w:r w:rsidRPr="00BB689F">
              <w:rPr>
                <w:rFonts w:eastAsia="MS Mincho"/>
                <w:szCs w:val="22"/>
              </w:rPr>
              <w:t>Основное энергетическое оборудование, а именно: котлоагрегат, паровая турбина, газовая турбина, установка генераторная с газотурбинным двигателем, генератор, входящее в состав подлежащих строительству энергоблоков, должно соответствовать критериям подтверждения производства промышленной продукции на территории Российской Федерации, установленным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t>
            </w:r>
            <w:r w:rsidRPr="00BB689F">
              <w:rPr>
                <w:szCs w:val="22"/>
              </w:rPr>
              <w:t xml:space="preserve"> </w:t>
            </w:r>
            <w:r w:rsidRPr="00BB689F">
              <w:rPr>
                <w:rFonts w:eastAsia="MS Mincho"/>
                <w:szCs w:val="22"/>
              </w:rPr>
              <w:t>на дату, указанную в решении Минэнерго России о проведении КОМ НГО</w:t>
            </w:r>
          </w:p>
        </w:tc>
        <w:tc>
          <w:tcPr>
            <w:tcW w:w="3911"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r w:rsidRPr="00BB689F">
              <w:rPr>
                <w:rFonts w:eastAsia="MS Mincho"/>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16" w:type="dxa"/>
            <w:gridSpan w:val="2"/>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ЕГО входит в группу ЕГО, режим работы которых взаимосвязан</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 xml:space="preserve">Указывается «да» / «нет»; </w:t>
            </w:r>
          </w:p>
          <w:p w:rsidR="00BB689F" w:rsidRPr="00BB689F" w:rsidRDefault="00BB689F" w:rsidP="001B5200">
            <w:pPr>
              <w:spacing w:before="0"/>
              <w:ind w:right="-12"/>
              <w:jc w:val="both"/>
              <w:rPr>
                <w:rFonts w:eastAsia="MS Mincho"/>
                <w:szCs w:val="22"/>
              </w:rPr>
            </w:pPr>
            <w:r w:rsidRPr="00BB689F">
              <w:rPr>
                <w:rFonts w:eastAsia="MS Mincho"/>
                <w:szCs w:val="22"/>
              </w:rPr>
              <w:t>для ЕГО, входящих в группу ЕГО, режим которых взаимосвязан, перечисляются станционные номера ЕГО, входящих в такую группу</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Height w:val="70"/>
        </w:trPr>
        <w:tc>
          <w:tcPr>
            <w:tcW w:w="4282" w:type="dxa"/>
            <w:gridSpan w:val="3"/>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ind w:right="-12"/>
              <w:jc w:val="both"/>
              <w:rPr>
                <w:rFonts w:eastAsia="MS Mincho"/>
                <w:szCs w:val="22"/>
              </w:rPr>
            </w:pPr>
            <w:r w:rsidRPr="00BB689F">
              <w:rPr>
                <w:rFonts w:eastAsia="MS Mincho"/>
                <w:szCs w:val="22"/>
              </w:rPr>
              <w:t>Наличие поперечных связей по пару</w:t>
            </w:r>
          </w:p>
        </w:tc>
        <w:tc>
          <w:tcPr>
            <w:tcW w:w="3911"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ind w:right="-12"/>
              <w:jc w:val="both"/>
              <w:rPr>
                <w:rFonts w:eastAsia="MS Mincho"/>
                <w:szCs w:val="22"/>
              </w:rPr>
            </w:pPr>
            <w:r w:rsidRPr="00BB689F">
              <w:rPr>
                <w:rFonts w:eastAsia="MS Mincho"/>
                <w:szCs w:val="22"/>
              </w:rPr>
              <w:t>Указывается «да» / «нет</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Суммарная установленная мощность ЕГО, режим работы которых взаимосвязан, МВт</w:t>
            </w:r>
          </w:p>
        </w:tc>
        <w:tc>
          <w:tcPr>
            <w:tcW w:w="3911"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Нижний предел регулировочного диапазона активной мощности ЕГО, режим работы которых взаимосвязан, % от установленной мощности</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единое значение для группы ЕГО, режим работы которых взаимосвязан, в соответствии с примечанием 8</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Технический минимум ЕГО, режим работы которых взаимосвязан, % от установленной мощности</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единое значение для группы ЕГО, режим работы которых взаимосвязан</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r w:rsidR="00BB689F" w:rsidRPr="00BB689F" w:rsidTr="001B5200">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ind w:right="-12"/>
              <w:jc w:val="both"/>
              <w:rPr>
                <w:rFonts w:eastAsia="MS Mincho"/>
                <w:szCs w:val="22"/>
              </w:rPr>
            </w:pPr>
            <w:r w:rsidRPr="00BB689F">
              <w:rPr>
                <w:rFonts w:eastAsia="MS Mincho"/>
                <w:szCs w:val="22"/>
              </w:rPr>
              <w:t>Средняя скорость изменения нагрузки в пределах всего регулировочного диапазона ЕГО, режим работы которых взаимосвязан, % от установленной мощности в минуту</w:t>
            </w:r>
          </w:p>
        </w:tc>
        <w:tc>
          <w:tcPr>
            <w:tcW w:w="3911" w:type="dxa"/>
            <w:tcBorders>
              <w:top w:val="single" w:sz="4" w:space="0" w:color="auto"/>
              <w:left w:val="single" w:sz="4" w:space="0" w:color="auto"/>
              <w:bottom w:val="single" w:sz="4" w:space="0" w:color="auto"/>
              <w:right w:val="single" w:sz="4" w:space="0" w:color="auto"/>
            </w:tcBorders>
            <w:hideMark/>
          </w:tcPr>
          <w:p w:rsidR="00BB689F" w:rsidRPr="00BB689F" w:rsidRDefault="00BB689F" w:rsidP="001B5200">
            <w:pPr>
              <w:spacing w:before="0"/>
              <w:jc w:val="both"/>
              <w:rPr>
                <w:rFonts w:eastAsia="MS Mincho"/>
                <w:szCs w:val="22"/>
              </w:rPr>
            </w:pPr>
            <w:r w:rsidRPr="00BB689F">
              <w:rPr>
                <w:rFonts w:eastAsia="MS Mincho"/>
                <w:szCs w:val="22"/>
              </w:rPr>
              <w:t>Указывается единое значение для группы ЕГО, режим работы которых взаимосвязан</w:t>
            </w: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B689F" w:rsidRPr="00BB689F" w:rsidRDefault="00BB689F" w:rsidP="001B5200">
            <w:pPr>
              <w:spacing w:before="0"/>
              <w:jc w:val="both"/>
              <w:rPr>
                <w:rFonts w:eastAsia="MS Mincho"/>
                <w:szCs w:val="22"/>
              </w:rPr>
            </w:pPr>
          </w:p>
        </w:tc>
      </w:tr>
    </w:tbl>
    <w:p w:rsidR="00BB689F" w:rsidRPr="00BB689F" w:rsidRDefault="00BB689F" w:rsidP="00BB689F">
      <w:pPr>
        <w:spacing w:before="0"/>
        <w:jc w:val="both"/>
        <w:rPr>
          <w:szCs w:val="22"/>
        </w:rPr>
      </w:pPr>
    </w:p>
    <w:p w:rsidR="00BB689F" w:rsidRPr="00BB689F" w:rsidRDefault="00BB689F" w:rsidP="00BB689F">
      <w:pPr>
        <w:spacing w:before="0"/>
        <w:ind w:right="6"/>
        <w:jc w:val="both"/>
        <w:rPr>
          <w:i/>
          <w:iCs/>
          <w:sz w:val="20"/>
          <w:szCs w:val="20"/>
        </w:rPr>
      </w:pPr>
      <w:r w:rsidRPr="00BB689F">
        <w:rPr>
          <w:i/>
          <w:iCs/>
          <w:sz w:val="20"/>
          <w:szCs w:val="20"/>
        </w:rPr>
        <w:t xml:space="preserve">Примечания. </w:t>
      </w:r>
    </w:p>
    <w:p w:rsidR="00BB689F" w:rsidRPr="00BB689F" w:rsidRDefault="00BB689F" w:rsidP="00BB689F">
      <w:pPr>
        <w:spacing w:before="0"/>
        <w:ind w:left="181" w:right="6"/>
        <w:jc w:val="both"/>
        <w:rPr>
          <w:sz w:val="20"/>
          <w:szCs w:val="20"/>
        </w:rPr>
      </w:pPr>
      <w:r w:rsidRPr="00BB689F">
        <w:rPr>
          <w:sz w:val="20"/>
          <w:szCs w:val="20"/>
        </w:rPr>
        <w:t xml:space="preserve">1. Условная </w:t>
      </w:r>
      <w:proofErr w:type="spellStart"/>
      <w:r w:rsidRPr="00BB689F">
        <w:rPr>
          <w:sz w:val="20"/>
          <w:szCs w:val="20"/>
        </w:rPr>
        <w:t>ГТПг</w:t>
      </w:r>
      <w:proofErr w:type="spellEnd"/>
      <w:r w:rsidRPr="00BB689F">
        <w:rPr>
          <w:sz w:val="20"/>
          <w:szCs w:val="20"/>
        </w:rPr>
        <w:t xml:space="preserve"> включает в себя генерирующее оборудование, планируемое к вводу в эксплуатацию, в отношении которого на оптовом рынке на момент подачи заявления не зарегистрирована группа точек поставки генерации.</w:t>
      </w:r>
    </w:p>
    <w:p w:rsidR="00BB689F" w:rsidRPr="00BB689F" w:rsidRDefault="00BB689F" w:rsidP="00BB689F">
      <w:pPr>
        <w:spacing w:before="0"/>
        <w:ind w:left="181" w:right="6"/>
        <w:jc w:val="both"/>
        <w:rPr>
          <w:sz w:val="20"/>
          <w:szCs w:val="20"/>
        </w:rPr>
      </w:pPr>
      <w:r w:rsidRPr="00BB689F">
        <w:rPr>
          <w:sz w:val="20"/>
          <w:szCs w:val="20"/>
        </w:rPr>
        <w:t>2.</w:t>
      </w:r>
      <w:r w:rsidRPr="00BB689F">
        <w:rPr>
          <w:b/>
          <w:bCs/>
          <w:sz w:val="20"/>
          <w:szCs w:val="20"/>
        </w:rPr>
        <w:t xml:space="preserve"> </w:t>
      </w:r>
      <w:r w:rsidRPr="00BB689F">
        <w:rPr>
          <w:sz w:val="20"/>
          <w:szCs w:val="20"/>
        </w:rPr>
        <w:t xml:space="preserve">Форма заполняется отдельно для каждой условной </w:t>
      </w:r>
      <w:proofErr w:type="spellStart"/>
      <w:r w:rsidRPr="00BB689F">
        <w:rPr>
          <w:sz w:val="20"/>
          <w:szCs w:val="20"/>
        </w:rPr>
        <w:t>ГТПг</w:t>
      </w:r>
      <w:proofErr w:type="spellEnd"/>
      <w:r w:rsidRPr="00BB689F">
        <w:rPr>
          <w:sz w:val="20"/>
          <w:szCs w:val="20"/>
        </w:rPr>
        <w:t>, предложенной заявителем.</w:t>
      </w:r>
    </w:p>
    <w:p w:rsidR="00BB689F" w:rsidRPr="00BB689F" w:rsidRDefault="00BB689F" w:rsidP="00BB689F">
      <w:pPr>
        <w:spacing w:before="0"/>
        <w:ind w:left="181" w:right="6"/>
        <w:jc w:val="both"/>
        <w:rPr>
          <w:sz w:val="20"/>
          <w:szCs w:val="20"/>
        </w:rPr>
      </w:pPr>
      <w:r w:rsidRPr="00BB689F">
        <w:rPr>
          <w:sz w:val="20"/>
          <w:szCs w:val="20"/>
        </w:rPr>
        <w:t xml:space="preserve">3. Размерность и состав технических параметров генерирующего оборудования указывается в соответствии с решением Минэнерго России, а также с </w:t>
      </w:r>
      <w:r w:rsidRPr="00BB689F">
        <w:rPr>
          <w:i/>
          <w:sz w:val="20"/>
          <w:szCs w:val="20"/>
        </w:rPr>
        <w:t>Регламентом проведения конкурентных отборов мощности новых генерирующих объектов для обеспечения возможности вывода генерирующего объекта из эксплуатации</w:t>
      </w:r>
      <w:r w:rsidRPr="00BB689F" w:rsidDel="003111FB">
        <w:rPr>
          <w:i/>
          <w:sz w:val="20"/>
          <w:szCs w:val="20"/>
        </w:rPr>
        <w:t xml:space="preserve"> </w:t>
      </w:r>
      <w:r w:rsidRPr="00BB689F">
        <w:rPr>
          <w:sz w:val="20"/>
          <w:szCs w:val="20"/>
        </w:rPr>
        <w:t xml:space="preserve">(Приложение № 19.8.2 к </w:t>
      </w:r>
      <w:r w:rsidRPr="00BB689F">
        <w:rPr>
          <w:i/>
          <w:sz w:val="20"/>
          <w:szCs w:val="20"/>
        </w:rPr>
        <w:t>Договору о присоединении к торговой системе оптового рынка</w:t>
      </w:r>
      <w:r w:rsidRPr="00BB689F">
        <w:rPr>
          <w:sz w:val="20"/>
          <w:szCs w:val="20"/>
        </w:rPr>
        <w:t>).</w:t>
      </w:r>
    </w:p>
    <w:p w:rsidR="00BB689F" w:rsidRPr="00BB689F" w:rsidRDefault="00BB689F" w:rsidP="00BB689F">
      <w:pPr>
        <w:spacing w:before="0"/>
        <w:ind w:left="181" w:right="6"/>
        <w:jc w:val="both"/>
        <w:rPr>
          <w:sz w:val="20"/>
          <w:szCs w:val="20"/>
        </w:rPr>
      </w:pPr>
      <w:r w:rsidRPr="00BB689F">
        <w:rPr>
          <w:sz w:val="20"/>
          <w:szCs w:val="20"/>
        </w:rPr>
        <w:t>4. В графе «Наименование ЕГО»</w:t>
      </w:r>
    </w:p>
    <w:p w:rsidR="00BB689F" w:rsidRPr="00BB689F" w:rsidRDefault="00BB689F" w:rsidP="00BB689F">
      <w:pPr>
        <w:spacing w:before="0"/>
        <w:ind w:left="851" w:hanging="425"/>
        <w:jc w:val="both"/>
        <w:rPr>
          <w:sz w:val="20"/>
          <w:szCs w:val="20"/>
        </w:rPr>
      </w:pPr>
      <w:r w:rsidRPr="00BB689F">
        <w:rPr>
          <w:sz w:val="20"/>
          <w:szCs w:val="20"/>
        </w:rPr>
        <w:t>–</w:t>
      </w:r>
      <w:r w:rsidRPr="00BB689F">
        <w:rPr>
          <w:sz w:val="20"/>
          <w:szCs w:val="20"/>
        </w:rPr>
        <w:tab/>
        <w:t xml:space="preserve">для </w:t>
      </w:r>
      <w:proofErr w:type="spellStart"/>
      <w:r w:rsidRPr="00BB689F">
        <w:rPr>
          <w:sz w:val="20"/>
          <w:szCs w:val="20"/>
        </w:rPr>
        <w:t>неблочного</w:t>
      </w:r>
      <w:proofErr w:type="spellEnd"/>
      <w:r w:rsidRPr="00BB689F">
        <w:rPr>
          <w:sz w:val="20"/>
          <w:szCs w:val="20"/>
        </w:rPr>
        <w:t xml:space="preserve"> генерирующего оборудования в качестве наименования ЕГО указывается наименование турбоагрегата.</w:t>
      </w:r>
    </w:p>
    <w:p w:rsidR="00BB689F" w:rsidRPr="00BB689F" w:rsidRDefault="00BB689F" w:rsidP="00BB689F">
      <w:pPr>
        <w:spacing w:before="0"/>
        <w:ind w:left="851"/>
        <w:jc w:val="both"/>
        <w:rPr>
          <w:sz w:val="20"/>
          <w:szCs w:val="20"/>
        </w:rPr>
      </w:pPr>
      <w:r w:rsidRPr="00BB689F">
        <w:rPr>
          <w:sz w:val="20"/>
          <w:szCs w:val="20"/>
        </w:rPr>
        <w:t>Например: ТГ-1;</w:t>
      </w:r>
    </w:p>
    <w:p w:rsidR="00BB689F" w:rsidRPr="00BB689F" w:rsidRDefault="00BB689F" w:rsidP="00BB689F">
      <w:pPr>
        <w:spacing w:before="0"/>
        <w:ind w:left="851" w:hanging="425"/>
        <w:jc w:val="both"/>
        <w:rPr>
          <w:sz w:val="20"/>
          <w:szCs w:val="20"/>
        </w:rPr>
      </w:pPr>
      <w:r w:rsidRPr="00BB689F">
        <w:rPr>
          <w:sz w:val="20"/>
          <w:szCs w:val="20"/>
        </w:rPr>
        <w:t>–</w:t>
      </w:r>
      <w:r w:rsidRPr="00BB689F">
        <w:rPr>
          <w:sz w:val="20"/>
          <w:szCs w:val="20"/>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rsidR="00BB689F" w:rsidRPr="00BB689F" w:rsidRDefault="00BB689F" w:rsidP="00BB689F">
      <w:pPr>
        <w:spacing w:before="0"/>
        <w:ind w:left="851"/>
        <w:jc w:val="both"/>
        <w:rPr>
          <w:sz w:val="20"/>
          <w:szCs w:val="20"/>
        </w:rPr>
      </w:pPr>
      <w:r w:rsidRPr="00BB689F">
        <w:rPr>
          <w:sz w:val="20"/>
          <w:szCs w:val="20"/>
        </w:rPr>
        <w:t>Например: Блок-1;</w:t>
      </w:r>
    </w:p>
    <w:p w:rsidR="00BB689F" w:rsidRPr="00BB689F" w:rsidRDefault="00BB689F" w:rsidP="00BB689F">
      <w:pPr>
        <w:spacing w:before="0"/>
        <w:ind w:left="851" w:hanging="425"/>
        <w:jc w:val="both"/>
        <w:rPr>
          <w:sz w:val="20"/>
          <w:szCs w:val="20"/>
        </w:rPr>
      </w:pPr>
      <w:r w:rsidRPr="00BB689F">
        <w:rPr>
          <w:sz w:val="20"/>
          <w:szCs w:val="20"/>
        </w:rPr>
        <w:t>–</w:t>
      </w:r>
      <w:r w:rsidRPr="00BB689F">
        <w:rPr>
          <w:sz w:val="20"/>
          <w:szCs w:val="20"/>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rsidR="00BB689F" w:rsidRPr="00BB689F" w:rsidRDefault="00BB689F" w:rsidP="00BB689F">
      <w:pPr>
        <w:spacing w:before="0"/>
        <w:ind w:left="1276" w:hanging="425"/>
        <w:jc w:val="both"/>
        <w:rPr>
          <w:sz w:val="20"/>
          <w:szCs w:val="20"/>
        </w:rPr>
      </w:pPr>
      <w:r w:rsidRPr="00BB689F">
        <w:rPr>
          <w:sz w:val="20"/>
          <w:szCs w:val="20"/>
        </w:rPr>
        <w:t>–</w:t>
      </w:r>
      <w:r w:rsidRPr="00BB689F">
        <w:rPr>
          <w:sz w:val="20"/>
          <w:szCs w:val="20"/>
        </w:rPr>
        <w:tab/>
        <w:t>наименование энергоблока, в состав которого входят турбоагрегаты (генераторы);</w:t>
      </w:r>
    </w:p>
    <w:p w:rsidR="00BB689F" w:rsidRPr="00BB689F" w:rsidRDefault="00BB689F" w:rsidP="00BB689F">
      <w:pPr>
        <w:spacing w:before="0"/>
        <w:ind w:left="1276" w:hanging="425"/>
        <w:jc w:val="both"/>
        <w:rPr>
          <w:sz w:val="20"/>
          <w:szCs w:val="20"/>
        </w:rPr>
      </w:pPr>
      <w:r w:rsidRPr="00BB689F">
        <w:rPr>
          <w:sz w:val="20"/>
          <w:szCs w:val="20"/>
        </w:rPr>
        <w:t>–</w:t>
      </w:r>
      <w:r w:rsidRPr="00BB689F">
        <w:rPr>
          <w:sz w:val="20"/>
          <w:szCs w:val="20"/>
        </w:rPr>
        <w:tab/>
        <w:t>наименование турбоагрегата (генератора), входящего в состав энергоблока.</w:t>
      </w:r>
    </w:p>
    <w:p w:rsidR="00BB689F" w:rsidRPr="00BB689F" w:rsidRDefault="00BB689F" w:rsidP="00BB689F">
      <w:pPr>
        <w:spacing w:before="0"/>
        <w:ind w:left="1276" w:hanging="425"/>
        <w:jc w:val="both"/>
        <w:rPr>
          <w:sz w:val="20"/>
          <w:szCs w:val="20"/>
        </w:rPr>
      </w:pPr>
      <w:r w:rsidRPr="00BB689F">
        <w:rPr>
          <w:sz w:val="20"/>
          <w:szCs w:val="20"/>
        </w:rPr>
        <w:t>Например: Блок 1 ТГ-1.</w:t>
      </w:r>
    </w:p>
    <w:p w:rsidR="00BB689F" w:rsidRPr="00BB689F" w:rsidRDefault="00BB689F" w:rsidP="00BB689F">
      <w:pPr>
        <w:spacing w:before="0"/>
        <w:ind w:left="851"/>
        <w:jc w:val="both"/>
        <w:rPr>
          <w:sz w:val="20"/>
          <w:szCs w:val="20"/>
        </w:rPr>
      </w:pPr>
      <w:r w:rsidRPr="00BB689F">
        <w:rPr>
          <w:sz w:val="20"/>
          <w:szCs w:val="20"/>
        </w:rPr>
        <w:t xml:space="preserve">Для парогазовой установки (ПГУ) в скобках дополнительно указывается тип турбины: ГТ – газовая турбина; ПТ – паровая турбина. </w:t>
      </w:r>
    </w:p>
    <w:p w:rsidR="00BB689F" w:rsidRPr="00BB689F" w:rsidRDefault="00BB689F" w:rsidP="00BB689F">
      <w:pPr>
        <w:spacing w:before="0"/>
        <w:ind w:left="851"/>
        <w:jc w:val="both"/>
        <w:rPr>
          <w:sz w:val="20"/>
          <w:szCs w:val="20"/>
        </w:rPr>
      </w:pPr>
      <w:r w:rsidRPr="00BB689F">
        <w:rPr>
          <w:sz w:val="20"/>
          <w:szCs w:val="20"/>
        </w:rPr>
        <w:t>Например: ПГУ-1 Г-1 (ГТ); ПГУ-1 Г-2 (ПТ).</w:t>
      </w:r>
    </w:p>
    <w:p w:rsidR="00BB689F" w:rsidRPr="00BB689F" w:rsidRDefault="00BB689F" w:rsidP="00BB689F">
      <w:pPr>
        <w:spacing w:before="0"/>
        <w:ind w:left="181" w:right="6"/>
        <w:jc w:val="both"/>
        <w:rPr>
          <w:sz w:val="20"/>
          <w:szCs w:val="20"/>
        </w:rPr>
      </w:pPr>
      <w:r w:rsidRPr="00BB689F">
        <w:rPr>
          <w:sz w:val="20"/>
          <w:szCs w:val="20"/>
        </w:rPr>
        <w:t>5. Параметры нижней границы регулировочного диапазона, технического минимума и средней скорости изменения нагрузки в пределах всего регулировочного диапазона не заполняются в отношении газовых турбин, в том числе входящих в состав ПГУ.</w:t>
      </w:r>
    </w:p>
    <w:p w:rsidR="00BB689F" w:rsidRPr="00BB689F" w:rsidRDefault="00BB689F" w:rsidP="00BB689F">
      <w:pPr>
        <w:spacing w:before="0"/>
        <w:ind w:left="181" w:right="6"/>
        <w:contextualSpacing/>
        <w:jc w:val="both"/>
        <w:rPr>
          <w:sz w:val="20"/>
          <w:szCs w:val="20"/>
        </w:rPr>
      </w:pPr>
      <w:r w:rsidRPr="00BB689F">
        <w:rPr>
          <w:sz w:val="20"/>
          <w:szCs w:val="20"/>
        </w:rPr>
        <w:t>6. Параметр заполняется только для ПСУ, не входящих в состав ПГУ.</w:t>
      </w:r>
    </w:p>
    <w:p w:rsidR="00BB689F" w:rsidRPr="00BB689F" w:rsidRDefault="00BB689F" w:rsidP="00BB689F">
      <w:pPr>
        <w:spacing w:before="0"/>
        <w:ind w:left="181" w:right="6"/>
        <w:contextualSpacing/>
        <w:jc w:val="both"/>
        <w:rPr>
          <w:sz w:val="20"/>
          <w:szCs w:val="20"/>
        </w:rPr>
      </w:pPr>
      <w:r w:rsidRPr="00BB689F">
        <w:rPr>
          <w:sz w:val="20"/>
          <w:szCs w:val="20"/>
        </w:rPr>
        <w:t>7. Параметр заполняется только для ГТУ, в том числе входящих в состав ПГУ.</w:t>
      </w:r>
    </w:p>
    <w:p w:rsidR="00BB689F" w:rsidRPr="00BB689F" w:rsidRDefault="00BB689F" w:rsidP="00BB689F">
      <w:pPr>
        <w:spacing w:before="0"/>
        <w:ind w:left="142"/>
        <w:jc w:val="both"/>
        <w:rPr>
          <w:bCs/>
        </w:rPr>
      </w:pPr>
      <w:r w:rsidRPr="00BB689F">
        <w:rPr>
          <w:sz w:val="20"/>
          <w:szCs w:val="20"/>
        </w:rPr>
        <w:t>8. В отношении ЕГО, режим работы которых взаимосвязан, входящих в состав ПГУ,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w:t>
      </w:r>
    </w:p>
    <w:p w:rsidR="00BB689F" w:rsidRDefault="00BB689F" w:rsidP="00C30590">
      <w:pPr>
        <w:spacing w:before="0"/>
        <w:rPr>
          <w:b/>
          <w:bCs/>
        </w:rPr>
      </w:pPr>
      <w:r>
        <w:rPr>
          <w:b/>
          <w:bCs/>
        </w:rPr>
        <w:br w:type="page"/>
      </w:r>
    </w:p>
    <w:p w:rsidR="00BB689F" w:rsidRDefault="00BB689F" w:rsidP="00BB689F">
      <w:pPr>
        <w:spacing w:before="0"/>
        <w:jc w:val="both"/>
        <w:rPr>
          <w:rFonts w:eastAsia="Batang" w:cs="Garamond"/>
          <w:szCs w:val="22"/>
          <w:lang w:eastAsia="ar-SA"/>
        </w:rPr>
        <w:sectPr w:rsidR="00BB689F" w:rsidSect="00844C91">
          <w:pgSz w:w="11906" w:h="16838"/>
          <w:pgMar w:top="1134" w:right="851" w:bottom="1134" w:left="851" w:header="709" w:footer="709" w:gutter="0"/>
          <w:cols w:space="708"/>
          <w:docGrid w:linePitch="360"/>
        </w:sectPr>
      </w:pPr>
    </w:p>
    <w:p w:rsidR="00BF007F" w:rsidRDefault="00BF007F" w:rsidP="00BF007F">
      <w:pPr>
        <w:keepNext/>
        <w:spacing w:before="0"/>
        <w:ind w:left="851" w:hanging="709"/>
        <w:outlineLvl w:val="0"/>
        <w:rPr>
          <w:rFonts w:cs="Arial"/>
          <w:b/>
          <w:bCs/>
          <w:szCs w:val="22"/>
        </w:rPr>
      </w:pPr>
      <w:r>
        <w:rPr>
          <w:rFonts w:cs="Arial"/>
          <w:b/>
          <w:bCs/>
          <w:szCs w:val="22"/>
        </w:rPr>
        <w:t>Действующая редакция</w:t>
      </w:r>
    </w:p>
    <w:p w:rsidR="00BF007F" w:rsidRDefault="00BF007F" w:rsidP="00BF007F">
      <w:pPr>
        <w:keepNext/>
        <w:spacing w:before="0"/>
        <w:ind w:left="851" w:hanging="709"/>
        <w:outlineLvl w:val="0"/>
        <w:rPr>
          <w:rFonts w:cs="Arial"/>
          <w:b/>
          <w:bCs/>
          <w:szCs w:val="22"/>
        </w:rPr>
      </w:pPr>
    </w:p>
    <w:p w:rsidR="00BF007F" w:rsidRPr="00BF007F" w:rsidRDefault="00BF007F" w:rsidP="00BF007F">
      <w:pPr>
        <w:keepNext/>
        <w:spacing w:before="0"/>
        <w:ind w:left="851" w:hanging="709"/>
        <w:jc w:val="center"/>
        <w:outlineLvl w:val="0"/>
        <w:rPr>
          <w:rFonts w:cs="Arial"/>
          <w:b/>
          <w:bCs/>
          <w:szCs w:val="22"/>
        </w:rPr>
      </w:pPr>
      <w:r w:rsidRPr="00BF007F">
        <w:rPr>
          <w:rFonts w:cs="Arial"/>
          <w:b/>
          <w:bCs/>
          <w:szCs w:val="22"/>
        </w:rPr>
        <w:t>Форма 13Ж</w:t>
      </w:r>
    </w:p>
    <w:p w:rsidR="00BF007F" w:rsidRPr="00BF007F" w:rsidRDefault="00BF007F" w:rsidP="00BF007F">
      <w:pPr>
        <w:spacing w:before="0"/>
        <w:jc w:val="center"/>
        <w:rPr>
          <w:b/>
          <w:caps/>
          <w:szCs w:val="22"/>
        </w:rPr>
      </w:pPr>
    </w:p>
    <w:p w:rsidR="00BF007F" w:rsidRPr="00BF007F" w:rsidRDefault="00BF007F" w:rsidP="00BF007F">
      <w:pPr>
        <w:spacing w:before="0"/>
        <w:jc w:val="center"/>
        <w:rPr>
          <w:b/>
        </w:rPr>
      </w:pPr>
      <w:bookmarkStart w:id="20" w:name="_Toc399249226"/>
      <w:bookmarkStart w:id="21" w:name="_Toc404696663"/>
      <w:bookmarkStart w:id="22" w:name="_Toc407020114"/>
      <w:bookmarkStart w:id="23" w:name="_Toc428358623"/>
      <w:bookmarkStart w:id="24" w:name="_Toc473814666"/>
      <w:r w:rsidRPr="00BF007F">
        <w:rPr>
          <w:b/>
        </w:rPr>
        <w:t>Перечень паспортных технологических характеристик генерирующего оборудования,</w:t>
      </w:r>
      <w:bookmarkEnd w:id="20"/>
      <w:bookmarkEnd w:id="21"/>
      <w:bookmarkEnd w:id="22"/>
      <w:bookmarkEnd w:id="23"/>
      <w:bookmarkEnd w:id="24"/>
      <w:r w:rsidRPr="00BF007F">
        <w:rPr>
          <w:b/>
        </w:rPr>
        <w:t xml:space="preserve"> строительство которого предполагается по результатам включения его в перечень генерирующих объектов, подлежащих строительству в ценовых зонах оптового рынка, утвержденный Правительством Российской Федерации</w:t>
      </w:r>
    </w:p>
    <w:p w:rsidR="00BF007F" w:rsidRPr="00BF007F" w:rsidRDefault="00BF007F" w:rsidP="00BF007F">
      <w:pPr>
        <w:spacing w:before="0"/>
        <w:jc w:val="center"/>
        <w:rPr>
          <w:b/>
          <w:szCs w:val="22"/>
        </w:rPr>
      </w:pPr>
    </w:p>
    <w:tbl>
      <w:tblPr>
        <w:tblW w:w="95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9"/>
        <w:gridCol w:w="5782"/>
      </w:tblGrid>
      <w:tr w:rsidR="00BF007F" w:rsidRPr="00BF007F" w:rsidTr="001B5200">
        <w:trPr>
          <w:trHeight w:val="86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F007F" w:rsidRPr="00BF007F" w:rsidRDefault="00BF007F" w:rsidP="00BF007F">
            <w:pPr>
              <w:spacing w:before="0"/>
              <w:jc w:val="both"/>
              <w:rPr>
                <w:b/>
                <w:szCs w:val="22"/>
              </w:rPr>
            </w:pPr>
            <w:r w:rsidRPr="00BF007F">
              <w:rPr>
                <w:b/>
                <w:szCs w:val="22"/>
              </w:rPr>
              <w:t xml:space="preserve">Наименование условной </w:t>
            </w:r>
            <w:proofErr w:type="spellStart"/>
            <w:r w:rsidRPr="00BF007F">
              <w:rPr>
                <w:b/>
                <w:szCs w:val="22"/>
              </w:rPr>
              <w:t>ГТП</w:t>
            </w:r>
            <w:proofErr w:type="spellEnd"/>
            <w:r w:rsidRPr="00BF007F">
              <w:rPr>
                <w:b/>
                <w:szCs w:val="22"/>
              </w:rPr>
              <w:t xml:space="preserve"> генерации (условная </w:t>
            </w:r>
            <w:proofErr w:type="spellStart"/>
            <w:r w:rsidRPr="00BF007F">
              <w:rPr>
                <w:b/>
                <w:szCs w:val="22"/>
              </w:rPr>
              <w:t>ГТПг</w:t>
            </w:r>
            <w:proofErr w:type="spellEnd"/>
            <w:r w:rsidRPr="00BF007F">
              <w:rPr>
                <w:b/>
                <w:szCs w:val="22"/>
              </w:rPr>
              <w:t>)</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F007F" w:rsidRPr="00BF007F" w:rsidRDefault="00BF007F" w:rsidP="00BF007F">
            <w:pPr>
              <w:spacing w:before="0"/>
              <w:jc w:val="both"/>
              <w:rPr>
                <w:szCs w:val="22"/>
              </w:rPr>
            </w:pPr>
            <w:r w:rsidRPr="00BF007F">
              <w:rPr>
                <w:szCs w:val="22"/>
              </w:rPr>
              <w:t xml:space="preserve">Указывается наименование условной </w:t>
            </w:r>
            <w:proofErr w:type="spellStart"/>
            <w:r w:rsidRPr="00BF007F">
              <w:rPr>
                <w:szCs w:val="22"/>
              </w:rPr>
              <w:t>ГТПг</w:t>
            </w:r>
            <w:proofErr w:type="spellEnd"/>
            <w:r w:rsidRPr="00BF007F">
              <w:rPr>
                <w:szCs w:val="22"/>
              </w:rPr>
              <w:t xml:space="preserve"> в соответствии с наименованием, указанным в заявлении и форме 5</w:t>
            </w:r>
          </w:p>
        </w:tc>
      </w:tr>
      <w:tr w:rsidR="00BF007F" w:rsidRPr="00BF007F" w:rsidTr="001B5200">
        <w:trPr>
          <w:trHeight w:val="964"/>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F007F" w:rsidRPr="00BF007F" w:rsidRDefault="00BF007F" w:rsidP="00BF007F">
            <w:pPr>
              <w:spacing w:before="0"/>
              <w:jc w:val="both"/>
              <w:rPr>
                <w:b/>
                <w:szCs w:val="22"/>
              </w:rPr>
            </w:pPr>
            <w:r w:rsidRPr="00BF007F">
              <w:rPr>
                <w:b/>
                <w:szCs w:val="22"/>
              </w:rPr>
              <w:t>Наименование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F007F" w:rsidRPr="00BF007F" w:rsidRDefault="00BF007F" w:rsidP="00BF007F">
            <w:pPr>
              <w:spacing w:before="0"/>
              <w:jc w:val="both"/>
              <w:rPr>
                <w:szCs w:val="22"/>
              </w:rPr>
            </w:pPr>
            <w:r w:rsidRPr="00BF007F">
              <w:rPr>
                <w:szCs w:val="22"/>
              </w:rPr>
              <w:t>Указывается наименование электростанции в соответствии с наименованием, указанным в заявлении и форме 5</w:t>
            </w:r>
          </w:p>
        </w:tc>
      </w:tr>
      <w:tr w:rsidR="00BF007F" w:rsidRPr="00BF007F" w:rsidTr="001B5200">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F007F" w:rsidRPr="00BF007F" w:rsidRDefault="00BF007F" w:rsidP="00BF007F">
            <w:pPr>
              <w:spacing w:before="0"/>
              <w:jc w:val="both"/>
              <w:rPr>
                <w:b/>
                <w:szCs w:val="22"/>
              </w:rPr>
            </w:pPr>
            <w:r w:rsidRPr="00BF007F">
              <w:rPr>
                <w:b/>
                <w:szCs w:val="22"/>
              </w:rPr>
              <w:t>Тип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F007F" w:rsidRPr="00BF007F" w:rsidRDefault="00BF007F" w:rsidP="00BF007F">
            <w:pPr>
              <w:tabs>
                <w:tab w:val="left" w:pos="0"/>
              </w:tabs>
              <w:spacing w:before="0"/>
              <w:jc w:val="both"/>
              <w:rPr>
                <w:szCs w:val="22"/>
              </w:rPr>
            </w:pPr>
            <w:r w:rsidRPr="00BF007F">
              <w:rPr>
                <w:szCs w:val="22"/>
              </w:rPr>
              <w:t>Указывается тип электростанции:</w:t>
            </w:r>
          </w:p>
          <w:p w:rsidR="00BF007F" w:rsidRPr="00BF007F" w:rsidRDefault="00BF007F" w:rsidP="00BF007F">
            <w:pPr>
              <w:tabs>
                <w:tab w:val="left" w:pos="0"/>
              </w:tabs>
              <w:spacing w:before="0"/>
              <w:jc w:val="both"/>
              <w:rPr>
                <w:szCs w:val="22"/>
              </w:rPr>
            </w:pPr>
            <w:r w:rsidRPr="00BF007F">
              <w:rPr>
                <w:szCs w:val="22"/>
              </w:rPr>
              <w:t>ТЭС, ГЭС, АЭС или иной тип электростанции</w:t>
            </w:r>
          </w:p>
        </w:tc>
      </w:tr>
      <w:tr w:rsidR="00BF007F" w:rsidRPr="00BF007F" w:rsidTr="001B5200">
        <w:tc>
          <w:tcPr>
            <w:tcW w:w="3799"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ind w:right="-12"/>
              <w:jc w:val="both"/>
              <w:rPr>
                <w:rFonts w:eastAsia="MS Mincho"/>
                <w:b/>
                <w:bCs/>
                <w:szCs w:val="22"/>
              </w:rPr>
            </w:pPr>
            <w:r w:rsidRPr="00BF007F">
              <w:rPr>
                <w:b/>
                <w:bCs/>
                <w:szCs w:val="22"/>
              </w:rPr>
              <w:t xml:space="preserve">Местоположение </w:t>
            </w:r>
            <w:r w:rsidRPr="00BF007F">
              <w:rPr>
                <w:rFonts w:eastAsia="MS Mincho"/>
                <w:b/>
                <w:bCs/>
                <w:szCs w:val="22"/>
              </w:rPr>
              <w:t>генерирующего оборудования</w:t>
            </w:r>
          </w:p>
        </w:tc>
        <w:tc>
          <w:tcPr>
            <w:tcW w:w="57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jc w:val="both"/>
              <w:rPr>
                <w:rFonts w:eastAsia="MS Mincho"/>
                <w:szCs w:val="22"/>
              </w:rPr>
            </w:pPr>
            <w:r w:rsidRPr="00BF007F">
              <w:rPr>
                <w:rFonts w:eastAsia="MS Mincho"/>
                <w:szCs w:val="22"/>
              </w:rPr>
              <w:t xml:space="preserve">Указывается субъект РФ. </w:t>
            </w:r>
            <w:r w:rsidRPr="00BF007F">
              <w:rPr>
                <w:szCs w:val="22"/>
              </w:rPr>
              <w:t>Если в качестве нового генерирующего объекта предполагается строительство отдельного энергоблока на действующей электростанции, также должны быть указаны код и название действующей электростанции.</w:t>
            </w:r>
          </w:p>
        </w:tc>
      </w:tr>
    </w:tbl>
    <w:p w:rsidR="00BF007F" w:rsidRPr="00BF007F" w:rsidRDefault="00BF007F" w:rsidP="00BF007F">
      <w:pPr>
        <w:spacing w:before="0"/>
        <w:jc w:val="both"/>
        <w:rPr>
          <w:bCs/>
          <w:szCs w:val="22"/>
        </w:rPr>
      </w:pPr>
    </w:p>
    <w:tbl>
      <w:tblPr>
        <w:tblW w:w="9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3911"/>
        <w:gridCol w:w="709"/>
        <w:gridCol w:w="709"/>
        <w:gridCol w:w="7"/>
      </w:tblGrid>
      <w:tr w:rsidR="00BF007F" w:rsidRPr="00BF007F" w:rsidTr="001B5200">
        <w:trPr>
          <w:cantSplit/>
          <w:trHeight w:val="454"/>
        </w:trPr>
        <w:tc>
          <w:tcPr>
            <w:tcW w:w="9618" w:type="dxa"/>
            <w:gridSpan w:val="5"/>
            <w:tcBorders>
              <w:top w:val="single" w:sz="4" w:space="0" w:color="auto"/>
              <w:left w:val="single" w:sz="4" w:space="0" w:color="auto"/>
              <w:bottom w:val="single" w:sz="4" w:space="0" w:color="auto"/>
              <w:right w:val="single" w:sz="4" w:space="0" w:color="auto"/>
            </w:tcBorders>
            <w:shd w:val="clear" w:color="auto" w:fill="BFBFBF"/>
            <w:hideMark/>
          </w:tcPr>
          <w:p w:rsidR="00BF007F" w:rsidRPr="00BF007F" w:rsidRDefault="00BF007F" w:rsidP="00BF007F">
            <w:pPr>
              <w:spacing w:before="0"/>
              <w:jc w:val="both"/>
              <w:rPr>
                <w:b/>
                <w:szCs w:val="22"/>
              </w:rPr>
            </w:pPr>
            <w:r w:rsidRPr="00BF007F">
              <w:rPr>
                <w:b/>
                <w:szCs w:val="22"/>
              </w:rPr>
              <w:t xml:space="preserve">Общие характеристики условной </w:t>
            </w:r>
            <w:proofErr w:type="spellStart"/>
            <w:r w:rsidRPr="00BF007F">
              <w:rPr>
                <w:b/>
                <w:szCs w:val="22"/>
              </w:rPr>
              <w:t>ГТПг</w:t>
            </w:r>
            <w:proofErr w:type="spellEnd"/>
          </w:p>
        </w:tc>
      </w:tr>
      <w:tr w:rsidR="00BF007F" w:rsidRPr="00BF007F" w:rsidTr="001B5200">
        <w:trPr>
          <w:trHeight w:val="282"/>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ind w:right="-12"/>
              <w:jc w:val="both"/>
              <w:rPr>
                <w:rFonts w:eastAsia="MS Mincho"/>
                <w:szCs w:val="22"/>
              </w:rPr>
            </w:pPr>
            <w:r w:rsidRPr="00BF007F">
              <w:rPr>
                <w:rFonts w:eastAsia="MS Mincho"/>
                <w:szCs w:val="22"/>
              </w:rPr>
              <w:t>Тип генерирующего объекта</w:t>
            </w:r>
          </w:p>
        </w:tc>
        <w:tc>
          <w:tcPr>
            <w:tcW w:w="5336" w:type="dxa"/>
            <w:gridSpan w:val="4"/>
            <w:tcBorders>
              <w:top w:val="single" w:sz="4" w:space="0" w:color="auto"/>
              <w:left w:val="single" w:sz="4" w:space="0" w:color="auto"/>
              <w:bottom w:val="single" w:sz="4" w:space="0" w:color="auto"/>
              <w:right w:val="single" w:sz="4" w:space="0" w:color="auto"/>
            </w:tcBorders>
          </w:tcPr>
          <w:p w:rsidR="00BF007F" w:rsidRPr="00BF007F" w:rsidRDefault="00BF007F" w:rsidP="00BF007F">
            <w:pPr>
              <w:tabs>
                <w:tab w:val="left" w:pos="1026"/>
              </w:tabs>
              <w:spacing w:after="120"/>
              <w:ind w:firstLine="1"/>
              <w:jc w:val="both"/>
              <w:rPr>
                <w:szCs w:val="22"/>
              </w:rPr>
            </w:pPr>
            <w:r w:rsidRPr="00BF007F">
              <w:rPr>
                <w:szCs w:val="22"/>
              </w:rPr>
              <w:t>«1» – генерирующие объекты на базе газотурбинных установок, работающих по открытому циклу, проектом строительства которых не предусмотрена работа в составе парогазовых установок;</w:t>
            </w:r>
          </w:p>
          <w:p w:rsidR="00BF007F" w:rsidRPr="00BF007F" w:rsidRDefault="00BF007F" w:rsidP="00BF007F">
            <w:pPr>
              <w:tabs>
                <w:tab w:val="left" w:pos="1026"/>
              </w:tabs>
              <w:spacing w:after="120"/>
              <w:ind w:firstLine="1"/>
              <w:jc w:val="both"/>
              <w:rPr>
                <w:szCs w:val="22"/>
              </w:rPr>
            </w:pPr>
            <w:r w:rsidRPr="00BF007F">
              <w:rPr>
                <w:szCs w:val="22"/>
              </w:rPr>
              <w:t>«2» – генерирующие объекты на базе парогазовых установок;</w:t>
            </w:r>
          </w:p>
          <w:p w:rsidR="00BF007F" w:rsidRPr="00BF007F" w:rsidRDefault="00BF007F" w:rsidP="00BF007F">
            <w:pPr>
              <w:tabs>
                <w:tab w:val="left" w:pos="1026"/>
              </w:tabs>
              <w:spacing w:after="120"/>
              <w:ind w:firstLine="1"/>
              <w:jc w:val="both"/>
              <w:rPr>
                <w:szCs w:val="22"/>
              </w:rPr>
            </w:pPr>
            <w:r w:rsidRPr="00BF007F">
              <w:rPr>
                <w:szCs w:val="22"/>
              </w:rPr>
              <w:t>«3» – генерирующие объекты на базе паросиловых установок, использующих в качестве основного топлива природный газ;</w:t>
            </w:r>
          </w:p>
          <w:p w:rsidR="00BF007F" w:rsidRPr="00BF007F" w:rsidRDefault="00BF007F" w:rsidP="00BF007F">
            <w:pPr>
              <w:tabs>
                <w:tab w:val="left" w:pos="1026"/>
              </w:tabs>
              <w:spacing w:after="120"/>
              <w:ind w:firstLine="1"/>
              <w:jc w:val="both"/>
              <w:rPr>
                <w:szCs w:val="22"/>
              </w:rPr>
            </w:pPr>
            <w:r w:rsidRPr="00BF007F">
              <w:rPr>
                <w:szCs w:val="22"/>
              </w:rPr>
              <w:t>«4» – генерирующие объекты на базе газопоршневых агрегатов;</w:t>
            </w:r>
          </w:p>
          <w:p w:rsidR="00BF007F" w:rsidRPr="00BF007F" w:rsidRDefault="00BF007F" w:rsidP="00BF007F">
            <w:pPr>
              <w:tabs>
                <w:tab w:val="left" w:pos="1026"/>
              </w:tabs>
              <w:spacing w:after="120"/>
              <w:ind w:firstLine="1"/>
              <w:jc w:val="both"/>
              <w:rPr>
                <w:szCs w:val="22"/>
              </w:rPr>
            </w:pPr>
            <w:r w:rsidRPr="00BF007F">
              <w:rPr>
                <w:szCs w:val="22"/>
              </w:rPr>
              <w:t>«5» – генерирующие объекты на базе паросиловых установок, использующих в качестве основного топлива уголь;</w:t>
            </w:r>
          </w:p>
          <w:p w:rsidR="00BF007F" w:rsidRPr="00BF007F" w:rsidRDefault="00BF007F" w:rsidP="00BF007F">
            <w:pPr>
              <w:tabs>
                <w:tab w:val="left" w:pos="1026"/>
              </w:tabs>
              <w:spacing w:after="120"/>
              <w:ind w:firstLine="1"/>
              <w:jc w:val="both"/>
              <w:rPr>
                <w:szCs w:val="22"/>
              </w:rPr>
            </w:pPr>
            <w:r w:rsidRPr="00BF007F">
              <w:rPr>
                <w:szCs w:val="22"/>
              </w:rPr>
              <w:t>«6» – генерирующие объекты ГЭС;</w:t>
            </w:r>
          </w:p>
          <w:p w:rsidR="00BF007F" w:rsidRPr="00BF007F" w:rsidRDefault="00BF007F" w:rsidP="00BF007F">
            <w:pPr>
              <w:tabs>
                <w:tab w:val="left" w:pos="1026"/>
              </w:tabs>
              <w:spacing w:after="120"/>
              <w:ind w:firstLine="1"/>
              <w:jc w:val="both"/>
              <w:rPr>
                <w:szCs w:val="22"/>
              </w:rPr>
            </w:pPr>
            <w:r w:rsidRPr="00BF007F">
              <w:rPr>
                <w:szCs w:val="22"/>
              </w:rPr>
              <w:t>«7» – генерирующие объекты АЭС.</w:t>
            </w:r>
          </w:p>
          <w:p w:rsidR="00BF007F" w:rsidRPr="00BF007F" w:rsidRDefault="00BF007F" w:rsidP="00BF007F">
            <w:pPr>
              <w:spacing w:before="0"/>
              <w:ind w:firstLine="1"/>
              <w:jc w:val="both"/>
              <w:rPr>
                <w:rFonts w:eastAsia="MS Mincho"/>
                <w:szCs w:val="22"/>
              </w:rPr>
            </w:pPr>
            <w:r w:rsidRPr="00BF007F">
              <w:rPr>
                <w:szCs w:val="22"/>
              </w:rPr>
              <w:t>Если в состав генерирующего объекта (условной ГТП) входит генерирующее оборудование, соответствующее двум и более типам, данные типы указываются через запятую</w:t>
            </w:r>
          </w:p>
        </w:tc>
      </w:tr>
      <w:tr w:rsidR="00BF007F" w:rsidRPr="00BF007F" w:rsidTr="001B5200">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ind w:right="-12"/>
              <w:jc w:val="both"/>
              <w:rPr>
                <w:rFonts w:eastAsia="MS Mincho"/>
                <w:szCs w:val="22"/>
              </w:rPr>
            </w:pPr>
            <w:r w:rsidRPr="00BF007F">
              <w:rPr>
                <w:rFonts w:eastAsia="MS Mincho"/>
                <w:szCs w:val="22"/>
              </w:rPr>
              <w:t xml:space="preserve">Суммарная установленная мощность единиц генерирующего оборудования (ЕГО) в условной </w:t>
            </w:r>
            <w:proofErr w:type="spellStart"/>
            <w:r w:rsidRPr="00BF007F">
              <w:rPr>
                <w:rFonts w:eastAsia="MS Mincho"/>
                <w:szCs w:val="22"/>
              </w:rPr>
              <w:t>ГТПг</w:t>
            </w:r>
            <w:proofErr w:type="spellEnd"/>
            <w:r w:rsidRPr="00BF007F">
              <w:rPr>
                <w:rFonts w:eastAsia="MS Mincho"/>
                <w:szCs w:val="22"/>
              </w:rPr>
              <w:t>, МВт</w:t>
            </w:r>
          </w:p>
        </w:tc>
        <w:tc>
          <w:tcPr>
            <w:tcW w:w="5336" w:type="dxa"/>
            <w:gridSpan w:val="4"/>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jc w:val="both"/>
              <w:rPr>
                <w:rFonts w:eastAsia="MS Mincho"/>
                <w:szCs w:val="22"/>
              </w:rPr>
            </w:pPr>
            <w:r w:rsidRPr="00BF007F">
              <w:rPr>
                <w:rFonts w:eastAsia="MS Mincho"/>
                <w:szCs w:val="22"/>
              </w:rPr>
              <w:t xml:space="preserve">Суммарная величина установленной мощности всего генерирующего оборудования, включенного в условную </w:t>
            </w:r>
            <w:proofErr w:type="spellStart"/>
            <w:r w:rsidRPr="00BF007F">
              <w:rPr>
                <w:rFonts w:eastAsia="MS Mincho"/>
                <w:szCs w:val="22"/>
              </w:rPr>
              <w:t>ГТПг</w:t>
            </w:r>
            <w:proofErr w:type="spellEnd"/>
            <w:r w:rsidRPr="00BF007F">
              <w:rPr>
                <w:rFonts w:eastAsia="MS Mincho"/>
                <w:szCs w:val="22"/>
              </w:rPr>
              <w:t xml:space="preserve"> (должна быть равна сумме установленных мощностей нижеуказанных единиц генерирующего оборудования, включенных в данную условную </w:t>
            </w:r>
            <w:proofErr w:type="spellStart"/>
            <w:r w:rsidRPr="00BF007F">
              <w:rPr>
                <w:rFonts w:eastAsia="MS Mincho"/>
                <w:szCs w:val="22"/>
              </w:rPr>
              <w:t>ГТПг</w:t>
            </w:r>
            <w:proofErr w:type="spellEnd"/>
            <w:r w:rsidRPr="00BF007F">
              <w:rPr>
                <w:rFonts w:eastAsia="MS Mincho"/>
                <w:szCs w:val="22"/>
              </w:rPr>
              <w:t>)</w:t>
            </w:r>
          </w:p>
        </w:tc>
      </w:tr>
      <w:tr w:rsidR="00BF007F" w:rsidRPr="00BF007F" w:rsidTr="001B5200">
        <w:trPr>
          <w:trHeight w:val="1073"/>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ind w:right="-12"/>
              <w:jc w:val="both"/>
              <w:rPr>
                <w:szCs w:val="22"/>
              </w:rPr>
            </w:pPr>
            <w:r w:rsidRPr="00BF007F">
              <w:rPr>
                <w:szCs w:val="22"/>
              </w:rPr>
              <w:t>Основной вид топлива</w:t>
            </w:r>
          </w:p>
        </w:tc>
        <w:tc>
          <w:tcPr>
            <w:tcW w:w="5336" w:type="dxa"/>
            <w:gridSpan w:val="4"/>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tabs>
                <w:tab w:val="num" w:pos="567"/>
              </w:tabs>
              <w:spacing w:before="0"/>
              <w:jc w:val="both"/>
              <w:rPr>
                <w:rFonts w:eastAsia="MS Mincho"/>
                <w:szCs w:val="22"/>
              </w:rPr>
            </w:pPr>
            <w:r w:rsidRPr="00BF007F">
              <w:rPr>
                <w:rFonts w:eastAsia="MS Mincho"/>
                <w:szCs w:val="22"/>
              </w:rPr>
              <w:t>Указывается только в отношении ТЭС или АЭС.</w:t>
            </w:r>
          </w:p>
          <w:p w:rsidR="00BF007F" w:rsidRPr="00BF007F" w:rsidRDefault="00BF007F" w:rsidP="00BF007F">
            <w:pPr>
              <w:tabs>
                <w:tab w:val="num" w:pos="567"/>
              </w:tabs>
              <w:spacing w:before="0"/>
              <w:jc w:val="both"/>
              <w:rPr>
                <w:szCs w:val="22"/>
              </w:rPr>
            </w:pPr>
            <w:r w:rsidRPr="00BF007F">
              <w:rPr>
                <w:rFonts w:eastAsia="MS Mincho"/>
                <w:szCs w:val="22"/>
              </w:rPr>
              <w:t xml:space="preserve">Указывается один или несколько </w:t>
            </w:r>
            <w:r w:rsidRPr="00BF007F">
              <w:rPr>
                <w:rFonts w:eastAsia="MS Mincho"/>
                <w:szCs w:val="22"/>
                <w:highlight w:val="yellow"/>
              </w:rPr>
              <w:t>основных</w:t>
            </w:r>
            <w:r w:rsidRPr="00BF007F">
              <w:rPr>
                <w:rFonts w:eastAsia="MS Mincho"/>
                <w:szCs w:val="22"/>
              </w:rPr>
              <w:t xml:space="preserve"> видов топлива: газ, уголь, мазут, ядерное, торф, дизельное, керосин или иное (с указанием наименования иного вида топлива)</w:t>
            </w:r>
          </w:p>
        </w:tc>
      </w:tr>
      <w:tr w:rsidR="00BF007F" w:rsidRPr="00BF007F" w:rsidTr="001B5200">
        <w:trPr>
          <w:trHeight w:val="645"/>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ind w:right="-12"/>
              <w:jc w:val="both"/>
              <w:rPr>
                <w:szCs w:val="22"/>
              </w:rPr>
            </w:pPr>
            <w:r w:rsidRPr="00BF007F">
              <w:rPr>
                <w:szCs w:val="22"/>
              </w:rPr>
              <w:t xml:space="preserve">Резервный вид топлива </w:t>
            </w:r>
          </w:p>
        </w:tc>
        <w:tc>
          <w:tcPr>
            <w:tcW w:w="5336" w:type="dxa"/>
            <w:gridSpan w:val="4"/>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tabs>
                <w:tab w:val="num" w:pos="567"/>
              </w:tabs>
              <w:spacing w:before="0"/>
              <w:jc w:val="both"/>
              <w:rPr>
                <w:rFonts w:eastAsia="MS Mincho"/>
                <w:szCs w:val="22"/>
              </w:rPr>
            </w:pPr>
            <w:r w:rsidRPr="00BF007F">
              <w:rPr>
                <w:rFonts w:eastAsia="MS Mincho"/>
                <w:szCs w:val="22"/>
              </w:rPr>
              <w:t>Указывается только в отношении ТЭС, работающих на газе.</w:t>
            </w:r>
          </w:p>
          <w:p w:rsidR="00BF007F" w:rsidRPr="00BF007F" w:rsidRDefault="00BF007F" w:rsidP="00BF007F">
            <w:pPr>
              <w:tabs>
                <w:tab w:val="num" w:pos="567"/>
              </w:tabs>
              <w:spacing w:before="0"/>
              <w:jc w:val="both"/>
              <w:rPr>
                <w:szCs w:val="22"/>
                <w:vertAlign w:val="superscript"/>
              </w:rPr>
            </w:pPr>
            <w:r w:rsidRPr="00BF007F">
              <w:rPr>
                <w:rFonts w:eastAsia="MS Mincho"/>
                <w:szCs w:val="22"/>
              </w:rPr>
              <w:t xml:space="preserve">Указывается один или несколько </w:t>
            </w:r>
            <w:r w:rsidRPr="00BF007F">
              <w:rPr>
                <w:rFonts w:eastAsia="MS Mincho"/>
                <w:szCs w:val="22"/>
                <w:highlight w:val="yellow"/>
              </w:rPr>
              <w:t>основных</w:t>
            </w:r>
            <w:r w:rsidRPr="00BF007F">
              <w:rPr>
                <w:rFonts w:eastAsia="MS Mincho"/>
                <w:szCs w:val="22"/>
              </w:rPr>
              <w:t xml:space="preserve"> видов топлива: газ, уголь, мазут, торф, дизельное, керосин или иное (с указанием наименования иного вида топлива)</w:t>
            </w:r>
          </w:p>
        </w:tc>
      </w:tr>
      <w:tr w:rsidR="00BF007F" w:rsidRPr="00BF007F" w:rsidTr="001B5200">
        <w:trPr>
          <w:cantSplit/>
          <w:trHeight w:val="454"/>
        </w:trPr>
        <w:tc>
          <w:tcPr>
            <w:tcW w:w="9618" w:type="dxa"/>
            <w:gridSpan w:val="5"/>
            <w:tcBorders>
              <w:top w:val="single" w:sz="4" w:space="0" w:color="auto"/>
              <w:left w:val="single" w:sz="4" w:space="0" w:color="auto"/>
              <w:bottom w:val="single" w:sz="4" w:space="0" w:color="auto"/>
              <w:right w:val="single" w:sz="4" w:space="0" w:color="auto"/>
            </w:tcBorders>
            <w:shd w:val="clear" w:color="auto" w:fill="BFBFBF"/>
            <w:hideMark/>
          </w:tcPr>
          <w:p w:rsidR="00BF007F" w:rsidRPr="00BF007F" w:rsidRDefault="00BF007F" w:rsidP="00BF007F">
            <w:pPr>
              <w:spacing w:before="0"/>
              <w:ind w:right="-12"/>
              <w:jc w:val="both"/>
              <w:rPr>
                <w:rFonts w:eastAsia="MS Mincho"/>
                <w:b/>
                <w:szCs w:val="22"/>
              </w:rPr>
            </w:pPr>
            <w:r w:rsidRPr="00BF007F">
              <w:rPr>
                <w:rFonts w:eastAsia="MS Mincho"/>
                <w:b/>
                <w:szCs w:val="22"/>
              </w:rPr>
              <w:t xml:space="preserve">Характеристики единиц генерирующего оборудования (ЕГО), включенных в условную </w:t>
            </w:r>
            <w:proofErr w:type="spellStart"/>
            <w:r w:rsidRPr="00BF007F">
              <w:rPr>
                <w:rFonts w:eastAsia="MS Mincho"/>
                <w:b/>
                <w:szCs w:val="22"/>
              </w:rPr>
              <w:t>ГТПг</w:t>
            </w:r>
            <w:proofErr w:type="spellEnd"/>
          </w:p>
        </w:tc>
      </w:tr>
      <w:tr w:rsidR="00BF007F" w:rsidRPr="00BF007F" w:rsidTr="001B5200">
        <w:trPr>
          <w:gridAfter w:val="1"/>
          <w:wAfter w:w="7" w:type="dxa"/>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ind w:right="-12"/>
              <w:jc w:val="both"/>
              <w:rPr>
                <w:rFonts w:eastAsia="MS Mincho"/>
                <w:szCs w:val="22"/>
              </w:rPr>
            </w:pPr>
            <w:r w:rsidRPr="00BF007F">
              <w:rPr>
                <w:rFonts w:eastAsia="MS Mincho"/>
                <w:szCs w:val="22"/>
              </w:rPr>
              <w:t>№</w:t>
            </w:r>
          </w:p>
        </w:tc>
        <w:tc>
          <w:tcPr>
            <w:tcW w:w="3911"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jc w:val="both"/>
              <w:rPr>
                <w:rFonts w:eastAsia="MS Mincho"/>
                <w:szCs w:val="22"/>
              </w:rPr>
            </w:pPr>
            <w:r w:rsidRPr="00BF007F">
              <w:rPr>
                <w:rFonts w:eastAsia="MS Mincho"/>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jc w:val="both"/>
              <w:rPr>
                <w:rFonts w:eastAsia="MS Mincho"/>
                <w:szCs w:val="22"/>
              </w:rPr>
            </w:pPr>
            <w:r w:rsidRPr="00BF007F">
              <w:rPr>
                <w:rFonts w:eastAsia="MS Mincho"/>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jc w:val="both"/>
              <w:rPr>
                <w:rFonts w:eastAsia="MS Mincho"/>
                <w:szCs w:val="22"/>
              </w:rPr>
            </w:pPr>
            <w:r w:rsidRPr="00BF007F">
              <w:rPr>
                <w:rFonts w:eastAsia="MS Mincho"/>
                <w:szCs w:val="22"/>
              </w:rPr>
              <w:t>3</w:t>
            </w:r>
          </w:p>
        </w:tc>
      </w:tr>
      <w:tr w:rsidR="00BF007F" w:rsidRPr="00BF007F" w:rsidTr="001B5200">
        <w:trPr>
          <w:gridAfter w:val="1"/>
          <w:wAfter w:w="7" w:type="dxa"/>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ind w:right="-12"/>
              <w:jc w:val="both"/>
              <w:rPr>
                <w:rFonts w:eastAsia="MS Mincho"/>
                <w:szCs w:val="22"/>
              </w:rPr>
            </w:pPr>
            <w:r w:rsidRPr="00BF007F">
              <w:rPr>
                <w:rFonts w:eastAsia="MS Mincho"/>
                <w:szCs w:val="22"/>
              </w:rPr>
              <w:t>Наименование ЕГО</w:t>
            </w:r>
          </w:p>
        </w:tc>
        <w:tc>
          <w:tcPr>
            <w:tcW w:w="3911"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jc w:val="both"/>
              <w:rPr>
                <w:rFonts w:eastAsia="MS Mincho"/>
                <w:szCs w:val="22"/>
              </w:rPr>
            </w:pPr>
            <w:r w:rsidRPr="00BF007F">
              <w:rPr>
                <w:rFonts w:eastAsia="MS Mincho"/>
                <w:szCs w:val="22"/>
              </w:rPr>
              <w:t>Указывается наименование ЕГО в соответствии с примечанием 4</w:t>
            </w: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r>
      <w:tr w:rsidR="00BF007F" w:rsidRPr="00BF007F" w:rsidTr="001B5200">
        <w:trPr>
          <w:gridAfter w:val="1"/>
          <w:wAfter w:w="7" w:type="dxa"/>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ind w:right="-12"/>
              <w:jc w:val="both"/>
              <w:rPr>
                <w:rFonts w:eastAsia="MS Mincho"/>
                <w:szCs w:val="22"/>
              </w:rPr>
            </w:pPr>
            <w:r w:rsidRPr="00BF007F">
              <w:rPr>
                <w:rFonts w:eastAsia="MS Mincho"/>
                <w:szCs w:val="22"/>
              </w:rPr>
              <w:t>Тип турбины, входящей в состав ЕГО</w:t>
            </w:r>
          </w:p>
        </w:tc>
        <w:tc>
          <w:tcPr>
            <w:tcW w:w="3911"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jc w:val="both"/>
              <w:rPr>
                <w:rFonts w:eastAsia="MS Mincho"/>
                <w:szCs w:val="22"/>
              </w:rPr>
            </w:pPr>
            <w:r w:rsidRPr="00BF007F">
              <w:rPr>
                <w:rFonts w:eastAsia="MS Mincho"/>
                <w:szCs w:val="22"/>
              </w:rPr>
              <w:t>Указывается значение для каждой ЕГО:</w:t>
            </w:r>
          </w:p>
          <w:p w:rsidR="00BF007F" w:rsidRPr="00BF007F" w:rsidRDefault="00BF007F" w:rsidP="00BF007F">
            <w:pPr>
              <w:spacing w:before="0"/>
              <w:jc w:val="both"/>
              <w:rPr>
                <w:szCs w:val="22"/>
              </w:rPr>
            </w:pPr>
            <w:r w:rsidRPr="00BF007F">
              <w:rPr>
                <w:szCs w:val="22"/>
              </w:rPr>
              <w:t>– паровая конденсационная турбина</w:t>
            </w:r>
          </w:p>
          <w:p w:rsidR="00BF007F" w:rsidRPr="00BF007F" w:rsidRDefault="00BF007F" w:rsidP="00BF007F">
            <w:pPr>
              <w:spacing w:before="0"/>
              <w:jc w:val="both"/>
              <w:rPr>
                <w:szCs w:val="22"/>
              </w:rPr>
            </w:pPr>
            <w:r w:rsidRPr="00BF007F">
              <w:rPr>
                <w:szCs w:val="22"/>
              </w:rPr>
              <w:t>– паровая теплофикационная турбина</w:t>
            </w:r>
          </w:p>
          <w:p w:rsidR="00BF007F" w:rsidRPr="00BF007F" w:rsidRDefault="00BF007F" w:rsidP="00BF007F">
            <w:pPr>
              <w:spacing w:before="0"/>
              <w:jc w:val="both"/>
              <w:rPr>
                <w:szCs w:val="22"/>
              </w:rPr>
            </w:pPr>
            <w:r w:rsidRPr="00BF007F">
              <w:rPr>
                <w:szCs w:val="22"/>
              </w:rPr>
              <w:t>– газовая турбина</w:t>
            </w:r>
          </w:p>
          <w:p w:rsidR="00BF007F" w:rsidRPr="00BF007F" w:rsidRDefault="00BF007F" w:rsidP="00BF007F">
            <w:pPr>
              <w:spacing w:before="0"/>
              <w:jc w:val="both"/>
              <w:rPr>
                <w:szCs w:val="22"/>
              </w:rPr>
            </w:pPr>
            <w:r w:rsidRPr="00BF007F">
              <w:rPr>
                <w:szCs w:val="22"/>
              </w:rPr>
              <w:t>– гидротурбина</w:t>
            </w:r>
          </w:p>
          <w:p w:rsidR="00BF007F" w:rsidRPr="00BF007F" w:rsidRDefault="00BF007F" w:rsidP="00BF007F">
            <w:pPr>
              <w:spacing w:before="0"/>
              <w:jc w:val="both"/>
              <w:rPr>
                <w:szCs w:val="22"/>
              </w:rPr>
            </w:pPr>
            <w:r w:rsidRPr="00BF007F">
              <w:rPr>
                <w:szCs w:val="22"/>
              </w:rPr>
              <w:t>– газопоршневой двигатель</w:t>
            </w: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r>
      <w:tr w:rsidR="00BF007F" w:rsidRPr="00BF007F" w:rsidTr="001B5200">
        <w:trPr>
          <w:gridAfter w:val="1"/>
          <w:wAfter w:w="7" w:type="dxa"/>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ind w:right="-12"/>
              <w:jc w:val="both"/>
              <w:rPr>
                <w:rFonts w:eastAsia="MS Mincho"/>
                <w:szCs w:val="22"/>
              </w:rPr>
            </w:pPr>
            <w:r w:rsidRPr="00BF007F">
              <w:rPr>
                <w:rFonts w:eastAsia="MS Mincho"/>
                <w:szCs w:val="22"/>
              </w:rPr>
              <w:t>Установленная мощность ЕГО, МВт</w:t>
            </w:r>
          </w:p>
        </w:tc>
        <w:tc>
          <w:tcPr>
            <w:tcW w:w="3911"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jc w:val="both"/>
              <w:rPr>
                <w:szCs w:val="22"/>
              </w:rPr>
            </w:pPr>
            <w:r w:rsidRPr="00BF007F">
              <w:rPr>
                <w:rFonts w:eastAsia="MS Mincho"/>
                <w:szCs w:val="22"/>
              </w:rPr>
              <w:t>Указывается установленная мощность каждой ЕГО в МВт</w:t>
            </w: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r>
      <w:tr w:rsidR="00BF007F" w:rsidRPr="00BF007F" w:rsidTr="001B5200">
        <w:trPr>
          <w:gridAfter w:val="1"/>
          <w:wAfter w:w="7" w:type="dxa"/>
          <w:trHeight w:val="1073"/>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ind w:right="-12"/>
              <w:jc w:val="both"/>
              <w:rPr>
                <w:rFonts w:eastAsia="MS Mincho"/>
                <w:szCs w:val="22"/>
              </w:rPr>
            </w:pPr>
            <w:r w:rsidRPr="00BF007F">
              <w:rPr>
                <w:rFonts w:eastAsia="MS Mincho"/>
                <w:szCs w:val="22"/>
              </w:rPr>
              <w:t>ЕГО входит в группу ЕГО, режим работы которых взаимосвязан</w:t>
            </w:r>
          </w:p>
        </w:tc>
        <w:tc>
          <w:tcPr>
            <w:tcW w:w="3911"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ind w:right="-12"/>
              <w:jc w:val="both"/>
              <w:rPr>
                <w:rFonts w:eastAsia="MS Mincho"/>
                <w:szCs w:val="22"/>
              </w:rPr>
            </w:pPr>
            <w:r w:rsidRPr="00BF007F">
              <w:rPr>
                <w:rFonts w:eastAsia="MS Mincho"/>
                <w:szCs w:val="22"/>
              </w:rPr>
              <w:t xml:space="preserve">Указывается «да» / «нет»; </w:t>
            </w:r>
          </w:p>
          <w:p w:rsidR="00BF007F" w:rsidRPr="00BF007F" w:rsidRDefault="00BF007F" w:rsidP="00BF007F">
            <w:pPr>
              <w:spacing w:before="0"/>
              <w:ind w:right="-12"/>
              <w:jc w:val="both"/>
              <w:rPr>
                <w:rFonts w:eastAsia="MS Mincho"/>
                <w:szCs w:val="22"/>
              </w:rPr>
            </w:pPr>
            <w:r w:rsidRPr="00BF007F">
              <w:rPr>
                <w:rFonts w:eastAsia="MS Mincho"/>
                <w:szCs w:val="22"/>
              </w:rPr>
              <w:t>для ЕГО, входящих в группу ЕГО, режим которых взаимосвязан, перечисляются станционные номера ЕГО, входящих в такую группу</w:t>
            </w: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r>
      <w:tr w:rsidR="00BF007F" w:rsidRPr="00BF007F" w:rsidTr="001B5200">
        <w:trPr>
          <w:gridAfter w:val="1"/>
          <w:wAfter w:w="7" w:type="dxa"/>
          <w:trHeight w:val="70"/>
        </w:trPr>
        <w:tc>
          <w:tcPr>
            <w:tcW w:w="4282"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ind w:right="-12"/>
              <w:jc w:val="both"/>
              <w:rPr>
                <w:rFonts w:eastAsia="MS Mincho"/>
                <w:szCs w:val="22"/>
              </w:rPr>
            </w:pPr>
            <w:r w:rsidRPr="00BF007F">
              <w:rPr>
                <w:rFonts w:eastAsia="MS Mincho"/>
                <w:szCs w:val="22"/>
              </w:rPr>
              <w:t>Наличие поперечных связей по пару</w:t>
            </w:r>
          </w:p>
        </w:tc>
        <w:tc>
          <w:tcPr>
            <w:tcW w:w="3911"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ind w:right="-12"/>
              <w:jc w:val="both"/>
              <w:rPr>
                <w:rFonts w:eastAsia="MS Mincho"/>
                <w:szCs w:val="22"/>
              </w:rPr>
            </w:pPr>
            <w:r w:rsidRPr="00BF007F">
              <w:rPr>
                <w:rFonts w:eastAsia="MS Mincho"/>
                <w:szCs w:val="22"/>
              </w:rPr>
              <w:t>Указывается «да» / «нет</w:t>
            </w: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r>
      <w:tr w:rsidR="00BF007F" w:rsidRPr="00BF007F" w:rsidTr="001B5200">
        <w:trPr>
          <w:gridAfter w:val="1"/>
          <w:wAfter w:w="7" w:type="dxa"/>
          <w:trHeight w:val="413"/>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BF007F">
            <w:pPr>
              <w:spacing w:before="0"/>
              <w:ind w:right="-12"/>
              <w:jc w:val="both"/>
              <w:rPr>
                <w:rFonts w:eastAsia="MS Mincho"/>
                <w:szCs w:val="22"/>
              </w:rPr>
            </w:pPr>
            <w:r w:rsidRPr="00BF007F">
              <w:rPr>
                <w:rFonts w:eastAsia="MS Mincho"/>
                <w:szCs w:val="22"/>
              </w:rPr>
              <w:t>Суммарная установленная мощность ЕГО, режим работы которых взаимосвязан, МВт</w:t>
            </w:r>
          </w:p>
        </w:tc>
        <w:tc>
          <w:tcPr>
            <w:tcW w:w="3911"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BF007F">
            <w:pPr>
              <w:spacing w:before="0"/>
              <w:jc w:val="both"/>
              <w:rPr>
                <w:rFonts w:eastAsia="MS Mincho"/>
                <w:szCs w:val="22"/>
              </w:rPr>
            </w:pPr>
          </w:p>
        </w:tc>
      </w:tr>
    </w:tbl>
    <w:p w:rsidR="00BF007F" w:rsidRPr="00BF007F" w:rsidRDefault="00BF007F" w:rsidP="00BF007F">
      <w:pPr>
        <w:spacing w:before="0"/>
        <w:jc w:val="both"/>
        <w:rPr>
          <w:szCs w:val="22"/>
        </w:rPr>
      </w:pPr>
    </w:p>
    <w:p w:rsidR="00BF007F" w:rsidRPr="00BF007F" w:rsidRDefault="00BF007F" w:rsidP="00BF007F">
      <w:pPr>
        <w:spacing w:before="0"/>
        <w:ind w:right="6"/>
        <w:jc w:val="both"/>
        <w:rPr>
          <w:i/>
          <w:iCs/>
          <w:sz w:val="20"/>
          <w:szCs w:val="20"/>
        </w:rPr>
      </w:pPr>
      <w:r w:rsidRPr="00BF007F">
        <w:rPr>
          <w:i/>
          <w:iCs/>
          <w:sz w:val="20"/>
          <w:szCs w:val="20"/>
        </w:rPr>
        <w:t xml:space="preserve">Примечания. </w:t>
      </w:r>
    </w:p>
    <w:p w:rsidR="00BF007F" w:rsidRPr="00BF007F" w:rsidRDefault="00BF007F" w:rsidP="00BF007F">
      <w:pPr>
        <w:spacing w:before="0"/>
        <w:ind w:left="181" w:right="6"/>
        <w:jc w:val="both"/>
        <w:rPr>
          <w:sz w:val="20"/>
          <w:szCs w:val="20"/>
        </w:rPr>
      </w:pPr>
      <w:r w:rsidRPr="00BF007F">
        <w:rPr>
          <w:sz w:val="20"/>
          <w:szCs w:val="20"/>
        </w:rPr>
        <w:t xml:space="preserve">1. Условная </w:t>
      </w:r>
      <w:proofErr w:type="spellStart"/>
      <w:r w:rsidRPr="00BF007F">
        <w:rPr>
          <w:sz w:val="20"/>
          <w:szCs w:val="20"/>
        </w:rPr>
        <w:t>ГТПг</w:t>
      </w:r>
      <w:proofErr w:type="spellEnd"/>
      <w:r w:rsidRPr="00BF007F">
        <w:rPr>
          <w:sz w:val="20"/>
          <w:szCs w:val="20"/>
        </w:rPr>
        <w:t xml:space="preserve"> включает в себя генерирующее оборудование, планируемое к вводу в эксплуатацию, в отношении которого на оптовом рынке на момент подачи заявления не зарегистрирована группа точек поставки генерации.</w:t>
      </w:r>
    </w:p>
    <w:p w:rsidR="00BF007F" w:rsidRPr="00BF007F" w:rsidRDefault="00BF007F" w:rsidP="00BF007F">
      <w:pPr>
        <w:spacing w:before="0"/>
        <w:ind w:left="181" w:right="6"/>
        <w:jc w:val="both"/>
        <w:rPr>
          <w:sz w:val="20"/>
          <w:szCs w:val="20"/>
        </w:rPr>
      </w:pPr>
      <w:r w:rsidRPr="00BF007F">
        <w:rPr>
          <w:sz w:val="20"/>
          <w:szCs w:val="20"/>
        </w:rPr>
        <w:t>2.</w:t>
      </w:r>
      <w:r w:rsidRPr="00BF007F">
        <w:rPr>
          <w:b/>
          <w:bCs/>
          <w:sz w:val="20"/>
          <w:szCs w:val="20"/>
        </w:rPr>
        <w:t xml:space="preserve"> </w:t>
      </w:r>
      <w:r w:rsidRPr="00BF007F">
        <w:rPr>
          <w:sz w:val="20"/>
          <w:szCs w:val="20"/>
        </w:rPr>
        <w:t xml:space="preserve">Форма заполняется отдельно для каждой условной </w:t>
      </w:r>
      <w:proofErr w:type="spellStart"/>
      <w:r w:rsidRPr="00BF007F">
        <w:rPr>
          <w:sz w:val="20"/>
          <w:szCs w:val="20"/>
        </w:rPr>
        <w:t>ГТПг</w:t>
      </w:r>
      <w:proofErr w:type="spellEnd"/>
      <w:r w:rsidRPr="00BF007F">
        <w:rPr>
          <w:sz w:val="20"/>
          <w:szCs w:val="20"/>
        </w:rPr>
        <w:t>, предложенной заявителем.</w:t>
      </w:r>
    </w:p>
    <w:p w:rsidR="00BF007F" w:rsidRPr="00BF007F" w:rsidRDefault="00BF007F" w:rsidP="00BF007F">
      <w:pPr>
        <w:spacing w:before="0"/>
        <w:ind w:left="181" w:right="6"/>
        <w:jc w:val="both"/>
        <w:rPr>
          <w:sz w:val="20"/>
          <w:szCs w:val="20"/>
        </w:rPr>
      </w:pPr>
      <w:r w:rsidRPr="00BF007F">
        <w:rPr>
          <w:sz w:val="20"/>
          <w:szCs w:val="20"/>
        </w:rPr>
        <w:t xml:space="preserve">3. Размерность и состав технических параметров генерирующего оборудования указывается в соответствии с решением Правительства Российской Федерации, а также с </w:t>
      </w:r>
      <w:r w:rsidRPr="00BF007F">
        <w:rPr>
          <w:i/>
          <w:sz w:val="20"/>
          <w:szCs w:val="20"/>
        </w:rPr>
        <w:t xml:space="preserve">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w:t>
      </w:r>
      <w:r w:rsidRPr="00BF007F">
        <w:rPr>
          <w:sz w:val="20"/>
          <w:szCs w:val="20"/>
        </w:rPr>
        <w:t xml:space="preserve">(Приложение № 19.8.1 к </w:t>
      </w:r>
      <w:r w:rsidRPr="00BF007F">
        <w:rPr>
          <w:i/>
          <w:sz w:val="20"/>
          <w:szCs w:val="20"/>
        </w:rPr>
        <w:t>Договору о присоединении к торговой системе оптового рынка</w:t>
      </w:r>
      <w:r w:rsidRPr="00BF007F">
        <w:rPr>
          <w:sz w:val="20"/>
          <w:szCs w:val="20"/>
        </w:rPr>
        <w:t>).</w:t>
      </w:r>
    </w:p>
    <w:p w:rsidR="00BF007F" w:rsidRPr="00BF007F" w:rsidRDefault="00BF007F" w:rsidP="00BF007F">
      <w:pPr>
        <w:spacing w:before="0"/>
        <w:ind w:left="181" w:right="6"/>
        <w:jc w:val="both"/>
        <w:rPr>
          <w:sz w:val="20"/>
          <w:szCs w:val="20"/>
        </w:rPr>
      </w:pPr>
      <w:r w:rsidRPr="00BF007F">
        <w:rPr>
          <w:sz w:val="20"/>
          <w:szCs w:val="20"/>
        </w:rPr>
        <w:t xml:space="preserve"> 4. В графе «Наименование ЕГО» указывается:</w:t>
      </w:r>
    </w:p>
    <w:p w:rsidR="00BF007F" w:rsidRPr="00BF007F" w:rsidRDefault="00BF007F" w:rsidP="00BF007F">
      <w:pPr>
        <w:spacing w:before="0"/>
        <w:ind w:left="851" w:hanging="425"/>
        <w:jc w:val="both"/>
        <w:rPr>
          <w:sz w:val="20"/>
          <w:szCs w:val="20"/>
        </w:rPr>
      </w:pPr>
      <w:r w:rsidRPr="00BF007F">
        <w:rPr>
          <w:sz w:val="20"/>
          <w:szCs w:val="20"/>
        </w:rPr>
        <w:t>–</w:t>
      </w:r>
      <w:r w:rsidRPr="00BF007F">
        <w:rPr>
          <w:sz w:val="20"/>
          <w:szCs w:val="20"/>
        </w:rPr>
        <w:tab/>
        <w:t xml:space="preserve">для </w:t>
      </w:r>
      <w:proofErr w:type="spellStart"/>
      <w:r w:rsidRPr="00BF007F">
        <w:rPr>
          <w:sz w:val="20"/>
          <w:szCs w:val="20"/>
        </w:rPr>
        <w:t>неблочного</w:t>
      </w:r>
      <w:proofErr w:type="spellEnd"/>
      <w:r w:rsidRPr="00BF007F">
        <w:rPr>
          <w:sz w:val="20"/>
          <w:szCs w:val="20"/>
        </w:rPr>
        <w:t xml:space="preserve"> генерирующего оборудования в качестве наименования ЕГО указывается наименование турбоагрегата.</w:t>
      </w:r>
    </w:p>
    <w:p w:rsidR="00BF007F" w:rsidRPr="00BF007F" w:rsidRDefault="00BF007F" w:rsidP="00BF007F">
      <w:pPr>
        <w:spacing w:before="0"/>
        <w:ind w:left="851"/>
        <w:jc w:val="both"/>
        <w:rPr>
          <w:sz w:val="20"/>
          <w:szCs w:val="20"/>
        </w:rPr>
      </w:pPr>
      <w:r w:rsidRPr="00BF007F">
        <w:rPr>
          <w:sz w:val="20"/>
          <w:szCs w:val="20"/>
        </w:rPr>
        <w:t>Например: ТГ-1;</w:t>
      </w:r>
    </w:p>
    <w:p w:rsidR="00BF007F" w:rsidRPr="00BF007F" w:rsidRDefault="00BF007F" w:rsidP="00BF007F">
      <w:pPr>
        <w:spacing w:before="0"/>
        <w:ind w:left="851" w:hanging="425"/>
        <w:jc w:val="both"/>
        <w:rPr>
          <w:sz w:val="20"/>
          <w:szCs w:val="20"/>
        </w:rPr>
      </w:pPr>
      <w:r w:rsidRPr="00BF007F">
        <w:rPr>
          <w:sz w:val="20"/>
          <w:szCs w:val="20"/>
        </w:rPr>
        <w:t>–</w:t>
      </w:r>
      <w:r w:rsidRPr="00BF007F">
        <w:rPr>
          <w:sz w:val="20"/>
          <w:szCs w:val="20"/>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rsidR="00BF007F" w:rsidRPr="00BF007F" w:rsidRDefault="00BF007F" w:rsidP="00BF007F">
      <w:pPr>
        <w:spacing w:before="0"/>
        <w:ind w:left="851"/>
        <w:jc w:val="both"/>
        <w:rPr>
          <w:sz w:val="20"/>
          <w:szCs w:val="20"/>
        </w:rPr>
      </w:pPr>
      <w:r w:rsidRPr="00BF007F">
        <w:rPr>
          <w:sz w:val="20"/>
          <w:szCs w:val="20"/>
        </w:rPr>
        <w:t>Например: Блок-1;</w:t>
      </w:r>
    </w:p>
    <w:p w:rsidR="00BF007F" w:rsidRPr="00BF007F" w:rsidRDefault="00BF007F" w:rsidP="00BF007F">
      <w:pPr>
        <w:spacing w:before="0"/>
        <w:ind w:left="851" w:hanging="425"/>
        <w:jc w:val="both"/>
        <w:rPr>
          <w:sz w:val="20"/>
          <w:szCs w:val="20"/>
        </w:rPr>
      </w:pPr>
      <w:r w:rsidRPr="00BF007F">
        <w:rPr>
          <w:sz w:val="20"/>
          <w:szCs w:val="20"/>
        </w:rPr>
        <w:t>–</w:t>
      </w:r>
      <w:r w:rsidRPr="00BF007F">
        <w:rPr>
          <w:sz w:val="20"/>
          <w:szCs w:val="20"/>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rsidR="00BF007F" w:rsidRPr="00BF007F" w:rsidRDefault="00BF007F" w:rsidP="00BF007F">
      <w:pPr>
        <w:spacing w:before="0"/>
        <w:ind w:left="1276" w:hanging="425"/>
        <w:jc w:val="both"/>
        <w:rPr>
          <w:sz w:val="20"/>
          <w:szCs w:val="20"/>
        </w:rPr>
      </w:pPr>
      <w:r w:rsidRPr="00BF007F">
        <w:rPr>
          <w:sz w:val="20"/>
          <w:szCs w:val="20"/>
        </w:rPr>
        <w:t>–</w:t>
      </w:r>
      <w:r w:rsidRPr="00BF007F">
        <w:rPr>
          <w:sz w:val="20"/>
          <w:szCs w:val="20"/>
        </w:rPr>
        <w:tab/>
        <w:t>наименование энергоблока, в состав которого входят турбоагрегаты (генераторы);</w:t>
      </w:r>
    </w:p>
    <w:p w:rsidR="00BF007F" w:rsidRPr="00BF007F" w:rsidRDefault="00BF007F" w:rsidP="00BF007F">
      <w:pPr>
        <w:spacing w:before="0"/>
        <w:ind w:left="1276" w:hanging="425"/>
        <w:jc w:val="both"/>
        <w:rPr>
          <w:sz w:val="20"/>
          <w:szCs w:val="20"/>
        </w:rPr>
      </w:pPr>
      <w:r w:rsidRPr="00BF007F">
        <w:rPr>
          <w:sz w:val="20"/>
          <w:szCs w:val="20"/>
        </w:rPr>
        <w:t>–</w:t>
      </w:r>
      <w:r w:rsidRPr="00BF007F">
        <w:rPr>
          <w:sz w:val="20"/>
          <w:szCs w:val="20"/>
        </w:rPr>
        <w:tab/>
        <w:t>наименование турбоагрегата (генератора), входящего в состав энергоблока.</w:t>
      </w:r>
    </w:p>
    <w:p w:rsidR="00BF007F" w:rsidRPr="00BF007F" w:rsidRDefault="00BF007F" w:rsidP="00BF007F">
      <w:pPr>
        <w:spacing w:before="0"/>
        <w:ind w:left="1276" w:hanging="425"/>
        <w:jc w:val="both"/>
        <w:rPr>
          <w:sz w:val="20"/>
          <w:szCs w:val="20"/>
        </w:rPr>
      </w:pPr>
      <w:r w:rsidRPr="00BF007F">
        <w:rPr>
          <w:sz w:val="20"/>
          <w:szCs w:val="20"/>
        </w:rPr>
        <w:t>Например: Блок 1 ТГ-1.</w:t>
      </w:r>
    </w:p>
    <w:p w:rsidR="00BF007F" w:rsidRPr="00BF007F" w:rsidRDefault="00BF007F" w:rsidP="00BF007F">
      <w:pPr>
        <w:spacing w:before="0"/>
        <w:ind w:left="851"/>
        <w:jc w:val="both"/>
        <w:rPr>
          <w:sz w:val="20"/>
          <w:szCs w:val="20"/>
        </w:rPr>
      </w:pPr>
      <w:r w:rsidRPr="00BF007F">
        <w:rPr>
          <w:sz w:val="20"/>
          <w:szCs w:val="20"/>
        </w:rPr>
        <w:t xml:space="preserve">Для парогазовой установки (ПГУ) в скобках дополнительно указывается тип турбины: ГТ – газовая турбина; ПТ – паровая турбина. </w:t>
      </w:r>
    </w:p>
    <w:p w:rsidR="00BF007F" w:rsidRDefault="00BF007F" w:rsidP="00BF007F">
      <w:pPr>
        <w:spacing w:before="0"/>
        <w:ind w:left="851"/>
        <w:jc w:val="both"/>
        <w:rPr>
          <w:sz w:val="20"/>
          <w:szCs w:val="20"/>
        </w:rPr>
      </w:pPr>
      <w:r w:rsidRPr="00BF007F">
        <w:rPr>
          <w:sz w:val="20"/>
          <w:szCs w:val="20"/>
        </w:rPr>
        <w:t>Например: ПГУ-1 Г-1 (ГТ); ПГУ-1 Г-2 (ПТ).</w:t>
      </w:r>
    </w:p>
    <w:p w:rsidR="00BF007F" w:rsidRDefault="00BF007F" w:rsidP="00BF007F">
      <w:pPr>
        <w:tabs>
          <w:tab w:val="left" w:pos="709"/>
        </w:tabs>
        <w:spacing w:before="0"/>
        <w:ind w:firstLine="287"/>
        <w:jc w:val="both"/>
        <w:rPr>
          <w:rFonts w:eastAsiaTheme="minorHAnsi" w:cstheme="minorBidi"/>
          <w:b/>
          <w:szCs w:val="22"/>
          <w:lang w:eastAsia="en-US"/>
        </w:rPr>
      </w:pPr>
      <w:r>
        <w:rPr>
          <w:rFonts w:eastAsiaTheme="minorHAnsi" w:cstheme="minorBidi"/>
          <w:b/>
          <w:szCs w:val="22"/>
          <w:lang w:eastAsia="en-US"/>
        </w:rPr>
        <w:br w:type="page"/>
      </w:r>
    </w:p>
    <w:p w:rsidR="00BF007F" w:rsidRDefault="00BF007F" w:rsidP="00BF007F">
      <w:pPr>
        <w:widowControl w:val="0"/>
        <w:outlineLvl w:val="0"/>
        <w:rPr>
          <w:b/>
        </w:rPr>
      </w:pPr>
      <w:r w:rsidRPr="00963CC6">
        <w:rPr>
          <w:b/>
        </w:rPr>
        <w:t>Предлагаемая редакция</w:t>
      </w:r>
    </w:p>
    <w:p w:rsidR="00BF007F" w:rsidRDefault="00BF007F" w:rsidP="00BF007F">
      <w:pPr>
        <w:keepNext/>
        <w:spacing w:before="0"/>
        <w:ind w:left="851" w:hanging="709"/>
        <w:outlineLvl w:val="0"/>
        <w:rPr>
          <w:rFonts w:cs="Arial"/>
          <w:b/>
          <w:bCs/>
          <w:szCs w:val="22"/>
        </w:rPr>
      </w:pPr>
    </w:p>
    <w:p w:rsidR="00BF007F" w:rsidRPr="00BF007F" w:rsidRDefault="00BF007F" w:rsidP="00BF007F">
      <w:pPr>
        <w:keepNext/>
        <w:spacing w:before="0"/>
        <w:ind w:left="851" w:hanging="709"/>
        <w:jc w:val="center"/>
        <w:outlineLvl w:val="0"/>
        <w:rPr>
          <w:rFonts w:cs="Arial"/>
          <w:b/>
          <w:bCs/>
          <w:szCs w:val="22"/>
        </w:rPr>
      </w:pPr>
      <w:r w:rsidRPr="00BF007F">
        <w:rPr>
          <w:rFonts w:cs="Arial"/>
          <w:b/>
          <w:bCs/>
          <w:szCs w:val="22"/>
        </w:rPr>
        <w:t>Форма 13Ж</w:t>
      </w:r>
    </w:p>
    <w:p w:rsidR="00BF007F" w:rsidRPr="00BF007F" w:rsidRDefault="00BF007F" w:rsidP="00BF007F">
      <w:pPr>
        <w:spacing w:before="0"/>
        <w:jc w:val="center"/>
        <w:rPr>
          <w:b/>
          <w:caps/>
          <w:szCs w:val="22"/>
        </w:rPr>
      </w:pPr>
    </w:p>
    <w:p w:rsidR="00BF007F" w:rsidRPr="00BF007F" w:rsidRDefault="00BF007F" w:rsidP="00BF007F">
      <w:pPr>
        <w:spacing w:before="0"/>
        <w:jc w:val="center"/>
        <w:rPr>
          <w:b/>
        </w:rPr>
      </w:pPr>
      <w:r w:rsidRPr="00BF007F">
        <w:rPr>
          <w:b/>
        </w:rPr>
        <w:t>Перечень паспортных технологических характеристик генерирующего оборудования, строительство которого предполагается по результатам включения его в перечень генерирующих объектов, подлежащих строительству в ценовых зонах оптового рынка, утвержденный Правительством Российской Федерации</w:t>
      </w:r>
    </w:p>
    <w:p w:rsidR="00BF007F" w:rsidRPr="00BF007F" w:rsidRDefault="00BF007F" w:rsidP="00BF007F">
      <w:pPr>
        <w:spacing w:before="0"/>
        <w:jc w:val="center"/>
        <w:rPr>
          <w:b/>
          <w:szCs w:val="22"/>
        </w:rPr>
      </w:pPr>
    </w:p>
    <w:tbl>
      <w:tblPr>
        <w:tblW w:w="95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9"/>
        <w:gridCol w:w="5782"/>
      </w:tblGrid>
      <w:tr w:rsidR="00BF007F" w:rsidRPr="00BF007F" w:rsidTr="001B5200">
        <w:trPr>
          <w:trHeight w:val="86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F007F" w:rsidRPr="00BF007F" w:rsidRDefault="00BF007F" w:rsidP="001B5200">
            <w:pPr>
              <w:spacing w:before="0"/>
              <w:jc w:val="both"/>
              <w:rPr>
                <w:b/>
                <w:szCs w:val="22"/>
              </w:rPr>
            </w:pPr>
            <w:r w:rsidRPr="00BF007F">
              <w:rPr>
                <w:b/>
                <w:szCs w:val="22"/>
              </w:rPr>
              <w:t xml:space="preserve">Наименование условной </w:t>
            </w:r>
            <w:proofErr w:type="spellStart"/>
            <w:r w:rsidRPr="00BF007F">
              <w:rPr>
                <w:b/>
                <w:szCs w:val="22"/>
              </w:rPr>
              <w:t>ГТП</w:t>
            </w:r>
            <w:proofErr w:type="spellEnd"/>
            <w:r w:rsidRPr="00BF007F">
              <w:rPr>
                <w:b/>
                <w:szCs w:val="22"/>
              </w:rPr>
              <w:t xml:space="preserve"> генерации (условная </w:t>
            </w:r>
            <w:proofErr w:type="spellStart"/>
            <w:r w:rsidRPr="00BF007F">
              <w:rPr>
                <w:b/>
                <w:szCs w:val="22"/>
              </w:rPr>
              <w:t>ГТПг</w:t>
            </w:r>
            <w:proofErr w:type="spellEnd"/>
            <w:r w:rsidRPr="00BF007F">
              <w:rPr>
                <w:b/>
                <w:szCs w:val="22"/>
              </w:rPr>
              <w:t>)</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F007F" w:rsidRPr="00BF007F" w:rsidRDefault="00BF007F" w:rsidP="001B5200">
            <w:pPr>
              <w:spacing w:before="0"/>
              <w:jc w:val="both"/>
              <w:rPr>
                <w:szCs w:val="22"/>
              </w:rPr>
            </w:pPr>
            <w:r w:rsidRPr="00BF007F">
              <w:rPr>
                <w:szCs w:val="22"/>
              </w:rPr>
              <w:t xml:space="preserve">Указывается наименование условной </w:t>
            </w:r>
            <w:proofErr w:type="spellStart"/>
            <w:r w:rsidRPr="00BF007F">
              <w:rPr>
                <w:szCs w:val="22"/>
              </w:rPr>
              <w:t>ГТПг</w:t>
            </w:r>
            <w:proofErr w:type="spellEnd"/>
            <w:r w:rsidRPr="00BF007F">
              <w:rPr>
                <w:szCs w:val="22"/>
              </w:rPr>
              <w:t xml:space="preserve"> в соответствии с наименованием, указанным в заявлении и форме 5</w:t>
            </w:r>
          </w:p>
        </w:tc>
      </w:tr>
      <w:tr w:rsidR="00BF007F" w:rsidRPr="00BF007F" w:rsidTr="001B5200">
        <w:trPr>
          <w:trHeight w:val="964"/>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F007F" w:rsidRPr="00BF007F" w:rsidRDefault="00BF007F" w:rsidP="001B5200">
            <w:pPr>
              <w:spacing w:before="0"/>
              <w:jc w:val="both"/>
              <w:rPr>
                <w:b/>
                <w:szCs w:val="22"/>
              </w:rPr>
            </w:pPr>
            <w:r w:rsidRPr="00BF007F">
              <w:rPr>
                <w:b/>
                <w:szCs w:val="22"/>
              </w:rPr>
              <w:t>Наименование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F007F" w:rsidRPr="00BF007F" w:rsidRDefault="00BF007F" w:rsidP="001B5200">
            <w:pPr>
              <w:spacing w:before="0"/>
              <w:jc w:val="both"/>
              <w:rPr>
                <w:szCs w:val="22"/>
              </w:rPr>
            </w:pPr>
            <w:r w:rsidRPr="00BF007F">
              <w:rPr>
                <w:szCs w:val="22"/>
              </w:rPr>
              <w:t>Указывается наименование электростанции в соответствии с наименованием, указанным в заявлении и форме 5</w:t>
            </w:r>
          </w:p>
        </w:tc>
      </w:tr>
      <w:tr w:rsidR="00BF007F" w:rsidRPr="00BF007F" w:rsidTr="001B5200">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F007F" w:rsidRPr="00BF007F" w:rsidRDefault="00BF007F" w:rsidP="001B5200">
            <w:pPr>
              <w:spacing w:before="0"/>
              <w:jc w:val="both"/>
              <w:rPr>
                <w:b/>
                <w:szCs w:val="22"/>
              </w:rPr>
            </w:pPr>
            <w:r w:rsidRPr="00BF007F">
              <w:rPr>
                <w:b/>
                <w:szCs w:val="22"/>
              </w:rPr>
              <w:t>Тип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BF007F" w:rsidRPr="00BF007F" w:rsidRDefault="00BF007F" w:rsidP="001B5200">
            <w:pPr>
              <w:tabs>
                <w:tab w:val="left" w:pos="0"/>
              </w:tabs>
              <w:spacing w:before="0"/>
              <w:jc w:val="both"/>
              <w:rPr>
                <w:szCs w:val="22"/>
              </w:rPr>
            </w:pPr>
            <w:r w:rsidRPr="00BF007F">
              <w:rPr>
                <w:szCs w:val="22"/>
              </w:rPr>
              <w:t>Указывается тип электростанции:</w:t>
            </w:r>
          </w:p>
          <w:p w:rsidR="00BF007F" w:rsidRPr="00BF007F" w:rsidRDefault="00BF007F" w:rsidP="001B5200">
            <w:pPr>
              <w:tabs>
                <w:tab w:val="left" w:pos="0"/>
              </w:tabs>
              <w:spacing w:before="0"/>
              <w:jc w:val="both"/>
              <w:rPr>
                <w:szCs w:val="22"/>
              </w:rPr>
            </w:pPr>
            <w:r w:rsidRPr="00BF007F">
              <w:rPr>
                <w:szCs w:val="22"/>
              </w:rPr>
              <w:t>ТЭС, ГЭС, АЭС или иной тип электростанции</w:t>
            </w:r>
          </w:p>
        </w:tc>
      </w:tr>
      <w:tr w:rsidR="00BF007F" w:rsidRPr="00BF007F" w:rsidTr="001B5200">
        <w:tc>
          <w:tcPr>
            <w:tcW w:w="3799"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ind w:right="-12"/>
              <w:jc w:val="both"/>
              <w:rPr>
                <w:rFonts w:eastAsia="MS Mincho"/>
                <w:b/>
                <w:bCs/>
                <w:szCs w:val="22"/>
              </w:rPr>
            </w:pPr>
            <w:r w:rsidRPr="00BF007F">
              <w:rPr>
                <w:b/>
                <w:bCs/>
                <w:szCs w:val="22"/>
              </w:rPr>
              <w:t xml:space="preserve">Местоположение </w:t>
            </w:r>
            <w:r w:rsidRPr="00BF007F">
              <w:rPr>
                <w:rFonts w:eastAsia="MS Mincho"/>
                <w:b/>
                <w:bCs/>
                <w:szCs w:val="22"/>
              </w:rPr>
              <w:t>генерирующего оборудования</w:t>
            </w:r>
          </w:p>
        </w:tc>
        <w:tc>
          <w:tcPr>
            <w:tcW w:w="57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jc w:val="both"/>
              <w:rPr>
                <w:rFonts w:eastAsia="MS Mincho"/>
                <w:szCs w:val="22"/>
              </w:rPr>
            </w:pPr>
            <w:r w:rsidRPr="00BF007F">
              <w:rPr>
                <w:rFonts w:eastAsia="MS Mincho"/>
                <w:szCs w:val="22"/>
              </w:rPr>
              <w:t xml:space="preserve">Указывается субъект РФ. </w:t>
            </w:r>
            <w:r w:rsidRPr="00BF007F">
              <w:rPr>
                <w:szCs w:val="22"/>
              </w:rPr>
              <w:t>Если в качестве нового генерирующего объекта предполагается строительство отдельного энергоблока на действующей электростанции, также должны быть указаны код и название действующей электростанции.</w:t>
            </w:r>
          </w:p>
        </w:tc>
      </w:tr>
    </w:tbl>
    <w:p w:rsidR="00BF007F" w:rsidRPr="00BF007F" w:rsidRDefault="00BF007F" w:rsidP="00BF007F">
      <w:pPr>
        <w:spacing w:before="0"/>
        <w:jc w:val="both"/>
        <w:rPr>
          <w:bCs/>
          <w:szCs w:val="22"/>
        </w:rPr>
      </w:pPr>
    </w:p>
    <w:tbl>
      <w:tblPr>
        <w:tblW w:w="9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3911"/>
        <w:gridCol w:w="709"/>
        <w:gridCol w:w="709"/>
        <w:gridCol w:w="7"/>
      </w:tblGrid>
      <w:tr w:rsidR="00BF007F" w:rsidRPr="00BF007F" w:rsidTr="001B5200">
        <w:trPr>
          <w:cantSplit/>
          <w:trHeight w:val="454"/>
        </w:trPr>
        <w:tc>
          <w:tcPr>
            <w:tcW w:w="9618" w:type="dxa"/>
            <w:gridSpan w:val="5"/>
            <w:tcBorders>
              <w:top w:val="single" w:sz="4" w:space="0" w:color="auto"/>
              <w:left w:val="single" w:sz="4" w:space="0" w:color="auto"/>
              <w:bottom w:val="single" w:sz="4" w:space="0" w:color="auto"/>
              <w:right w:val="single" w:sz="4" w:space="0" w:color="auto"/>
            </w:tcBorders>
            <w:shd w:val="clear" w:color="auto" w:fill="BFBFBF"/>
            <w:hideMark/>
          </w:tcPr>
          <w:p w:rsidR="00BF007F" w:rsidRPr="00BF007F" w:rsidRDefault="00BF007F" w:rsidP="001B5200">
            <w:pPr>
              <w:spacing w:before="0"/>
              <w:jc w:val="both"/>
              <w:rPr>
                <w:b/>
                <w:szCs w:val="22"/>
              </w:rPr>
            </w:pPr>
            <w:r w:rsidRPr="00BF007F">
              <w:rPr>
                <w:b/>
                <w:szCs w:val="22"/>
              </w:rPr>
              <w:t xml:space="preserve">Общие характеристики условной </w:t>
            </w:r>
            <w:proofErr w:type="spellStart"/>
            <w:r w:rsidRPr="00BF007F">
              <w:rPr>
                <w:b/>
                <w:szCs w:val="22"/>
              </w:rPr>
              <w:t>ГТПг</w:t>
            </w:r>
            <w:proofErr w:type="spellEnd"/>
          </w:p>
        </w:tc>
      </w:tr>
      <w:tr w:rsidR="00BF007F" w:rsidRPr="00BF007F" w:rsidTr="001B5200">
        <w:trPr>
          <w:trHeight w:val="282"/>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ind w:right="-12"/>
              <w:jc w:val="both"/>
              <w:rPr>
                <w:rFonts w:eastAsia="MS Mincho"/>
                <w:szCs w:val="22"/>
              </w:rPr>
            </w:pPr>
            <w:r w:rsidRPr="00BF007F">
              <w:rPr>
                <w:rFonts w:eastAsia="MS Mincho"/>
                <w:szCs w:val="22"/>
              </w:rPr>
              <w:t>Тип генерирующего объекта</w:t>
            </w:r>
          </w:p>
        </w:tc>
        <w:tc>
          <w:tcPr>
            <w:tcW w:w="5336" w:type="dxa"/>
            <w:gridSpan w:val="4"/>
            <w:tcBorders>
              <w:top w:val="single" w:sz="4" w:space="0" w:color="auto"/>
              <w:left w:val="single" w:sz="4" w:space="0" w:color="auto"/>
              <w:bottom w:val="single" w:sz="4" w:space="0" w:color="auto"/>
              <w:right w:val="single" w:sz="4" w:space="0" w:color="auto"/>
            </w:tcBorders>
          </w:tcPr>
          <w:p w:rsidR="00BF007F" w:rsidRPr="00BF007F" w:rsidRDefault="00BF007F" w:rsidP="001B5200">
            <w:pPr>
              <w:tabs>
                <w:tab w:val="left" w:pos="1026"/>
              </w:tabs>
              <w:spacing w:after="120"/>
              <w:ind w:firstLine="1"/>
              <w:jc w:val="both"/>
              <w:rPr>
                <w:szCs w:val="22"/>
              </w:rPr>
            </w:pPr>
            <w:r w:rsidRPr="00BF007F">
              <w:rPr>
                <w:szCs w:val="22"/>
              </w:rPr>
              <w:t>«1» – генерирующие объекты на базе газотурбинных установок, работающих по открытому циклу, проектом строительства которых не предусмотрена работа в составе парогазовых установок;</w:t>
            </w:r>
          </w:p>
          <w:p w:rsidR="00BF007F" w:rsidRPr="00BF007F" w:rsidRDefault="00BF007F" w:rsidP="001B5200">
            <w:pPr>
              <w:tabs>
                <w:tab w:val="left" w:pos="1026"/>
              </w:tabs>
              <w:spacing w:after="120"/>
              <w:ind w:firstLine="1"/>
              <w:jc w:val="both"/>
              <w:rPr>
                <w:szCs w:val="22"/>
              </w:rPr>
            </w:pPr>
            <w:r w:rsidRPr="00BF007F">
              <w:rPr>
                <w:szCs w:val="22"/>
              </w:rPr>
              <w:t>«2» – генерирующие объекты на базе парогазовых установок;</w:t>
            </w:r>
          </w:p>
          <w:p w:rsidR="00BF007F" w:rsidRPr="00BF007F" w:rsidRDefault="00BF007F" w:rsidP="001B5200">
            <w:pPr>
              <w:tabs>
                <w:tab w:val="left" w:pos="1026"/>
              </w:tabs>
              <w:spacing w:after="120"/>
              <w:ind w:firstLine="1"/>
              <w:jc w:val="both"/>
              <w:rPr>
                <w:szCs w:val="22"/>
              </w:rPr>
            </w:pPr>
            <w:r w:rsidRPr="00BF007F">
              <w:rPr>
                <w:szCs w:val="22"/>
              </w:rPr>
              <w:t>«3» – генерирующие объекты на базе паросиловых установок, использующих в качестве основного топлива природный газ;</w:t>
            </w:r>
          </w:p>
          <w:p w:rsidR="00BF007F" w:rsidRPr="00BF007F" w:rsidRDefault="00BF007F" w:rsidP="001B5200">
            <w:pPr>
              <w:tabs>
                <w:tab w:val="left" w:pos="1026"/>
              </w:tabs>
              <w:spacing w:after="120"/>
              <w:ind w:firstLine="1"/>
              <w:jc w:val="both"/>
              <w:rPr>
                <w:szCs w:val="22"/>
              </w:rPr>
            </w:pPr>
            <w:r w:rsidRPr="00BF007F">
              <w:rPr>
                <w:szCs w:val="22"/>
              </w:rPr>
              <w:t>«4» – генерирующие объекты на базе газопоршневых агрегатов;</w:t>
            </w:r>
          </w:p>
          <w:p w:rsidR="00BF007F" w:rsidRPr="00BF007F" w:rsidRDefault="00BF007F" w:rsidP="001B5200">
            <w:pPr>
              <w:tabs>
                <w:tab w:val="left" w:pos="1026"/>
              </w:tabs>
              <w:spacing w:after="120"/>
              <w:ind w:firstLine="1"/>
              <w:jc w:val="both"/>
              <w:rPr>
                <w:szCs w:val="22"/>
              </w:rPr>
            </w:pPr>
            <w:r w:rsidRPr="00BF007F">
              <w:rPr>
                <w:szCs w:val="22"/>
              </w:rPr>
              <w:t>«5» – генерирующие объекты на базе паросиловых установок, использующих в качестве основного топлива уголь;</w:t>
            </w:r>
          </w:p>
          <w:p w:rsidR="00BF007F" w:rsidRPr="00BF007F" w:rsidRDefault="00BF007F" w:rsidP="001B5200">
            <w:pPr>
              <w:tabs>
                <w:tab w:val="left" w:pos="1026"/>
              </w:tabs>
              <w:spacing w:after="120"/>
              <w:ind w:firstLine="1"/>
              <w:jc w:val="both"/>
              <w:rPr>
                <w:szCs w:val="22"/>
              </w:rPr>
            </w:pPr>
            <w:r w:rsidRPr="00BF007F">
              <w:rPr>
                <w:szCs w:val="22"/>
              </w:rPr>
              <w:t>«6» – генерирующие объекты ГЭС;</w:t>
            </w:r>
          </w:p>
          <w:p w:rsidR="00BF007F" w:rsidRPr="00BF007F" w:rsidRDefault="00BF007F" w:rsidP="001B5200">
            <w:pPr>
              <w:tabs>
                <w:tab w:val="left" w:pos="1026"/>
              </w:tabs>
              <w:spacing w:after="120"/>
              <w:ind w:firstLine="1"/>
              <w:jc w:val="both"/>
              <w:rPr>
                <w:szCs w:val="22"/>
              </w:rPr>
            </w:pPr>
            <w:r w:rsidRPr="00BF007F">
              <w:rPr>
                <w:szCs w:val="22"/>
              </w:rPr>
              <w:t>«7» – генерирующие объекты АЭС.</w:t>
            </w:r>
          </w:p>
          <w:p w:rsidR="00BF007F" w:rsidRPr="00BF007F" w:rsidRDefault="00BF007F" w:rsidP="001B5200">
            <w:pPr>
              <w:spacing w:before="0"/>
              <w:ind w:firstLine="1"/>
              <w:jc w:val="both"/>
              <w:rPr>
                <w:rFonts w:eastAsia="MS Mincho"/>
                <w:szCs w:val="22"/>
              </w:rPr>
            </w:pPr>
            <w:r w:rsidRPr="00BF007F">
              <w:rPr>
                <w:szCs w:val="22"/>
              </w:rPr>
              <w:t>Если в состав генерирующего объекта (условной ГТП) входит генерирующее оборудование, соответствующее двум и более типам, данные типы указываются через запятую</w:t>
            </w:r>
          </w:p>
        </w:tc>
      </w:tr>
      <w:tr w:rsidR="00BF007F" w:rsidRPr="00BF007F" w:rsidTr="001B5200">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ind w:right="-12"/>
              <w:jc w:val="both"/>
              <w:rPr>
                <w:rFonts w:eastAsia="MS Mincho"/>
                <w:szCs w:val="22"/>
              </w:rPr>
            </w:pPr>
            <w:r w:rsidRPr="00BF007F">
              <w:rPr>
                <w:rFonts w:eastAsia="MS Mincho"/>
                <w:szCs w:val="22"/>
              </w:rPr>
              <w:t xml:space="preserve">Суммарная установленная мощность единиц генерирующего оборудования (ЕГО) в условной </w:t>
            </w:r>
            <w:proofErr w:type="spellStart"/>
            <w:r w:rsidRPr="00BF007F">
              <w:rPr>
                <w:rFonts w:eastAsia="MS Mincho"/>
                <w:szCs w:val="22"/>
              </w:rPr>
              <w:t>ГТПг</w:t>
            </w:r>
            <w:proofErr w:type="spellEnd"/>
            <w:r w:rsidRPr="00BF007F">
              <w:rPr>
                <w:rFonts w:eastAsia="MS Mincho"/>
                <w:szCs w:val="22"/>
              </w:rPr>
              <w:t>, МВт</w:t>
            </w:r>
          </w:p>
        </w:tc>
        <w:tc>
          <w:tcPr>
            <w:tcW w:w="5336" w:type="dxa"/>
            <w:gridSpan w:val="4"/>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jc w:val="both"/>
              <w:rPr>
                <w:rFonts w:eastAsia="MS Mincho"/>
                <w:szCs w:val="22"/>
              </w:rPr>
            </w:pPr>
            <w:r w:rsidRPr="00BF007F">
              <w:rPr>
                <w:rFonts w:eastAsia="MS Mincho"/>
                <w:szCs w:val="22"/>
              </w:rPr>
              <w:t xml:space="preserve">Суммарная величина установленной мощности всего генерирующего оборудования, включенного в условную </w:t>
            </w:r>
            <w:proofErr w:type="spellStart"/>
            <w:r w:rsidRPr="00BF007F">
              <w:rPr>
                <w:rFonts w:eastAsia="MS Mincho"/>
                <w:szCs w:val="22"/>
              </w:rPr>
              <w:t>ГТПг</w:t>
            </w:r>
            <w:proofErr w:type="spellEnd"/>
            <w:r w:rsidRPr="00BF007F">
              <w:rPr>
                <w:rFonts w:eastAsia="MS Mincho"/>
                <w:szCs w:val="22"/>
              </w:rPr>
              <w:t xml:space="preserve"> (должна быть равна сумме установленных мощностей нижеуказанных единиц генерирующего оборудования, включенных в данную условную </w:t>
            </w:r>
            <w:proofErr w:type="spellStart"/>
            <w:r w:rsidRPr="00BF007F">
              <w:rPr>
                <w:rFonts w:eastAsia="MS Mincho"/>
                <w:szCs w:val="22"/>
              </w:rPr>
              <w:t>ГТПг</w:t>
            </w:r>
            <w:proofErr w:type="spellEnd"/>
            <w:r w:rsidRPr="00BF007F">
              <w:rPr>
                <w:rFonts w:eastAsia="MS Mincho"/>
                <w:szCs w:val="22"/>
              </w:rPr>
              <w:t>)</w:t>
            </w:r>
          </w:p>
        </w:tc>
      </w:tr>
      <w:tr w:rsidR="00BF007F" w:rsidRPr="00BF007F" w:rsidTr="001B5200">
        <w:trPr>
          <w:trHeight w:val="1073"/>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ind w:right="-12"/>
              <w:jc w:val="both"/>
              <w:rPr>
                <w:szCs w:val="22"/>
              </w:rPr>
            </w:pPr>
            <w:r w:rsidRPr="00BF007F">
              <w:rPr>
                <w:szCs w:val="22"/>
              </w:rPr>
              <w:t>Основной вид топлива</w:t>
            </w:r>
          </w:p>
        </w:tc>
        <w:tc>
          <w:tcPr>
            <w:tcW w:w="5336" w:type="dxa"/>
            <w:gridSpan w:val="4"/>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tabs>
                <w:tab w:val="num" w:pos="567"/>
              </w:tabs>
              <w:spacing w:before="0"/>
              <w:jc w:val="both"/>
              <w:rPr>
                <w:rFonts w:eastAsia="MS Mincho"/>
                <w:szCs w:val="22"/>
              </w:rPr>
            </w:pPr>
            <w:r w:rsidRPr="00BF007F">
              <w:rPr>
                <w:rFonts w:eastAsia="MS Mincho"/>
                <w:szCs w:val="22"/>
              </w:rPr>
              <w:t>Указывается только в отношении ТЭС или АЭС.</w:t>
            </w:r>
          </w:p>
          <w:p w:rsidR="00BF007F" w:rsidRPr="00BF007F" w:rsidRDefault="00BF007F" w:rsidP="001B5200">
            <w:pPr>
              <w:tabs>
                <w:tab w:val="num" w:pos="567"/>
              </w:tabs>
              <w:spacing w:before="0"/>
              <w:jc w:val="both"/>
              <w:rPr>
                <w:szCs w:val="22"/>
              </w:rPr>
            </w:pPr>
            <w:r w:rsidRPr="00BF007F">
              <w:rPr>
                <w:rFonts w:eastAsia="MS Mincho"/>
                <w:szCs w:val="22"/>
              </w:rPr>
              <w:t>Указывается один или несколько видов топлива: газ, уголь, мазут, ядерное, торф, дизельное, керосин или иное (с указанием наименования иного вида топлива)</w:t>
            </w:r>
          </w:p>
        </w:tc>
      </w:tr>
      <w:tr w:rsidR="00BF007F" w:rsidRPr="00BF007F" w:rsidTr="001B5200">
        <w:trPr>
          <w:trHeight w:val="645"/>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ind w:right="-12"/>
              <w:jc w:val="both"/>
              <w:rPr>
                <w:szCs w:val="22"/>
              </w:rPr>
            </w:pPr>
            <w:r w:rsidRPr="00BF007F">
              <w:rPr>
                <w:szCs w:val="22"/>
              </w:rPr>
              <w:t xml:space="preserve">Резервный вид топлива </w:t>
            </w:r>
          </w:p>
        </w:tc>
        <w:tc>
          <w:tcPr>
            <w:tcW w:w="5336" w:type="dxa"/>
            <w:gridSpan w:val="4"/>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tabs>
                <w:tab w:val="num" w:pos="567"/>
              </w:tabs>
              <w:spacing w:before="0"/>
              <w:jc w:val="both"/>
              <w:rPr>
                <w:rFonts w:eastAsia="MS Mincho"/>
                <w:szCs w:val="22"/>
              </w:rPr>
            </w:pPr>
            <w:r w:rsidRPr="00BF007F">
              <w:rPr>
                <w:rFonts w:eastAsia="MS Mincho"/>
                <w:szCs w:val="22"/>
              </w:rPr>
              <w:t>Указывается только в отношении ТЭС, работающих на газе</w:t>
            </w:r>
            <w:r w:rsidR="00FE42BC">
              <w:rPr>
                <w:rFonts w:eastAsia="MS Mincho"/>
                <w:szCs w:val="22"/>
              </w:rPr>
              <w:t xml:space="preserve"> </w:t>
            </w:r>
            <w:r w:rsidR="00FE42BC" w:rsidRPr="00FE42BC">
              <w:rPr>
                <w:rFonts w:eastAsia="MS Mincho"/>
                <w:szCs w:val="22"/>
                <w:highlight w:val="yellow"/>
              </w:rPr>
              <w:t>(при наличии)</w:t>
            </w:r>
            <w:r w:rsidRPr="00BF007F">
              <w:rPr>
                <w:rFonts w:eastAsia="MS Mincho"/>
                <w:szCs w:val="22"/>
              </w:rPr>
              <w:t>.</w:t>
            </w:r>
          </w:p>
          <w:p w:rsidR="00BF007F" w:rsidRPr="00BF007F" w:rsidRDefault="00BF007F" w:rsidP="001B5200">
            <w:pPr>
              <w:tabs>
                <w:tab w:val="num" w:pos="567"/>
              </w:tabs>
              <w:spacing w:before="0"/>
              <w:jc w:val="both"/>
              <w:rPr>
                <w:szCs w:val="22"/>
              </w:rPr>
            </w:pPr>
            <w:r w:rsidRPr="00BF007F">
              <w:rPr>
                <w:rFonts w:eastAsia="MS Mincho"/>
                <w:szCs w:val="22"/>
              </w:rPr>
              <w:t>Указывается один или несколько видов топлива: газ, уголь, мазут, торф, дизельное, керосин или иное (с указанием наименования иного вида топлива)</w:t>
            </w:r>
          </w:p>
        </w:tc>
      </w:tr>
      <w:tr w:rsidR="00BF007F" w:rsidRPr="00BF007F" w:rsidTr="001B5200">
        <w:trPr>
          <w:cantSplit/>
          <w:trHeight w:val="454"/>
        </w:trPr>
        <w:tc>
          <w:tcPr>
            <w:tcW w:w="9618" w:type="dxa"/>
            <w:gridSpan w:val="5"/>
            <w:tcBorders>
              <w:top w:val="single" w:sz="4" w:space="0" w:color="auto"/>
              <w:left w:val="single" w:sz="4" w:space="0" w:color="auto"/>
              <w:bottom w:val="single" w:sz="4" w:space="0" w:color="auto"/>
              <w:right w:val="single" w:sz="4" w:space="0" w:color="auto"/>
            </w:tcBorders>
            <w:shd w:val="clear" w:color="auto" w:fill="BFBFBF"/>
            <w:hideMark/>
          </w:tcPr>
          <w:p w:rsidR="00BF007F" w:rsidRPr="00BF007F" w:rsidRDefault="00BF007F" w:rsidP="001B5200">
            <w:pPr>
              <w:spacing w:before="0"/>
              <w:ind w:right="-12"/>
              <w:jc w:val="both"/>
              <w:rPr>
                <w:rFonts w:eastAsia="MS Mincho"/>
                <w:b/>
                <w:szCs w:val="22"/>
              </w:rPr>
            </w:pPr>
            <w:r w:rsidRPr="00BF007F">
              <w:rPr>
                <w:rFonts w:eastAsia="MS Mincho"/>
                <w:b/>
                <w:szCs w:val="22"/>
              </w:rPr>
              <w:t xml:space="preserve">Характеристики единиц генерирующего оборудования (ЕГО), включенных в условную </w:t>
            </w:r>
            <w:proofErr w:type="spellStart"/>
            <w:r w:rsidRPr="00BF007F">
              <w:rPr>
                <w:rFonts w:eastAsia="MS Mincho"/>
                <w:b/>
                <w:szCs w:val="22"/>
              </w:rPr>
              <w:t>ГТПг</w:t>
            </w:r>
            <w:proofErr w:type="spellEnd"/>
          </w:p>
        </w:tc>
      </w:tr>
      <w:tr w:rsidR="00BF007F" w:rsidRPr="00BF007F" w:rsidTr="001B5200">
        <w:trPr>
          <w:gridAfter w:val="1"/>
          <w:wAfter w:w="7" w:type="dxa"/>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ind w:right="-12"/>
              <w:jc w:val="both"/>
              <w:rPr>
                <w:rFonts w:eastAsia="MS Mincho"/>
                <w:szCs w:val="22"/>
              </w:rPr>
            </w:pPr>
            <w:r w:rsidRPr="00BF007F">
              <w:rPr>
                <w:rFonts w:eastAsia="MS Mincho"/>
                <w:szCs w:val="22"/>
              </w:rPr>
              <w:t>№</w:t>
            </w:r>
          </w:p>
        </w:tc>
        <w:tc>
          <w:tcPr>
            <w:tcW w:w="3911"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jc w:val="both"/>
              <w:rPr>
                <w:rFonts w:eastAsia="MS Mincho"/>
                <w:szCs w:val="22"/>
              </w:rPr>
            </w:pPr>
            <w:r w:rsidRPr="00BF007F">
              <w:rPr>
                <w:rFonts w:eastAsia="MS Mincho"/>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jc w:val="both"/>
              <w:rPr>
                <w:rFonts w:eastAsia="MS Mincho"/>
                <w:szCs w:val="22"/>
              </w:rPr>
            </w:pPr>
            <w:r w:rsidRPr="00BF007F">
              <w:rPr>
                <w:rFonts w:eastAsia="MS Mincho"/>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jc w:val="both"/>
              <w:rPr>
                <w:rFonts w:eastAsia="MS Mincho"/>
                <w:szCs w:val="22"/>
              </w:rPr>
            </w:pPr>
            <w:r w:rsidRPr="00BF007F">
              <w:rPr>
                <w:rFonts w:eastAsia="MS Mincho"/>
                <w:szCs w:val="22"/>
              </w:rPr>
              <w:t>3</w:t>
            </w:r>
          </w:p>
        </w:tc>
      </w:tr>
      <w:tr w:rsidR="00BF007F" w:rsidRPr="00BF007F" w:rsidTr="001B5200">
        <w:trPr>
          <w:gridAfter w:val="1"/>
          <w:wAfter w:w="7" w:type="dxa"/>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ind w:right="-12"/>
              <w:jc w:val="both"/>
              <w:rPr>
                <w:rFonts w:eastAsia="MS Mincho"/>
                <w:szCs w:val="22"/>
              </w:rPr>
            </w:pPr>
            <w:r w:rsidRPr="00BF007F">
              <w:rPr>
                <w:rFonts w:eastAsia="MS Mincho"/>
                <w:szCs w:val="22"/>
              </w:rPr>
              <w:t>Наименование ЕГО</w:t>
            </w:r>
          </w:p>
        </w:tc>
        <w:tc>
          <w:tcPr>
            <w:tcW w:w="3911"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jc w:val="both"/>
              <w:rPr>
                <w:rFonts w:eastAsia="MS Mincho"/>
                <w:szCs w:val="22"/>
              </w:rPr>
            </w:pPr>
            <w:r w:rsidRPr="00BF007F">
              <w:rPr>
                <w:rFonts w:eastAsia="MS Mincho"/>
                <w:szCs w:val="22"/>
              </w:rPr>
              <w:t>Указывается наименование ЕГО в соответствии с примечанием 4</w:t>
            </w: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r>
      <w:tr w:rsidR="00BF007F" w:rsidRPr="00BF007F" w:rsidTr="001B5200">
        <w:trPr>
          <w:gridAfter w:val="1"/>
          <w:wAfter w:w="7" w:type="dxa"/>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ind w:right="-12"/>
              <w:jc w:val="both"/>
              <w:rPr>
                <w:rFonts w:eastAsia="MS Mincho"/>
                <w:szCs w:val="22"/>
              </w:rPr>
            </w:pPr>
            <w:r w:rsidRPr="00BF007F">
              <w:rPr>
                <w:rFonts w:eastAsia="MS Mincho"/>
                <w:szCs w:val="22"/>
              </w:rPr>
              <w:t>Тип турбины, входящей в состав ЕГО</w:t>
            </w:r>
          </w:p>
        </w:tc>
        <w:tc>
          <w:tcPr>
            <w:tcW w:w="3911"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jc w:val="both"/>
              <w:rPr>
                <w:rFonts w:eastAsia="MS Mincho"/>
                <w:szCs w:val="22"/>
              </w:rPr>
            </w:pPr>
            <w:r w:rsidRPr="00BF007F">
              <w:rPr>
                <w:rFonts w:eastAsia="MS Mincho"/>
                <w:szCs w:val="22"/>
              </w:rPr>
              <w:t>Указывается значение для каждой ЕГО:</w:t>
            </w:r>
          </w:p>
          <w:p w:rsidR="00BF007F" w:rsidRPr="00BF007F" w:rsidRDefault="00BF007F" w:rsidP="001B5200">
            <w:pPr>
              <w:spacing w:before="0"/>
              <w:jc w:val="both"/>
              <w:rPr>
                <w:szCs w:val="22"/>
              </w:rPr>
            </w:pPr>
            <w:r w:rsidRPr="00BF007F">
              <w:rPr>
                <w:szCs w:val="22"/>
              </w:rPr>
              <w:t>– паровая конденсационная турбина</w:t>
            </w:r>
          </w:p>
          <w:p w:rsidR="00BF007F" w:rsidRPr="00BF007F" w:rsidRDefault="00BF007F" w:rsidP="001B5200">
            <w:pPr>
              <w:spacing w:before="0"/>
              <w:jc w:val="both"/>
              <w:rPr>
                <w:szCs w:val="22"/>
              </w:rPr>
            </w:pPr>
            <w:r w:rsidRPr="00BF007F">
              <w:rPr>
                <w:szCs w:val="22"/>
              </w:rPr>
              <w:t>– паровая теплофикационная турбина</w:t>
            </w:r>
          </w:p>
          <w:p w:rsidR="00BF007F" w:rsidRPr="00BF007F" w:rsidRDefault="00BF007F" w:rsidP="001B5200">
            <w:pPr>
              <w:spacing w:before="0"/>
              <w:jc w:val="both"/>
              <w:rPr>
                <w:szCs w:val="22"/>
              </w:rPr>
            </w:pPr>
            <w:r w:rsidRPr="00BF007F">
              <w:rPr>
                <w:szCs w:val="22"/>
              </w:rPr>
              <w:t>– газовая турбина</w:t>
            </w:r>
          </w:p>
          <w:p w:rsidR="00BF007F" w:rsidRPr="00BF007F" w:rsidRDefault="00BF007F" w:rsidP="001B5200">
            <w:pPr>
              <w:spacing w:before="0"/>
              <w:jc w:val="both"/>
              <w:rPr>
                <w:szCs w:val="22"/>
              </w:rPr>
            </w:pPr>
            <w:r w:rsidRPr="00BF007F">
              <w:rPr>
                <w:szCs w:val="22"/>
              </w:rPr>
              <w:t>– гидротурбина</w:t>
            </w:r>
          </w:p>
          <w:p w:rsidR="00BF007F" w:rsidRPr="00BF007F" w:rsidRDefault="00BF007F" w:rsidP="001B5200">
            <w:pPr>
              <w:spacing w:before="0"/>
              <w:jc w:val="both"/>
              <w:rPr>
                <w:szCs w:val="22"/>
              </w:rPr>
            </w:pPr>
            <w:r w:rsidRPr="00BF007F">
              <w:rPr>
                <w:szCs w:val="22"/>
              </w:rPr>
              <w:t>– газопоршневой двигатель</w:t>
            </w: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r>
      <w:tr w:rsidR="00BF007F" w:rsidRPr="00BF007F" w:rsidTr="001B5200">
        <w:trPr>
          <w:gridAfter w:val="1"/>
          <w:wAfter w:w="7" w:type="dxa"/>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ind w:right="-12"/>
              <w:jc w:val="both"/>
              <w:rPr>
                <w:rFonts w:eastAsia="MS Mincho"/>
                <w:szCs w:val="22"/>
              </w:rPr>
            </w:pPr>
            <w:r w:rsidRPr="00BF007F">
              <w:rPr>
                <w:rFonts w:eastAsia="MS Mincho"/>
                <w:szCs w:val="22"/>
              </w:rPr>
              <w:t>Установленная мощность ЕГО, МВт</w:t>
            </w:r>
          </w:p>
        </w:tc>
        <w:tc>
          <w:tcPr>
            <w:tcW w:w="3911"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jc w:val="both"/>
              <w:rPr>
                <w:szCs w:val="22"/>
              </w:rPr>
            </w:pPr>
            <w:r w:rsidRPr="00BF007F">
              <w:rPr>
                <w:rFonts w:eastAsia="MS Mincho"/>
                <w:szCs w:val="22"/>
              </w:rPr>
              <w:t>Указывается установленная мощность каждой ЕГО в МВт</w:t>
            </w: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r>
      <w:tr w:rsidR="00BF007F" w:rsidRPr="00BF007F" w:rsidTr="001B5200">
        <w:trPr>
          <w:gridAfter w:val="1"/>
          <w:wAfter w:w="7" w:type="dxa"/>
          <w:trHeight w:val="1073"/>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ind w:right="-12"/>
              <w:jc w:val="both"/>
              <w:rPr>
                <w:rFonts w:eastAsia="MS Mincho"/>
                <w:szCs w:val="22"/>
              </w:rPr>
            </w:pPr>
            <w:r w:rsidRPr="00BF007F">
              <w:rPr>
                <w:rFonts w:eastAsia="MS Mincho"/>
                <w:szCs w:val="22"/>
              </w:rPr>
              <w:t>ЕГО входит в группу ЕГО, режим работы которых взаимосвязан</w:t>
            </w:r>
          </w:p>
        </w:tc>
        <w:tc>
          <w:tcPr>
            <w:tcW w:w="3911"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ind w:right="-12"/>
              <w:jc w:val="both"/>
              <w:rPr>
                <w:rFonts w:eastAsia="MS Mincho"/>
                <w:szCs w:val="22"/>
              </w:rPr>
            </w:pPr>
            <w:r w:rsidRPr="00BF007F">
              <w:rPr>
                <w:rFonts w:eastAsia="MS Mincho"/>
                <w:szCs w:val="22"/>
              </w:rPr>
              <w:t xml:space="preserve">Указывается «да» / «нет»; </w:t>
            </w:r>
          </w:p>
          <w:p w:rsidR="00BF007F" w:rsidRPr="00BF007F" w:rsidRDefault="00BF007F" w:rsidP="001B5200">
            <w:pPr>
              <w:spacing w:before="0"/>
              <w:ind w:right="-12"/>
              <w:jc w:val="both"/>
              <w:rPr>
                <w:rFonts w:eastAsia="MS Mincho"/>
                <w:szCs w:val="22"/>
              </w:rPr>
            </w:pPr>
            <w:r w:rsidRPr="00BF007F">
              <w:rPr>
                <w:rFonts w:eastAsia="MS Mincho"/>
                <w:szCs w:val="22"/>
              </w:rPr>
              <w:t>для ЕГО, входящих в группу ЕГО, режим которых взаимосвязан, перечисляются станционные номера ЕГО, входящих в такую группу</w:t>
            </w: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r>
      <w:tr w:rsidR="00BF007F" w:rsidRPr="00BF007F" w:rsidTr="001B5200">
        <w:trPr>
          <w:gridAfter w:val="1"/>
          <w:wAfter w:w="7" w:type="dxa"/>
          <w:trHeight w:val="70"/>
        </w:trPr>
        <w:tc>
          <w:tcPr>
            <w:tcW w:w="4282"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ind w:right="-12"/>
              <w:jc w:val="both"/>
              <w:rPr>
                <w:rFonts w:eastAsia="MS Mincho"/>
                <w:szCs w:val="22"/>
              </w:rPr>
            </w:pPr>
            <w:r w:rsidRPr="00BF007F">
              <w:rPr>
                <w:rFonts w:eastAsia="MS Mincho"/>
                <w:szCs w:val="22"/>
              </w:rPr>
              <w:t>Наличие поперечных связей по пару</w:t>
            </w:r>
          </w:p>
        </w:tc>
        <w:tc>
          <w:tcPr>
            <w:tcW w:w="3911"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ind w:right="-12"/>
              <w:jc w:val="both"/>
              <w:rPr>
                <w:rFonts w:eastAsia="MS Mincho"/>
                <w:szCs w:val="22"/>
              </w:rPr>
            </w:pPr>
            <w:r w:rsidRPr="00BF007F">
              <w:rPr>
                <w:rFonts w:eastAsia="MS Mincho"/>
                <w:szCs w:val="22"/>
              </w:rPr>
              <w:t>Указывается «да» / «нет</w:t>
            </w: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r>
      <w:tr w:rsidR="00BF007F" w:rsidRPr="00BF007F" w:rsidTr="001B5200">
        <w:trPr>
          <w:gridAfter w:val="1"/>
          <w:wAfter w:w="7" w:type="dxa"/>
          <w:trHeight w:val="413"/>
        </w:trPr>
        <w:tc>
          <w:tcPr>
            <w:tcW w:w="4282" w:type="dxa"/>
            <w:tcBorders>
              <w:top w:val="single" w:sz="4" w:space="0" w:color="auto"/>
              <w:left w:val="single" w:sz="4" w:space="0" w:color="auto"/>
              <w:bottom w:val="single" w:sz="4" w:space="0" w:color="auto"/>
              <w:right w:val="single" w:sz="4" w:space="0" w:color="auto"/>
            </w:tcBorders>
            <w:hideMark/>
          </w:tcPr>
          <w:p w:rsidR="00BF007F" w:rsidRPr="00BF007F" w:rsidRDefault="00BF007F" w:rsidP="001B5200">
            <w:pPr>
              <w:spacing w:before="0"/>
              <w:ind w:right="-12"/>
              <w:jc w:val="both"/>
              <w:rPr>
                <w:rFonts w:eastAsia="MS Mincho"/>
                <w:szCs w:val="22"/>
              </w:rPr>
            </w:pPr>
            <w:r w:rsidRPr="00BF007F">
              <w:rPr>
                <w:rFonts w:eastAsia="MS Mincho"/>
                <w:szCs w:val="22"/>
              </w:rPr>
              <w:t>Суммарная установленная мощность ЕГО, режим работы которых взаимосвязан, МВт</w:t>
            </w:r>
          </w:p>
        </w:tc>
        <w:tc>
          <w:tcPr>
            <w:tcW w:w="3911"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c>
          <w:tcPr>
            <w:tcW w:w="709" w:type="dxa"/>
            <w:tcBorders>
              <w:top w:val="single" w:sz="4" w:space="0" w:color="auto"/>
              <w:left w:val="single" w:sz="4" w:space="0" w:color="auto"/>
              <w:bottom w:val="single" w:sz="4" w:space="0" w:color="auto"/>
              <w:right w:val="single" w:sz="4" w:space="0" w:color="auto"/>
            </w:tcBorders>
          </w:tcPr>
          <w:p w:rsidR="00BF007F" w:rsidRPr="00BF007F" w:rsidRDefault="00BF007F" w:rsidP="001B5200">
            <w:pPr>
              <w:spacing w:before="0"/>
              <w:jc w:val="both"/>
              <w:rPr>
                <w:rFonts w:eastAsia="MS Mincho"/>
                <w:szCs w:val="22"/>
              </w:rPr>
            </w:pPr>
          </w:p>
        </w:tc>
      </w:tr>
    </w:tbl>
    <w:p w:rsidR="00BF007F" w:rsidRPr="00BF007F" w:rsidRDefault="00BF007F" w:rsidP="00BF007F">
      <w:pPr>
        <w:spacing w:before="0"/>
        <w:jc w:val="both"/>
        <w:rPr>
          <w:szCs w:val="22"/>
        </w:rPr>
      </w:pPr>
    </w:p>
    <w:p w:rsidR="00BF007F" w:rsidRPr="00BF007F" w:rsidRDefault="00BF007F" w:rsidP="00BF007F">
      <w:pPr>
        <w:spacing w:before="0"/>
        <w:ind w:right="6"/>
        <w:jc w:val="both"/>
        <w:rPr>
          <w:i/>
          <w:iCs/>
          <w:sz w:val="20"/>
          <w:szCs w:val="20"/>
        </w:rPr>
      </w:pPr>
      <w:r w:rsidRPr="00BF007F">
        <w:rPr>
          <w:i/>
          <w:iCs/>
          <w:sz w:val="20"/>
          <w:szCs w:val="20"/>
        </w:rPr>
        <w:t xml:space="preserve">Примечания. </w:t>
      </w:r>
    </w:p>
    <w:p w:rsidR="00BF007F" w:rsidRPr="00BF007F" w:rsidRDefault="00BF007F" w:rsidP="00BF007F">
      <w:pPr>
        <w:spacing w:before="0"/>
        <w:ind w:left="181" w:right="6"/>
        <w:jc w:val="both"/>
        <w:rPr>
          <w:sz w:val="20"/>
          <w:szCs w:val="20"/>
        </w:rPr>
      </w:pPr>
      <w:r w:rsidRPr="00BF007F">
        <w:rPr>
          <w:sz w:val="20"/>
          <w:szCs w:val="20"/>
        </w:rPr>
        <w:t xml:space="preserve">1. Условная </w:t>
      </w:r>
      <w:proofErr w:type="spellStart"/>
      <w:r w:rsidRPr="00BF007F">
        <w:rPr>
          <w:sz w:val="20"/>
          <w:szCs w:val="20"/>
        </w:rPr>
        <w:t>ГТПг</w:t>
      </w:r>
      <w:proofErr w:type="spellEnd"/>
      <w:r w:rsidRPr="00BF007F">
        <w:rPr>
          <w:sz w:val="20"/>
          <w:szCs w:val="20"/>
        </w:rPr>
        <w:t xml:space="preserve"> включает в себя генерирующее оборудование, планируемое к вводу в эксплуатацию, в отношении которого на оптовом рынке на момент подачи заявления не зарегистрирована группа точек поставки генерации.</w:t>
      </w:r>
    </w:p>
    <w:p w:rsidR="00BF007F" w:rsidRPr="00BF007F" w:rsidRDefault="00BF007F" w:rsidP="00BF007F">
      <w:pPr>
        <w:spacing w:before="0"/>
        <w:ind w:left="181" w:right="6"/>
        <w:jc w:val="both"/>
        <w:rPr>
          <w:sz w:val="20"/>
          <w:szCs w:val="20"/>
        </w:rPr>
      </w:pPr>
      <w:r w:rsidRPr="00BF007F">
        <w:rPr>
          <w:sz w:val="20"/>
          <w:szCs w:val="20"/>
        </w:rPr>
        <w:t>2.</w:t>
      </w:r>
      <w:r w:rsidRPr="00BF007F">
        <w:rPr>
          <w:b/>
          <w:bCs/>
          <w:sz w:val="20"/>
          <w:szCs w:val="20"/>
        </w:rPr>
        <w:t xml:space="preserve"> </w:t>
      </w:r>
      <w:r w:rsidRPr="00BF007F">
        <w:rPr>
          <w:sz w:val="20"/>
          <w:szCs w:val="20"/>
        </w:rPr>
        <w:t xml:space="preserve">Форма заполняется отдельно для каждой условной </w:t>
      </w:r>
      <w:proofErr w:type="spellStart"/>
      <w:r w:rsidRPr="00BF007F">
        <w:rPr>
          <w:sz w:val="20"/>
          <w:szCs w:val="20"/>
        </w:rPr>
        <w:t>ГТПг</w:t>
      </w:r>
      <w:proofErr w:type="spellEnd"/>
      <w:r w:rsidRPr="00BF007F">
        <w:rPr>
          <w:sz w:val="20"/>
          <w:szCs w:val="20"/>
        </w:rPr>
        <w:t>, предложенной заявителем.</w:t>
      </w:r>
    </w:p>
    <w:p w:rsidR="00BF007F" w:rsidRPr="00BF007F" w:rsidRDefault="00BF007F" w:rsidP="00BF007F">
      <w:pPr>
        <w:spacing w:before="0"/>
        <w:ind w:left="181" w:right="6"/>
        <w:jc w:val="both"/>
        <w:rPr>
          <w:sz w:val="20"/>
          <w:szCs w:val="20"/>
        </w:rPr>
      </w:pPr>
      <w:r w:rsidRPr="00BF007F">
        <w:rPr>
          <w:sz w:val="20"/>
          <w:szCs w:val="20"/>
        </w:rPr>
        <w:t xml:space="preserve">3. Размерность и состав технических параметров генерирующего оборудования указывается в соответствии с решением Правительства Российской Федерации, а также с </w:t>
      </w:r>
      <w:r w:rsidRPr="00BF007F">
        <w:rPr>
          <w:i/>
          <w:sz w:val="20"/>
          <w:szCs w:val="20"/>
        </w:rPr>
        <w:t xml:space="preserve">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w:t>
      </w:r>
      <w:r w:rsidRPr="00BF007F">
        <w:rPr>
          <w:sz w:val="20"/>
          <w:szCs w:val="20"/>
        </w:rPr>
        <w:t xml:space="preserve">(Приложение № 19.8.1 к </w:t>
      </w:r>
      <w:r w:rsidRPr="00BF007F">
        <w:rPr>
          <w:i/>
          <w:sz w:val="20"/>
          <w:szCs w:val="20"/>
        </w:rPr>
        <w:t>Договору о присоединении к торговой системе оптового рынка</w:t>
      </w:r>
      <w:r w:rsidRPr="00BF007F">
        <w:rPr>
          <w:sz w:val="20"/>
          <w:szCs w:val="20"/>
        </w:rPr>
        <w:t>).</w:t>
      </w:r>
    </w:p>
    <w:p w:rsidR="00BF007F" w:rsidRPr="00BF007F" w:rsidRDefault="00BF007F" w:rsidP="00BF007F">
      <w:pPr>
        <w:spacing w:before="0"/>
        <w:ind w:left="181" w:right="6"/>
        <w:jc w:val="both"/>
        <w:rPr>
          <w:sz w:val="20"/>
          <w:szCs w:val="20"/>
        </w:rPr>
      </w:pPr>
      <w:r w:rsidRPr="00BF007F">
        <w:rPr>
          <w:sz w:val="20"/>
          <w:szCs w:val="20"/>
        </w:rPr>
        <w:t xml:space="preserve"> 4. В графе «Наименование ЕГО» указывается:</w:t>
      </w:r>
    </w:p>
    <w:p w:rsidR="00BF007F" w:rsidRPr="00BF007F" w:rsidRDefault="00BF007F" w:rsidP="00BF007F">
      <w:pPr>
        <w:spacing w:before="0"/>
        <w:ind w:left="851" w:hanging="425"/>
        <w:jc w:val="both"/>
        <w:rPr>
          <w:sz w:val="20"/>
          <w:szCs w:val="20"/>
        </w:rPr>
      </w:pPr>
      <w:r w:rsidRPr="00BF007F">
        <w:rPr>
          <w:sz w:val="20"/>
          <w:szCs w:val="20"/>
        </w:rPr>
        <w:t>–</w:t>
      </w:r>
      <w:r w:rsidRPr="00BF007F">
        <w:rPr>
          <w:sz w:val="20"/>
          <w:szCs w:val="20"/>
        </w:rPr>
        <w:tab/>
        <w:t xml:space="preserve">для </w:t>
      </w:r>
      <w:proofErr w:type="spellStart"/>
      <w:r w:rsidRPr="00BF007F">
        <w:rPr>
          <w:sz w:val="20"/>
          <w:szCs w:val="20"/>
        </w:rPr>
        <w:t>неблочного</w:t>
      </w:r>
      <w:proofErr w:type="spellEnd"/>
      <w:r w:rsidRPr="00BF007F">
        <w:rPr>
          <w:sz w:val="20"/>
          <w:szCs w:val="20"/>
        </w:rPr>
        <w:t xml:space="preserve"> генерирующего оборудования в качестве наименования ЕГО указывается наименование турбоагрегата.</w:t>
      </w:r>
    </w:p>
    <w:p w:rsidR="00BF007F" w:rsidRPr="00BF007F" w:rsidRDefault="00BF007F" w:rsidP="00BF007F">
      <w:pPr>
        <w:spacing w:before="0"/>
        <w:ind w:left="851"/>
        <w:jc w:val="both"/>
        <w:rPr>
          <w:sz w:val="20"/>
          <w:szCs w:val="20"/>
        </w:rPr>
      </w:pPr>
      <w:r w:rsidRPr="00BF007F">
        <w:rPr>
          <w:sz w:val="20"/>
          <w:szCs w:val="20"/>
        </w:rPr>
        <w:t>Например: ТГ-1;</w:t>
      </w:r>
    </w:p>
    <w:p w:rsidR="00BF007F" w:rsidRPr="00BF007F" w:rsidRDefault="00BF007F" w:rsidP="00BF007F">
      <w:pPr>
        <w:spacing w:before="0"/>
        <w:ind w:left="851" w:hanging="425"/>
        <w:jc w:val="both"/>
        <w:rPr>
          <w:sz w:val="20"/>
          <w:szCs w:val="20"/>
        </w:rPr>
      </w:pPr>
      <w:r w:rsidRPr="00BF007F">
        <w:rPr>
          <w:sz w:val="20"/>
          <w:szCs w:val="20"/>
        </w:rPr>
        <w:t>–</w:t>
      </w:r>
      <w:r w:rsidRPr="00BF007F">
        <w:rPr>
          <w:sz w:val="20"/>
          <w:szCs w:val="20"/>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rsidR="00BF007F" w:rsidRPr="00BF007F" w:rsidRDefault="00BF007F" w:rsidP="00BF007F">
      <w:pPr>
        <w:spacing w:before="0"/>
        <w:ind w:left="851"/>
        <w:jc w:val="both"/>
        <w:rPr>
          <w:sz w:val="20"/>
          <w:szCs w:val="20"/>
        </w:rPr>
      </w:pPr>
      <w:r w:rsidRPr="00BF007F">
        <w:rPr>
          <w:sz w:val="20"/>
          <w:szCs w:val="20"/>
        </w:rPr>
        <w:t>Например: Блок-1;</w:t>
      </w:r>
    </w:p>
    <w:p w:rsidR="00BF007F" w:rsidRPr="00BF007F" w:rsidRDefault="00BF007F" w:rsidP="00BF007F">
      <w:pPr>
        <w:spacing w:before="0"/>
        <w:ind w:left="851" w:hanging="425"/>
        <w:jc w:val="both"/>
        <w:rPr>
          <w:sz w:val="20"/>
          <w:szCs w:val="20"/>
        </w:rPr>
      </w:pPr>
      <w:r w:rsidRPr="00BF007F">
        <w:rPr>
          <w:sz w:val="20"/>
          <w:szCs w:val="20"/>
        </w:rPr>
        <w:t>–</w:t>
      </w:r>
      <w:r w:rsidRPr="00BF007F">
        <w:rPr>
          <w:sz w:val="20"/>
          <w:szCs w:val="20"/>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rsidR="00BF007F" w:rsidRPr="00BF007F" w:rsidRDefault="00BF007F" w:rsidP="00BF007F">
      <w:pPr>
        <w:spacing w:before="0"/>
        <w:ind w:left="1276" w:hanging="425"/>
        <w:jc w:val="both"/>
        <w:rPr>
          <w:sz w:val="20"/>
          <w:szCs w:val="20"/>
        </w:rPr>
      </w:pPr>
      <w:r w:rsidRPr="00BF007F">
        <w:rPr>
          <w:sz w:val="20"/>
          <w:szCs w:val="20"/>
        </w:rPr>
        <w:t>–</w:t>
      </w:r>
      <w:r w:rsidRPr="00BF007F">
        <w:rPr>
          <w:sz w:val="20"/>
          <w:szCs w:val="20"/>
        </w:rPr>
        <w:tab/>
        <w:t>наименование энергоблока, в состав которого входят турбоагрегаты (генераторы);</w:t>
      </w:r>
    </w:p>
    <w:p w:rsidR="00BF007F" w:rsidRPr="00BF007F" w:rsidRDefault="00BF007F" w:rsidP="00BF007F">
      <w:pPr>
        <w:spacing w:before="0"/>
        <w:ind w:left="1276" w:hanging="425"/>
        <w:jc w:val="both"/>
        <w:rPr>
          <w:sz w:val="20"/>
          <w:szCs w:val="20"/>
        </w:rPr>
      </w:pPr>
      <w:r w:rsidRPr="00BF007F">
        <w:rPr>
          <w:sz w:val="20"/>
          <w:szCs w:val="20"/>
        </w:rPr>
        <w:t>–</w:t>
      </w:r>
      <w:r w:rsidRPr="00BF007F">
        <w:rPr>
          <w:sz w:val="20"/>
          <w:szCs w:val="20"/>
        </w:rPr>
        <w:tab/>
        <w:t>наименование турбоагрегата (генератора), входящего в состав энергоблока.</w:t>
      </w:r>
    </w:p>
    <w:p w:rsidR="00BF007F" w:rsidRPr="00BF007F" w:rsidRDefault="00BF007F" w:rsidP="00BF007F">
      <w:pPr>
        <w:spacing w:before="0"/>
        <w:ind w:left="1276" w:hanging="425"/>
        <w:jc w:val="both"/>
        <w:rPr>
          <w:sz w:val="20"/>
          <w:szCs w:val="20"/>
        </w:rPr>
      </w:pPr>
      <w:r w:rsidRPr="00BF007F">
        <w:rPr>
          <w:sz w:val="20"/>
          <w:szCs w:val="20"/>
        </w:rPr>
        <w:t>Например: Блок 1 ТГ-1.</w:t>
      </w:r>
    </w:p>
    <w:p w:rsidR="00BF007F" w:rsidRPr="00BF007F" w:rsidRDefault="00BF007F" w:rsidP="00BF007F">
      <w:pPr>
        <w:spacing w:before="0"/>
        <w:ind w:left="851"/>
        <w:jc w:val="both"/>
        <w:rPr>
          <w:sz w:val="20"/>
          <w:szCs w:val="20"/>
        </w:rPr>
      </w:pPr>
      <w:r w:rsidRPr="00BF007F">
        <w:rPr>
          <w:sz w:val="20"/>
          <w:szCs w:val="20"/>
        </w:rPr>
        <w:t xml:space="preserve">Для парогазовой установки (ПГУ) в скобках дополнительно указывается тип турбины: ГТ – газовая турбина; ПТ – паровая турбина. </w:t>
      </w:r>
    </w:p>
    <w:p w:rsidR="00BF007F" w:rsidRDefault="00BF007F" w:rsidP="00BF007F">
      <w:pPr>
        <w:spacing w:before="0"/>
        <w:ind w:left="851"/>
        <w:jc w:val="both"/>
        <w:rPr>
          <w:sz w:val="20"/>
          <w:szCs w:val="20"/>
        </w:rPr>
      </w:pPr>
      <w:r w:rsidRPr="00BF007F">
        <w:rPr>
          <w:sz w:val="20"/>
          <w:szCs w:val="20"/>
        </w:rPr>
        <w:t>Например: ПГУ-1 Г-1 (ГТ); ПГУ-1 Г-2 (ПТ).</w:t>
      </w:r>
    </w:p>
    <w:p w:rsidR="00844C91" w:rsidRDefault="00844C91" w:rsidP="00883635">
      <w:pPr>
        <w:jc w:val="both"/>
        <w:rPr>
          <w:rFonts w:cs="Garamond"/>
          <w:b/>
          <w:bCs/>
          <w:sz w:val="26"/>
          <w:szCs w:val="26"/>
        </w:rPr>
      </w:pPr>
    </w:p>
    <w:p w:rsidR="00BF007F" w:rsidRDefault="00BF007F" w:rsidP="00883635">
      <w:pPr>
        <w:jc w:val="both"/>
        <w:rPr>
          <w:rFonts w:cs="Garamond"/>
          <w:b/>
          <w:bCs/>
          <w:sz w:val="26"/>
          <w:szCs w:val="26"/>
        </w:rPr>
        <w:sectPr w:rsidR="00BF007F" w:rsidSect="00844C91">
          <w:pgSz w:w="11906" w:h="16838"/>
          <w:pgMar w:top="1134" w:right="851" w:bottom="1134" w:left="851" w:header="709" w:footer="709" w:gutter="0"/>
          <w:cols w:space="708"/>
          <w:docGrid w:linePitch="360"/>
        </w:sectPr>
      </w:pPr>
    </w:p>
    <w:p w:rsidR="007A2BDE" w:rsidRPr="00B842F1" w:rsidRDefault="007A2BDE" w:rsidP="00541B24">
      <w:pPr>
        <w:spacing w:before="0"/>
        <w:ind w:right="111"/>
        <w:rPr>
          <w:sz w:val="26"/>
          <w:szCs w:val="26"/>
        </w:rPr>
      </w:pPr>
      <w:r w:rsidRPr="00B842F1">
        <w:rPr>
          <w:b/>
          <w:color w:val="000000"/>
          <w:sz w:val="26"/>
          <w:szCs w:val="26"/>
        </w:rPr>
        <w:t>Предложения по изменениям и дополнениям в РЕГЛАМЕНТ ОПРЕДЕЛЕНИЯ ОБЪЕМОВ ФАКТИЧЕСКИ ПОСТАВЛЕННОЙ НА ОПТОВЫЙ РЫНОК МОЩНОСТИ (Приложение №</w:t>
      </w:r>
      <w:r w:rsidR="00630081">
        <w:rPr>
          <w:b/>
          <w:color w:val="000000"/>
          <w:sz w:val="26"/>
          <w:szCs w:val="26"/>
        </w:rPr>
        <w:t xml:space="preserve"> </w:t>
      </w:r>
      <w:r w:rsidRPr="00B842F1">
        <w:rPr>
          <w:b/>
          <w:color w:val="000000"/>
          <w:sz w:val="26"/>
          <w:szCs w:val="26"/>
        </w:rPr>
        <w:t xml:space="preserve">13 к Договору о присоединении к торговой системе оптового рынка) </w:t>
      </w:r>
    </w:p>
    <w:p w:rsidR="007A2BDE" w:rsidRPr="00B842F1" w:rsidRDefault="007A2BDE" w:rsidP="00541B24">
      <w:pPr>
        <w:spacing w:before="0"/>
        <w:ind w:left="120" w:firstLine="22"/>
        <w:rPr>
          <w:sz w:val="26"/>
          <w:szCs w:val="26"/>
        </w:rPr>
      </w:pPr>
    </w:p>
    <w:tbl>
      <w:tblPr>
        <w:tblW w:w="4965" w:type="pct"/>
        <w:tblCellSpacing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789"/>
        <w:gridCol w:w="6790"/>
        <w:gridCol w:w="6869"/>
      </w:tblGrid>
      <w:tr w:rsidR="007A2BDE" w:rsidRPr="00B842F1" w:rsidTr="00541B24">
        <w:trPr>
          <w:trHeight w:val="20"/>
          <w:tblCellSpacing w:w="0" w:type="auto"/>
        </w:trPr>
        <w:tc>
          <w:tcPr>
            <w:tcW w:w="79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7A2BDE" w:rsidRPr="00B842F1" w:rsidRDefault="007A2BDE" w:rsidP="00541B24">
            <w:pPr>
              <w:spacing w:before="0"/>
              <w:ind w:left="50"/>
              <w:jc w:val="center"/>
            </w:pPr>
            <w:r w:rsidRPr="00B842F1">
              <w:rPr>
                <w:b/>
              </w:rPr>
              <w:t>№ пункта</w:t>
            </w:r>
          </w:p>
        </w:tc>
        <w:tc>
          <w:tcPr>
            <w:tcW w:w="679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3C5675" w:rsidRDefault="007A2BDE" w:rsidP="00541B24">
            <w:pPr>
              <w:spacing w:before="0"/>
              <w:ind w:left="51"/>
              <w:contextualSpacing/>
              <w:jc w:val="center"/>
              <w:rPr>
                <w:b/>
              </w:rPr>
            </w:pPr>
            <w:r w:rsidRPr="00B842F1">
              <w:rPr>
                <w:b/>
              </w:rPr>
              <w:t xml:space="preserve">Редакция, действующая на момент </w:t>
            </w:r>
          </w:p>
          <w:p w:rsidR="007A2BDE" w:rsidRPr="00B842F1" w:rsidRDefault="007A2BDE" w:rsidP="00541B24">
            <w:pPr>
              <w:spacing w:before="0"/>
              <w:ind w:left="51"/>
              <w:contextualSpacing/>
              <w:jc w:val="center"/>
            </w:pPr>
            <w:r w:rsidRPr="00B842F1">
              <w:rPr>
                <w:b/>
              </w:rPr>
              <w:t>вступления в силу изменений</w:t>
            </w:r>
          </w:p>
        </w:tc>
        <w:tc>
          <w:tcPr>
            <w:tcW w:w="6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3C5675" w:rsidRDefault="007A2BDE" w:rsidP="00541B24">
            <w:pPr>
              <w:spacing w:before="0"/>
              <w:ind w:left="51"/>
              <w:contextualSpacing/>
              <w:jc w:val="center"/>
            </w:pPr>
            <w:r w:rsidRPr="00B842F1">
              <w:rPr>
                <w:b/>
              </w:rPr>
              <w:t>Предлагаемая редакция</w:t>
            </w:r>
            <w:r w:rsidRPr="00B842F1">
              <w:t xml:space="preserve"> </w:t>
            </w:r>
          </w:p>
          <w:p w:rsidR="007A2BDE" w:rsidRPr="00B842F1" w:rsidRDefault="007A2BDE" w:rsidP="00541B24">
            <w:pPr>
              <w:spacing w:before="0"/>
              <w:ind w:left="51"/>
              <w:contextualSpacing/>
              <w:jc w:val="center"/>
            </w:pPr>
            <w:r w:rsidRPr="00B842F1">
              <w:t>(изменения выделены цветом)</w:t>
            </w:r>
          </w:p>
        </w:tc>
      </w:tr>
      <w:tr w:rsidR="00C86169" w:rsidRPr="00B842F1" w:rsidTr="00541B24">
        <w:trPr>
          <w:trHeight w:val="20"/>
          <w:tblCellSpacing w:w="0" w:type="auto"/>
        </w:trPr>
        <w:tc>
          <w:tcPr>
            <w:tcW w:w="79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C86169" w:rsidRPr="00B842F1" w:rsidRDefault="00C86169" w:rsidP="00541B24">
            <w:pPr>
              <w:spacing w:after="120"/>
              <w:ind w:left="50"/>
              <w:jc w:val="center"/>
              <w:rPr>
                <w:b/>
              </w:rPr>
            </w:pPr>
            <w:r w:rsidRPr="00B842F1">
              <w:rPr>
                <w:b/>
              </w:rPr>
              <w:t>9.4</w:t>
            </w:r>
          </w:p>
        </w:tc>
        <w:tc>
          <w:tcPr>
            <w:tcW w:w="679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630081" w:rsidRPr="00300F9C" w:rsidRDefault="00630081" w:rsidP="00541B24">
            <w:pPr>
              <w:widowControl w:val="0"/>
              <w:spacing w:after="120"/>
              <w:ind w:firstLine="460"/>
              <w:jc w:val="both"/>
              <w:rPr>
                <w:szCs w:val="22"/>
              </w:rPr>
            </w:pPr>
            <w:r>
              <w:rPr>
                <w:szCs w:val="22"/>
              </w:rPr>
              <w:t>С</w:t>
            </w:r>
            <w:r w:rsidRPr="00300F9C">
              <w:rPr>
                <w:szCs w:val="22"/>
              </w:rPr>
              <w:t xml:space="preserve"> </w:t>
            </w:r>
            <w:r w:rsidRPr="00174ED8">
              <w:rPr>
                <w:szCs w:val="22"/>
              </w:rPr>
              <w:t>1-го числа месяца</w:t>
            </w:r>
            <w:r>
              <w:rPr>
                <w:szCs w:val="22"/>
              </w:rPr>
              <w:t>,</w:t>
            </w:r>
            <w:r w:rsidRPr="00174ED8">
              <w:rPr>
                <w:szCs w:val="22"/>
              </w:rPr>
              <w:t xml:space="preserve"> следующего за месяцем вступления в силу постановления Правительства Российской Федерации «О внесении изменений в некоторые акты Правительства Российской Федерации</w:t>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t>», предусматривающего применение дифференциации оплаты мощности по итогам КОМ, начиная с 2025 года</w:t>
            </w:r>
            <w:r w:rsidRPr="001C2FB9">
              <w:rPr>
                <w:szCs w:val="22"/>
              </w:rPr>
              <w:t>,</w:t>
            </w:r>
            <w:r w:rsidRPr="00300F9C">
              <w:rPr>
                <w:szCs w:val="22"/>
              </w:rPr>
              <w:t xml:space="preserve"> СО рассчитывает показатель поставки в отношении ГТП генерации</w:t>
            </w:r>
            <w:r w:rsidRPr="00300F9C">
              <w:rPr>
                <w:i/>
                <w:szCs w:val="22"/>
              </w:rPr>
              <w:t xml:space="preserve"> </w:t>
            </w:r>
            <w:r w:rsidRPr="00300F9C">
              <w:rPr>
                <w:i/>
                <w:szCs w:val="22"/>
                <w:lang w:val="en-US"/>
              </w:rPr>
              <w:t>j</w:t>
            </w:r>
            <w:r w:rsidRPr="00300F9C">
              <w:rPr>
                <w:szCs w:val="22"/>
              </w:rPr>
              <w:t xml:space="preserve"> участников ОРЭМ, функционирующих в ценовых зонах, поставляющих мощность по договорам купли-продажи мощности по результатам КОМ в расчетном месяце </w:t>
            </w:r>
            <w:r w:rsidRPr="00300F9C">
              <w:rPr>
                <w:i/>
                <w:szCs w:val="22"/>
                <w:lang w:val="en-US"/>
              </w:rPr>
              <w:t>m</w:t>
            </w:r>
            <w:r w:rsidRPr="00300F9C">
              <w:rPr>
                <w:i/>
                <w:szCs w:val="22"/>
              </w:rPr>
              <w:t xml:space="preserve">  </w:t>
            </w:r>
            <m:oMath>
              <m:sSubSup>
                <m:sSubSupPr>
                  <m:ctrlPr>
                    <w:rPr>
                      <w:rFonts w:ascii="Cambria Math" w:hAnsi="Cambria Math"/>
                      <w:i/>
                      <w:szCs w:val="22"/>
                    </w:rPr>
                  </m:ctrlPr>
                </m:sSubSupPr>
                <m:e>
                  <m:r>
                    <w:rPr>
                      <w:rFonts w:ascii="Cambria Math" w:hAnsi="Cambria Math"/>
                      <w:szCs w:val="22"/>
                    </w:rPr>
                    <m:t>k</m:t>
                  </m:r>
                </m:e>
                <m:sub>
                  <m:r>
                    <w:rPr>
                      <w:rFonts w:ascii="Cambria Math" w:hAnsi="Cambria Math"/>
                      <w:szCs w:val="22"/>
                    </w:rPr>
                    <m:t>ПП,m</m:t>
                  </m:r>
                </m:sub>
                <m:sup>
                  <m:r>
                    <w:rPr>
                      <w:rFonts w:ascii="Cambria Math" w:hAnsi="Cambria Math"/>
                      <w:szCs w:val="22"/>
                    </w:rPr>
                    <m:t>j</m:t>
                  </m:r>
                </m:sup>
              </m:sSubSup>
            </m:oMath>
            <w:r w:rsidRPr="00300F9C">
              <w:rPr>
                <w:szCs w:val="22"/>
              </w:rPr>
              <w:t>:</w:t>
            </w:r>
          </w:p>
          <w:p w:rsidR="00630081" w:rsidRPr="00300F9C" w:rsidRDefault="00BE3E08" w:rsidP="00541B24">
            <w:pPr>
              <w:widowControl w:val="0"/>
              <w:autoSpaceDE w:val="0"/>
              <w:autoSpaceDN w:val="0"/>
              <w:adjustRightInd w:val="0"/>
              <w:spacing w:after="120"/>
              <w:ind w:firstLine="460"/>
              <w:jc w:val="both"/>
              <w:rPr>
                <w:szCs w:val="22"/>
              </w:rPr>
            </w:pPr>
            <m:oMath>
              <m:sSubSup>
                <m:sSubSupPr>
                  <m:ctrlPr>
                    <w:rPr>
                      <w:rFonts w:ascii="Cambria Math" w:hAnsi="Cambria Math"/>
                      <w:i/>
                      <w:szCs w:val="22"/>
                    </w:rPr>
                  </m:ctrlPr>
                </m:sSubSupPr>
                <m:e>
                  <m:r>
                    <w:rPr>
                      <w:rFonts w:ascii="Cambria Math" w:hAnsi="Cambria Math"/>
                      <w:szCs w:val="22"/>
                    </w:rPr>
                    <m:t>k</m:t>
                  </m:r>
                </m:e>
                <m:sub>
                  <m:r>
                    <w:rPr>
                      <w:rFonts w:ascii="Cambria Math" w:hAnsi="Cambria Math"/>
                      <w:szCs w:val="22"/>
                    </w:rPr>
                    <m:t>ПП,m</m:t>
                  </m:r>
                </m:sub>
                <m:sup>
                  <m:r>
                    <w:rPr>
                      <w:rFonts w:ascii="Cambria Math" w:hAnsi="Cambria Math"/>
                      <w:szCs w:val="22"/>
                    </w:rPr>
                    <m:t>j</m:t>
                  </m:r>
                </m:sup>
              </m:sSubSup>
              <m:r>
                <w:rPr>
                  <w:rFonts w:ascii="Cambria Math" w:hAnsi="Cambria Math"/>
                  <w:szCs w:val="22"/>
                </w:rPr>
                <m:t>=</m:t>
              </m:r>
              <m:sSubSup>
                <m:sSubSupPr>
                  <m:ctrlPr>
                    <w:rPr>
                      <w:rFonts w:ascii="Cambria Math" w:hAnsi="Cambria Math"/>
                      <w:i/>
                      <w:szCs w:val="22"/>
                    </w:rPr>
                  </m:ctrlPr>
                </m:sSubSupPr>
                <m:e>
                  <m:r>
                    <w:rPr>
                      <w:rFonts w:ascii="Cambria Math" w:hAnsi="Cambria Math"/>
                      <w:szCs w:val="22"/>
                    </w:rPr>
                    <m:t>k</m:t>
                  </m:r>
                </m:e>
                <m:sub>
                  <m:r>
                    <w:rPr>
                      <w:rFonts w:ascii="Cambria Math" w:hAnsi="Cambria Math"/>
                      <w:szCs w:val="22"/>
                    </w:rPr>
                    <m:t>д,m</m:t>
                  </m:r>
                </m:sub>
                <m:sup>
                  <m:r>
                    <w:rPr>
                      <w:rFonts w:ascii="Cambria Math" w:hAnsi="Cambria Math"/>
                      <w:szCs w:val="22"/>
                    </w:rPr>
                    <m:t>j</m:t>
                  </m:r>
                </m:sup>
              </m:sSubSup>
              <m:r>
                <w:rPr>
                  <w:rFonts w:ascii="Cambria Math" w:hAnsi="Cambria Math"/>
                  <w:szCs w:val="22"/>
                </w:rPr>
                <m:t>+(1-</m:t>
              </m:r>
              <m:sSubSup>
                <m:sSubSupPr>
                  <m:ctrlPr>
                    <w:rPr>
                      <w:rFonts w:ascii="Cambria Math" w:hAnsi="Cambria Math"/>
                      <w:i/>
                      <w:szCs w:val="22"/>
                    </w:rPr>
                  </m:ctrlPr>
                </m:sSubSupPr>
                <m:e>
                  <m:r>
                    <w:rPr>
                      <w:rFonts w:ascii="Cambria Math" w:hAnsi="Cambria Math"/>
                      <w:szCs w:val="22"/>
                    </w:rPr>
                    <m:t>k</m:t>
                  </m:r>
                </m:e>
                <m:sub>
                  <m:r>
                    <w:rPr>
                      <w:rFonts w:ascii="Cambria Math" w:hAnsi="Cambria Math"/>
                      <w:szCs w:val="22"/>
                    </w:rPr>
                    <m:t>д,m</m:t>
                  </m:r>
                </m:sub>
                <m:sup>
                  <m:r>
                    <w:rPr>
                      <w:rFonts w:ascii="Cambria Math" w:hAnsi="Cambria Math"/>
                      <w:szCs w:val="22"/>
                    </w:rPr>
                    <m:t>j</m:t>
                  </m:r>
                </m:sup>
              </m:sSubSup>
              <m:r>
                <w:rPr>
                  <w:rFonts w:ascii="Cambria Math" w:hAnsi="Cambria Math"/>
                  <w:szCs w:val="22"/>
                </w:rPr>
                <m:t>)∙</m:t>
              </m:r>
              <m:r>
                <m:rPr>
                  <m:sty m:val="p"/>
                </m:rPr>
                <w:rPr>
                  <w:rFonts w:ascii="Cambria Math" w:hAnsi="Cambria Math"/>
                  <w:szCs w:val="22"/>
                  <w:lang w:val="en-US"/>
                </w:rPr>
                <m:t>min</m:t>
              </m:r>
              <m:r>
                <m:rPr>
                  <m:sty m:val="p"/>
                </m:rPr>
                <w:rPr>
                  <w:rFonts w:ascii="Cambria Math" w:hAnsi="Cambria Math"/>
                  <w:szCs w:val="22"/>
                </w:rPr>
                <m:t>⁡</m:t>
              </m:r>
              <m:r>
                <w:rPr>
                  <w:rFonts w:ascii="Cambria Math" w:hAnsi="Cambria Math"/>
                  <w:szCs w:val="22"/>
                </w:rPr>
                <m:t>(1;</m:t>
              </m:r>
              <m:f>
                <m:fPr>
                  <m:ctrlPr>
                    <w:rPr>
                      <w:rFonts w:ascii="Cambria Math" w:hAnsi="Cambria Math"/>
                      <w:i/>
                      <w:szCs w:val="22"/>
                      <w:lang w:val="en-US"/>
                    </w:rPr>
                  </m:ctrlPr>
                </m:fPr>
                <m:num>
                  <m:sSubSup>
                    <m:sSubSupPr>
                      <m:ctrlPr>
                        <w:rPr>
                          <w:rFonts w:ascii="Cambria Math" w:hAnsi="Cambria Math"/>
                          <w:i/>
                          <w:szCs w:val="22"/>
                        </w:rPr>
                      </m:ctrlPr>
                    </m:sSubSupPr>
                    <m:e>
                      <m:r>
                        <w:rPr>
                          <w:rFonts w:ascii="Cambria Math" w:hAnsi="Cambria Math"/>
                          <w:szCs w:val="22"/>
                          <w:lang w:val="en-US"/>
                        </w:rPr>
                        <m:t>N</m:t>
                      </m:r>
                    </m:e>
                    <m:sub>
                      <m:r>
                        <w:rPr>
                          <w:rFonts w:ascii="Cambria Math" w:hAnsi="Cambria Math"/>
                          <w:szCs w:val="22"/>
                        </w:rPr>
                        <m:t>РД,m</m:t>
                      </m:r>
                    </m:sub>
                    <m:sup>
                      <m:r>
                        <w:rPr>
                          <w:rFonts w:ascii="Cambria Math" w:hAnsi="Cambria Math"/>
                          <w:szCs w:val="22"/>
                        </w:rPr>
                        <m:t>j</m:t>
                      </m:r>
                    </m:sup>
                  </m:sSubSup>
                </m:num>
                <m:den>
                  <m:sSubSup>
                    <m:sSubSupPr>
                      <m:ctrlPr>
                        <w:rPr>
                          <w:rFonts w:ascii="Cambria Math" w:hAnsi="Cambria Math"/>
                          <w:i/>
                          <w:szCs w:val="22"/>
                        </w:rPr>
                      </m:ctrlPr>
                    </m:sSubSupPr>
                    <m:e>
                      <m:r>
                        <w:rPr>
                          <w:rFonts w:ascii="Cambria Math" w:hAnsi="Cambria Math"/>
                          <w:szCs w:val="22"/>
                        </w:rPr>
                        <m:t>N</m:t>
                      </m:r>
                    </m:e>
                    <m:sub>
                      <m:r>
                        <m:rPr>
                          <m:nor/>
                        </m:rPr>
                        <w:rPr>
                          <w:szCs w:val="22"/>
                        </w:rPr>
                        <m:t>факт,m</m:t>
                      </m:r>
                      <m:ctrlPr>
                        <w:rPr>
                          <w:rFonts w:ascii="Cambria Math" w:hAnsi="Cambria Math"/>
                          <w:szCs w:val="22"/>
                        </w:rPr>
                      </m:ctrlPr>
                    </m:sub>
                    <m:sup>
                      <m:r>
                        <m:rPr>
                          <m:nor/>
                        </m:rPr>
                        <w:rPr>
                          <w:szCs w:val="22"/>
                        </w:rPr>
                        <m:t>пост',j</m:t>
                      </m:r>
                      <m:ctrlPr>
                        <w:rPr>
                          <w:rFonts w:ascii="Cambria Math" w:hAnsi="Cambria Math"/>
                          <w:szCs w:val="22"/>
                        </w:rPr>
                      </m:ctrlPr>
                    </m:sup>
                  </m:sSubSup>
                </m:den>
              </m:f>
            </m:oMath>
            <w:r w:rsidR="00630081" w:rsidRPr="00300F9C">
              <w:rPr>
                <w:szCs w:val="22"/>
              </w:rPr>
              <w:t xml:space="preserve">), </w:t>
            </w:r>
          </w:p>
          <w:p w:rsidR="00630081" w:rsidRPr="00300F9C" w:rsidRDefault="00630081" w:rsidP="00541B24">
            <w:pPr>
              <w:widowControl w:val="0"/>
              <w:autoSpaceDE w:val="0"/>
              <w:autoSpaceDN w:val="0"/>
              <w:adjustRightInd w:val="0"/>
              <w:spacing w:after="120"/>
              <w:ind w:firstLine="460"/>
              <w:jc w:val="both"/>
              <w:rPr>
                <w:szCs w:val="22"/>
              </w:rPr>
            </w:pPr>
            <w:r w:rsidRPr="00300F9C">
              <w:rPr>
                <w:szCs w:val="22"/>
              </w:rPr>
              <w:t xml:space="preserve">где </w:t>
            </w:r>
            <m:oMath>
              <m:sSubSup>
                <m:sSubSupPr>
                  <m:ctrlPr>
                    <w:rPr>
                      <w:rFonts w:ascii="Cambria Math" w:hAnsi="Cambria Math"/>
                      <w:i/>
                      <w:szCs w:val="22"/>
                    </w:rPr>
                  </m:ctrlPr>
                </m:sSubSupPr>
                <m:e>
                  <m:r>
                    <w:rPr>
                      <w:rFonts w:ascii="Cambria Math" w:hAnsi="Cambria Math"/>
                      <w:szCs w:val="22"/>
                      <w:lang w:val="en-US"/>
                    </w:rPr>
                    <m:t>N</m:t>
                  </m:r>
                </m:e>
                <m:sub>
                  <m:r>
                    <w:rPr>
                      <w:rFonts w:ascii="Cambria Math" w:hAnsi="Cambria Math"/>
                      <w:szCs w:val="22"/>
                    </w:rPr>
                    <m:t>РД,m</m:t>
                  </m:r>
                </m:sub>
                <m:sup>
                  <m:r>
                    <w:rPr>
                      <w:rFonts w:ascii="Cambria Math" w:hAnsi="Cambria Math"/>
                      <w:szCs w:val="22"/>
                    </w:rPr>
                    <m:t>j</m:t>
                  </m:r>
                </m:sup>
              </m:sSubSup>
            </m:oMath>
            <w:r w:rsidRPr="00300F9C">
              <w:rPr>
                <w:szCs w:val="22"/>
              </w:rPr>
              <w:t xml:space="preserve"> – объем поставки мощности по регулируемым договорам по ГТП </w:t>
            </w:r>
            <w:r w:rsidRPr="00300F9C">
              <w:rPr>
                <w:i/>
                <w:szCs w:val="22"/>
                <w:lang w:val="en-US"/>
              </w:rPr>
              <w:t>j</w:t>
            </w:r>
            <w:r w:rsidRPr="00300F9C">
              <w:rPr>
                <w:szCs w:val="22"/>
              </w:rPr>
              <w:t xml:space="preserve"> в месяце </w:t>
            </w:r>
            <w:r w:rsidRPr="00300F9C">
              <w:rPr>
                <w:i/>
                <w:szCs w:val="22"/>
                <w:lang w:val="en-US"/>
              </w:rPr>
              <w:t>m</w:t>
            </w:r>
            <w:r w:rsidRPr="00300F9C">
              <w:rPr>
                <w:szCs w:val="22"/>
              </w:rPr>
              <w:t xml:space="preserve">, определяемый КО в соответствии с пунктом 4.8 </w:t>
            </w:r>
            <w:r w:rsidRPr="00300F9C">
              <w:rPr>
                <w:i/>
                <w:szCs w:val="22"/>
              </w:rPr>
              <w:t>Регламента определения объемов покупки и продажи мощности на оптовом рынке</w:t>
            </w:r>
            <w:r w:rsidRPr="00300F9C">
              <w:rPr>
                <w:szCs w:val="22"/>
              </w:rPr>
              <w:t xml:space="preserve"> (Приложение № 13.2 к </w:t>
            </w:r>
            <w:r w:rsidRPr="00300F9C">
              <w:rPr>
                <w:i/>
                <w:szCs w:val="22"/>
              </w:rPr>
              <w:t>Договору о присоединении к торговой системе оптового рынка</w:t>
            </w:r>
            <w:r w:rsidRPr="00300F9C">
              <w:rPr>
                <w:szCs w:val="22"/>
              </w:rPr>
              <w:t xml:space="preserve">), и переданный КО в СО не позднее </w:t>
            </w:r>
            <w:r w:rsidRPr="009661E8">
              <w:rPr>
                <w:szCs w:val="22"/>
                <w:highlight w:val="yellow"/>
              </w:rPr>
              <w:t>8</w:t>
            </w:r>
            <w:r w:rsidRPr="00300F9C">
              <w:rPr>
                <w:szCs w:val="22"/>
              </w:rPr>
              <w:t xml:space="preserve">-го числа месяца, следующего за отчетным; </w:t>
            </w:r>
          </w:p>
          <w:p w:rsidR="00630081" w:rsidRPr="00300F9C" w:rsidRDefault="00BE3E08" w:rsidP="00541B24">
            <w:pPr>
              <w:widowControl w:val="0"/>
              <w:autoSpaceDE w:val="0"/>
              <w:autoSpaceDN w:val="0"/>
              <w:adjustRightInd w:val="0"/>
              <w:spacing w:after="120"/>
              <w:ind w:firstLine="460"/>
              <w:jc w:val="both"/>
              <w:rPr>
                <w:szCs w:val="22"/>
              </w:rPr>
            </w:pPr>
            <m:oMath>
              <m:sSubSup>
                <m:sSubSupPr>
                  <m:ctrlPr>
                    <w:rPr>
                      <w:rFonts w:ascii="Cambria Math" w:hAnsi="Cambria Math"/>
                      <w:i/>
                      <w:szCs w:val="22"/>
                    </w:rPr>
                  </m:ctrlPr>
                </m:sSubSupPr>
                <m:e>
                  <m:r>
                    <w:rPr>
                      <w:rFonts w:ascii="Cambria Math" w:hAnsi="Cambria Math"/>
                      <w:szCs w:val="22"/>
                    </w:rPr>
                    <m:t>N</m:t>
                  </m:r>
                </m:e>
                <m:sub>
                  <m:r>
                    <m:rPr>
                      <m:nor/>
                    </m:rPr>
                    <w:rPr>
                      <w:szCs w:val="22"/>
                    </w:rPr>
                    <m:t>факт,m</m:t>
                  </m:r>
                  <m:ctrlPr>
                    <w:rPr>
                      <w:rFonts w:ascii="Cambria Math" w:hAnsi="Cambria Math"/>
                      <w:szCs w:val="22"/>
                    </w:rPr>
                  </m:ctrlPr>
                </m:sub>
                <m:sup>
                  <m:r>
                    <m:rPr>
                      <m:nor/>
                    </m:rPr>
                    <w:rPr>
                      <w:szCs w:val="22"/>
                    </w:rPr>
                    <m:t>пост',j</m:t>
                  </m:r>
                  <m:ctrlPr>
                    <w:rPr>
                      <w:rFonts w:ascii="Cambria Math" w:hAnsi="Cambria Math"/>
                      <w:szCs w:val="22"/>
                    </w:rPr>
                  </m:ctrlPr>
                </m:sup>
              </m:sSubSup>
            </m:oMath>
            <w:r w:rsidR="00630081" w:rsidRPr="00300F9C">
              <w:rPr>
                <w:szCs w:val="22"/>
              </w:rPr>
              <w:t xml:space="preserve"> – величина, определяемая по ГТП </w:t>
            </w:r>
            <w:r w:rsidR="00630081" w:rsidRPr="00300F9C">
              <w:rPr>
                <w:i/>
                <w:szCs w:val="22"/>
                <w:lang w:val="en-US"/>
              </w:rPr>
              <w:t>j</w:t>
            </w:r>
            <w:r w:rsidR="00630081" w:rsidRPr="00300F9C">
              <w:rPr>
                <w:szCs w:val="22"/>
              </w:rPr>
              <w:t xml:space="preserve"> в месяце </w:t>
            </w:r>
            <w:r w:rsidR="00630081" w:rsidRPr="00300F9C">
              <w:rPr>
                <w:i/>
                <w:szCs w:val="22"/>
                <w:lang w:val="en-US"/>
              </w:rPr>
              <w:t>m</w:t>
            </w:r>
            <w:r w:rsidR="00630081" w:rsidRPr="00300F9C">
              <w:rPr>
                <w:szCs w:val="22"/>
              </w:rPr>
              <w:t xml:space="preserve"> в соответствии с п. 6.1 настоящего Регламента. </w:t>
            </w:r>
          </w:p>
          <w:p w:rsidR="00C86169" w:rsidRPr="00630081" w:rsidRDefault="00630081" w:rsidP="00541B24">
            <w:pPr>
              <w:spacing w:after="120"/>
              <w:ind w:left="50"/>
              <w:jc w:val="center"/>
              <w:rPr>
                <w:bCs/>
              </w:rPr>
            </w:pPr>
            <w:r w:rsidRPr="00630081">
              <w:rPr>
                <w:bCs/>
              </w:rPr>
              <w:t>…</w:t>
            </w:r>
          </w:p>
        </w:tc>
        <w:tc>
          <w:tcPr>
            <w:tcW w:w="68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630081" w:rsidRPr="00300F9C" w:rsidRDefault="00630081" w:rsidP="00541B24">
            <w:pPr>
              <w:widowControl w:val="0"/>
              <w:spacing w:after="120"/>
              <w:ind w:firstLine="460"/>
              <w:jc w:val="both"/>
              <w:rPr>
                <w:szCs w:val="22"/>
              </w:rPr>
            </w:pPr>
            <w:r>
              <w:rPr>
                <w:szCs w:val="22"/>
              </w:rPr>
              <w:t>С</w:t>
            </w:r>
            <w:r w:rsidRPr="00300F9C">
              <w:rPr>
                <w:szCs w:val="22"/>
              </w:rPr>
              <w:t xml:space="preserve"> </w:t>
            </w:r>
            <w:r w:rsidRPr="00174ED8">
              <w:rPr>
                <w:szCs w:val="22"/>
              </w:rPr>
              <w:t>1-го числа месяца</w:t>
            </w:r>
            <w:r>
              <w:rPr>
                <w:szCs w:val="22"/>
              </w:rPr>
              <w:t>,</w:t>
            </w:r>
            <w:r w:rsidRPr="00174ED8">
              <w:rPr>
                <w:szCs w:val="22"/>
              </w:rPr>
              <w:t xml:space="preserve"> следующего за месяцем вступления в силу постановления Правительства Российской Федерации «О внесении изменений в некоторые акты Правительства Российской Федерации</w:t>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r>
            <w:r w:rsidRPr="00174ED8">
              <w:rPr>
                <w:szCs w:val="22"/>
              </w:rPr>
              <w:softHyphen/>
              <w:t>», предусматривающего применение дифференциации оплаты мощности по итогам КОМ, начиная с 2025 года</w:t>
            </w:r>
            <w:r w:rsidRPr="001C2FB9">
              <w:rPr>
                <w:szCs w:val="22"/>
              </w:rPr>
              <w:t>,</w:t>
            </w:r>
            <w:r w:rsidRPr="00300F9C">
              <w:rPr>
                <w:szCs w:val="22"/>
              </w:rPr>
              <w:t xml:space="preserve"> СО рассчитывает показатель поставки в отношении ГТП генерации</w:t>
            </w:r>
            <w:r w:rsidRPr="00300F9C">
              <w:rPr>
                <w:i/>
                <w:szCs w:val="22"/>
              </w:rPr>
              <w:t xml:space="preserve"> </w:t>
            </w:r>
            <w:r w:rsidRPr="00300F9C">
              <w:rPr>
                <w:i/>
                <w:szCs w:val="22"/>
                <w:lang w:val="en-US"/>
              </w:rPr>
              <w:t>j</w:t>
            </w:r>
            <w:r w:rsidRPr="00300F9C">
              <w:rPr>
                <w:szCs w:val="22"/>
              </w:rPr>
              <w:t xml:space="preserve"> участников ОРЭМ, функционирующих в ценовых зонах, поставляющих мощность по договорам купли-продажи мощности по результатам КОМ в расчетном месяце </w:t>
            </w:r>
            <w:r w:rsidRPr="00300F9C">
              <w:rPr>
                <w:i/>
                <w:szCs w:val="22"/>
                <w:lang w:val="en-US"/>
              </w:rPr>
              <w:t>m</w:t>
            </w:r>
            <w:r w:rsidRPr="00300F9C">
              <w:rPr>
                <w:i/>
                <w:szCs w:val="22"/>
              </w:rPr>
              <w:t xml:space="preserve">  </w:t>
            </w:r>
            <m:oMath>
              <m:sSubSup>
                <m:sSubSupPr>
                  <m:ctrlPr>
                    <w:rPr>
                      <w:rFonts w:ascii="Cambria Math" w:hAnsi="Cambria Math"/>
                      <w:i/>
                      <w:szCs w:val="22"/>
                    </w:rPr>
                  </m:ctrlPr>
                </m:sSubSupPr>
                <m:e>
                  <m:r>
                    <w:rPr>
                      <w:rFonts w:ascii="Cambria Math" w:hAnsi="Cambria Math"/>
                      <w:szCs w:val="22"/>
                    </w:rPr>
                    <m:t>k</m:t>
                  </m:r>
                </m:e>
                <m:sub>
                  <m:r>
                    <w:rPr>
                      <w:rFonts w:ascii="Cambria Math" w:hAnsi="Cambria Math"/>
                      <w:szCs w:val="22"/>
                    </w:rPr>
                    <m:t>ПП,m</m:t>
                  </m:r>
                </m:sub>
                <m:sup>
                  <m:r>
                    <w:rPr>
                      <w:rFonts w:ascii="Cambria Math" w:hAnsi="Cambria Math"/>
                      <w:szCs w:val="22"/>
                    </w:rPr>
                    <m:t>j</m:t>
                  </m:r>
                </m:sup>
              </m:sSubSup>
            </m:oMath>
            <w:r w:rsidRPr="00300F9C">
              <w:rPr>
                <w:szCs w:val="22"/>
              </w:rPr>
              <w:t>:</w:t>
            </w:r>
          </w:p>
          <w:p w:rsidR="00630081" w:rsidRPr="00300F9C" w:rsidRDefault="00BE3E08" w:rsidP="00541B24">
            <w:pPr>
              <w:widowControl w:val="0"/>
              <w:autoSpaceDE w:val="0"/>
              <w:autoSpaceDN w:val="0"/>
              <w:adjustRightInd w:val="0"/>
              <w:spacing w:after="120"/>
              <w:ind w:firstLine="460"/>
              <w:jc w:val="both"/>
              <w:rPr>
                <w:szCs w:val="22"/>
              </w:rPr>
            </w:pPr>
            <m:oMath>
              <m:sSubSup>
                <m:sSubSupPr>
                  <m:ctrlPr>
                    <w:rPr>
                      <w:rFonts w:ascii="Cambria Math" w:hAnsi="Cambria Math"/>
                      <w:i/>
                      <w:szCs w:val="22"/>
                    </w:rPr>
                  </m:ctrlPr>
                </m:sSubSupPr>
                <m:e>
                  <m:r>
                    <w:rPr>
                      <w:rFonts w:ascii="Cambria Math" w:hAnsi="Cambria Math"/>
                      <w:szCs w:val="22"/>
                    </w:rPr>
                    <m:t>k</m:t>
                  </m:r>
                </m:e>
                <m:sub>
                  <m:r>
                    <w:rPr>
                      <w:rFonts w:ascii="Cambria Math" w:hAnsi="Cambria Math"/>
                      <w:szCs w:val="22"/>
                    </w:rPr>
                    <m:t>ПП,m</m:t>
                  </m:r>
                </m:sub>
                <m:sup>
                  <m:r>
                    <w:rPr>
                      <w:rFonts w:ascii="Cambria Math" w:hAnsi="Cambria Math"/>
                      <w:szCs w:val="22"/>
                    </w:rPr>
                    <m:t>j</m:t>
                  </m:r>
                </m:sup>
              </m:sSubSup>
              <m:r>
                <w:rPr>
                  <w:rFonts w:ascii="Cambria Math" w:hAnsi="Cambria Math"/>
                  <w:szCs w:val="22"/>
                </w:rPr>
                <m:t>=</m:t>
              </m:r>
              <m:sSubSup>
                <m:sSubSupPr>
                  <m:ctrlPr>
                    <w:rPr>
                      <w:rFonts w:ascii="Cambria Math" w:hAnsi="Cambria Math"/>
                      <w:i/>
                      <w:szCs w:val="22"/>
                    </w:rPr>
                  </m:ctrlPr>
                </m:sSubSupPr>
                <m:e>
                  <m:r>
                    <w:rPr>
                      <w:rFonts w:ascii="Cambria Math" w:hAnsi="Cambria Math"/>
                      <w:szCs w:val="22"/>
                    </w:rPr>
                    <m:t>k</m:t>
                  </m:r>
                </m:e>
                <m:sub>
                  <m:r>
                    <w:rPr>
                      <w:rFonts w:ascii="Cambria Math" w:hAnsi="Cambria Math"/>
                      <w:szCs w:val="22"/>
                    </w:rPr>
                    <m:t>д,m</m:t>
                  </m:r>
                </m:sub>
                <m:sup>
                  <m:r>
                    <w:rPr>
                      <w:rFonts w:ascii="Cambria Math" w:hAnsi="Cambria Math"/>
                      <w:szCs w:val="22"/>
                    </w:rPr>
                    <m:t>j</m:t>
                  </m:r>
                </m:sup>
              </m:sSubSup>
              <m:r>
                <w:rPr>
                  <w:rFonts w:ascii="Cambria Math" w:hAnsi="Cambria Math"/>
                  <w:szCs w:val="22"/>
                </w:rPr>
                <m:t>+(1-</m:t>
              </m:r>
              <m:sSubSup>
                <m:sSubSupPr>
                  <m:ctrlPr>
                    <w:rPr>
                      <w:rFonts w:ascii="Cambria Math" w:hAnsi="Cambria Math"/>
                      <w:i/>
                      <w:szCs w:val="22"/>
                    </w:rPr>
                  </m:ctrlPr>
                </m:sSubSupPr>
                <m:e>
                  <m:r>
                    <w:rPr>
                      <w:rFonts w:ascii="Cambria Math" w:hAnsi="Cambria Math"/>
                      <w:szCs w:val="22"/>
                    </w:rPr>
                    <m:t>k</m:t>
                  </m:r>
                </m:e>
                <m:sub>
                  <m:r>
                    <w:rPr>
                      <w:rFonts w:ascii="Cambria Math" w:hAnsi="Cambria Math"/>
                      <w:szCs w:val="22"/>
                    </w:rPr>
                    <m:t>д,m</m:t>
                  </m:r>
                </m:sub>
                <m:sup>
                  <m:r>
                    <w:rPr>
                      <w:rFonts w:ascii="Cambria Math" w:hAnsi="Cambria Math"/>
                      <w:szCs w:val="22"/>
                    </w:rPr>
                    <m:t>j</m:t>
                  </m:r>
                </m:sup>
              </m:sSubSup>
              <m:r>
                <w:rPr>
                  <w:rFonts w:ascii="Cambria Math" w:hAnsi="Cambria Math"/>
                  <w:szCs w:val="22"/>
                </w:rPr>
                <m:t>)∙</m:t>
              </m:r>
              <m:r>
                <m:rPr>
                  <m:sty m:val="p"/>
                </m:rPr>
                <w:rPr>
                  <w:rFonts w:ascii="Cambria Math" w:hAnsi="Cambria Math"/>
                  <w:szCs w:val="22"/>
                  <w:lang w:val="en-US"/>
                </w:rPr>
                <m:t>min</m:t>
              </m:r>
              <m:r>
                <m:rPr>
                  <m:sty m:val="p"/>
                </m:rPr>
                <w:rPr>
                  <w:rFonts w:ascii="Cambria Math" w:hAnsi="Cambria Math"/>
                  <w:szCs w:val="22"/>
                </w:rPr>
                <m:t>⁡</m:t>
              </m:r>
              <m:r>
                <w:rPr>
                  <w:rFonts w:ascii="Cambria Math" w:hAnsi="Cambria Math"/>
                  <w:szCs w:val="22"/>
                </w:rPr>
                <m:t>(1;</m:t>
              </m:r>
              <m:f>
                <m:fPr>
                  <m:ctrlPr>
                    <w:rPr>
                      <w:rFonts w:ascii="Cambria Math" w:hAnsi="Cambria Math"/>
                      <w:i/>
                      <w:szCs w:val="22"/>
                      <w:lang w:val="en-US"/>
                    </w:rPr>
                  </m:ctrlPr>
                </m:fPr>
                <m:num>
                  <m:sSubSup>
                    <m:sSubSupPr>
                      <m:ctrlPr>
                        <w:rPr>
                          <w:rFonts w:ascii="Cambria Math" w:hAnsi="Cambria Math"/>
                          <w:i/>
                          <w:szCs w:val="22"/>
                        </w:rPr>
                      </m:ctrlPr>
                    </m:sSubSupPr>
                    <m:e>
                      <m:r>
                        <w:rPr>
                          <w:rFonts w:ascii="Cambria Math" w:hAnsi="Cambria Math"/>
                          <w:szCs w:val="22"/>
                          <w:lang w:val="en-US"/>
                        </w:rPr>
                        <m:t>N</m:t>
                      </m:r>
                    </m:e>
                    <m:sub>
                      <m:r>
                        <w:rPr>
                          <w:rFonts w:ascii="Cambria Math" w:hAnsi="Cambria Math"/>
                          <w:szCs w:val="22"/>
                        </w:rPr>
                        <m:t>РД,m</m:t>
                      </m:r>
                    </m:sub>
                    <m:sup>
                      <m:r>
                        <w:rPr>
                          <w:rFonts w:ascii="Cambria Math" w:hAnsi="Cambria Math"/>
                          <w:szCs w:val="22"/>
                        </w:rPr>
                        <m:t>j</m:t>
                      </m:r>
                    </m:sup>
                  </m:sSubSup>
                </m:num>
                <m:den>
                  <m:sSubSup>
                    <m:sSubSupPr>
                      <m:ctrlPr>
                        <w:rPr>
                          <w:rFonts w:ascii="Cambria Math" w:hAnsi="Cambria Math"/>
                          <w:i/>
                          <w:szCs w:val="22"/>
                        </w:rPr>
                      </m:ctrlPr>
                    </m:sSubSupPr>
                    <m:e>
                      <m:r>
                        <w:rPr>
                          <w:rFonts w:ascii="Cambria Math" w:hAnsi="Cambria Math"/>
                          <w:szCs w:val="22"/>
                        </w:rPr>
                        <m:t>N</m:t>
                      </m:r>
                    </m:e>
                    <m:sub>
                      <m:r>
                        <m:rPr>
                          <m:nor/>
                        </m:rPr>
                        <w:rPr>
                          <w:szCs w:val="22"/>
                        </w:rPr>
                        <m:t>факт,m</m:t>
                      </m:r>
                      <m:ctrlPr>
                        <w:rPr>
                          <w:rFonts w:ascii="Cambria Math" w:hAnsi="Cambria Math"/>
                          <w:szCs w:val="22"/>
                        </w:rPr>
                      </m:ctrlPr>
                    </m:sub>
                    <m:sup>
                      <m:r>
                        <m:rPr>
                          <m:nor/>
                        </m:rPr>
                        <w:rPr>
                          <w:szCs w:val="22"/>
                        </w:rPr>
                        <m:t>пост',j</m:t>
                      </m:r>
                      <m:ctrlPr>
                        <w:rPr>
                          <w:rFonts w:ascii="Cambria Math" w:hAnsi="Cambria Math"/>
                          <w:szCs w:val="22"/>
                        </w:rPr>
                      </m:ctrlPr>
                    </m:sup>
                  </m:sSubSup>
                </m:den>
              </m:f>
            </m:oMath>
            <w:r w:rsidR="00630081" w:rsidRPr="00300F9C">
              <w:rPr>
                <w:szCs w:val="22"/>
              </w:rPr>
              <w:t xml:space="preserve">), </w:t>
            </w:r>
          </w:p>
          <w:p w:rsidR="00630081" w:rsidRPr="00300F9C" w:rsidRDefault="00630081" w:rsidP="00541B24">
            <w:pPr>
              <w:widowControl w:val="0"/>
              <w:autoSpaceDE w:val="0"/>
              <w:autoSpaceDN w:val="0"/>
              <w:adjustRightInd w:val="0"/>
              <w:spacing w:after="120"/>
              <w:ind w:firstLine="460"/>
              <w:jc w:val="both"/>
              <w:rPr>
                <w:szCs w:val="22"/>
              </w:rPr>
            </w:pPr>
            <w:r w:rsidRPr="00300F9C">
              <w:rPr>
                <w:szCs w:val="22"/>
              </w:rPr>
              <w:t xml:space="preserve">где </w:t>
            </w:r>
            <m:oMath>
              <m:sSubSup>
                <m:sSubSupPr>
                  <m:ctrlPr>
                    <w:rPr>
                      <w:rFonts w:ascii="Cambria Math" w:hAnsi="Cambria Math"/>
                      <w:i/>
                      <w:szCs w:val="22"/>
                    </w:rPr>
                  </m:ctrlPr>
                </m:sSubSupPr>
                <m:e>
                  <m:r>
                    <w:rPr>
                      <w:rFonts w:ascii="Cambria Math" w:hAnsi="Cambria Math"/>
                      <w:szCs w:val="22"/>
                      <w:lang w:val="en-US"/>
                    </w:rPr>
                    <m:t>N</m:t>
                  </m:r>
                </m:e>
                <m:sub>
                  <m:r>
                    <w:rPr>
                      <w:rFonts w:ascii="Cambria Math" w:hAnsi="Cambria Math"/>
                      <w:szCs w:val="22"/>
                    </w:rPr>
                    <m:t>РД,m</m:t>
                  </m:r>
                </m:sub>
                <m:sup>
                  <m:r>
                    <w:rPr>
                      <w:rFonts w:ascii="Cambria Math" w:hAnsi="Cambria Math"/>
                      <w:szCs w:val="22"/>
                    </w:rPr>
                    <m:t>j</m:t>
                  </m:r>
                </m:sup>
              </m:sSubSup>
            </m:oMath>
            <w:r w:rsidRPr="00300F9C">
              <w:rPr>
                <w:szCs w:val="22"/>
              </w:rPr>
              <w:t xml:space="preserve"> – объем поставки мощности по регулируемым договорам по ГТП </w:t>
            </w:r>
            <w:r w:rsidRPr="00300F9C">
              <w:rPr>
                <w:i/>
                <w:szCs w:val="22"/>
                <w:lang w:val="en-US"/>
              </w:rPr>
              <w:t>j</w:t>
            </w:r>
            <w:r w:rsidRPr="00300F9C">
              <w:rPr>
                <w:szCs w:val="22"/>
              </w:rPr>
              <w:t xml:space="preserve"> в месяце </w:t>
            </w:r>
            <w:r w:rsidRPr="00300F9C">
              <w:rPr>
                <w:i/>
                <w:szCs w:val="22"/>
                <w:lang w:val="en-US"/>
              </w:rPr>
              <w:t>m</w:t>
            </w:r>
            <w:r w:rsidRPr="00300F9C">
              <w:rPr>
                <w:szCs w:val="22"/>
              </w:rPr>
              <w:t xml:space="preserve">, определяемый КО в соответствии с пунктом 4.8 </w:t>
            </w:r>
            <w:r w:rsidRPr="00300F9C">
              <w:rPr>
                <w:i/>
                <w:szCs w:val="22"/>
              </w:rPr>
              <w:t>Регламента определения объемов покупки и продажи мощности на оптовом рынке</w:t>
            </w:r>
            <w:r w:rsidRPr="00300F9C">
              <w:rPr>
                <w:szCs w:val="22"/>
              </w:rPr>
              <w:t xml:space="preserve"> (Приложение № 13.2 к </w:t>
            </w:r>
            <w:r w:rsidRPr="00300F9C">
              <w:rPr>
                <w:i/>
                <w:szCs w:val="22"/>
              </w:rPr>
              <w:t>Договору о присоединении к торговой системе оптового рынка</w:t>
            </w:r>
            <w:r w:rsidRPr="00300F9C">
              <w:rPr>
                <w:szCs w:val="22"/>
              </w:rPr>
              <w:t xml:space="preserve">), и переданный КО в СО не позднее </w:t>
            </w:r>
            <w:r w:rsidRPr="00630081">
              <w:rPr>
                <w:szCs w:val="22"/>
                <w:highlight w:val="yellow"/>
              </w:rPr>
              <w:t>3</w:t>
            </w:r>
            <w:r w:rsidRPr="00300F9C">
              <w:rPr>
                <w:szCs w:val="22"/>
              </w:rPr>
              <w:t xml:space="preserve">-го числа месяца, следующего за отчетным; </w:t>
            </w:r>
          </w:p>
          <w:p w:rsidR="00630081" w:rsidRPr="00300F9C" w:rsidRDefault="00BE3E08" w:rsidP="00541B24">
            <w:pPr>
              <w:widowControl w:val="0"/>
              <w:autoSpaceDE w:val="0"/>
              <w:autoSpaceDN w:val="0"/>
              <w:adjustRightInd w:val="0"/>
              <w:spacing w:after="120"/>
              <w:ind w:firstLine="460"/>
              <w:jc w:val="both"/>
              <w:rPr>
                <w:szCs w:val="22"/>
              </w:rPr>
            </w:pPr>
            <m:oMath>
              <m:sSubSup>
                <m:sSubSupPr>
                  <m:ctrlPr>
                    <w:rPr>
                      <w:rFonts w:ascii="Cambria Math" w:hAnsi="Cambria Math"/>
                      <w:i/>
                      <w:szCs w:val="22"/>
                    </w:rPr>
                  </m:ctrlPr>
                </m:sSubSupPr>
                <m:e>
                  <m:r>
                    <w:rPr>
                      <w:rFonts w:ascii="Cambria Math" w:hAnsi="Cambria Math"/>
                      <w:szCs w:val="22"/>
                    </w:rPr>
                    <m:t>N</m:t>
                  </m:r>
                </m:e>
                <m:sub>
                  <m:r>
                    <m:rPr>
                      <m:nor/>
                    </m:rPr>
                    <w:rPr>
                      <w:szCs w:val="22"/>
                    </w:rPr>
                    <m:t>факт,m</m:t>
                  </m:r>
                  <m:ctrlPr>
                    <w:rPr>
                      <w:rFonts w:ascii="Cambria Math" w:hAnsi="Cambria Math"/>
                      <w:szCs w:val="22"/>
                    </w:rPr>
                  </m:ctrlPr>
                </m:sub>
                <m:sup>
                  <m:r>
                    <m:rPr>
                      <m:nor/>
                    </m:rPr>
                    <w:rPr>
                      <w:szCs w:val="22"/>
                    </w:rPr>
                    <m:t>пост',j</m:t>
                  </m:r>
                  <m:ctrlPr>
                    <w:rPr>
                      <w:rFonts w:ascii="Cambria Math" w:hAnsi="Cambria Math"/>
                      <w:szCs w:val="22"/>
                    </w:rPr>
                  </m:ctrlPr>
                </m:sup>
              </m:sSubSup>
            </m:oMath>
            <w:r w:rsidR="00630081" w:rsidRPr="00300F9C">
              <w:rPr>
                <w:szCs w:val="22"/>
              </w:rPr>
              <w:t xml:space="preserve"> – величина, определяемая по ГТП </w:t>
            </w:r>
            <w:r w:rsidR="00630081" w:rsidRPr="00300F9C">
              <w:rPr>
                <w:i/>
                <w:szCs w:val="22"/>
                <w:lang w:val="en-US"/>
              </w:rPr>
              <w:t>j</w:t>
            </w:r>
            <w:r w:rsidR="00630081" w:rsidRPr="00300F9C">
              <w:rPr>
                <w:szCs w:val="22"/>
              </w:rPr>
              <w:t xml:space="preserve"> в месяце </w:t>
            </w:r>
            <w:r w:rsidR="00630081" w:rsidRPr="00300F9C">
              <w:rPr>
                <w:i/>
                <w:szCs w:val="22"/>
                <w:lang w:val="en-US"/>
              </w:rPr>
              <w:t>m</w:t>
            </w:r>
            <w:r w:rsidR="00630081" w:rsidRPr="00300F9C">
              <w:rPr>
                <w:szCs w:val="22"/>
              </w:rPr>
              <w:t xml:space="preserve"> в соответствии с п. 6.1 настоящего Регламента. </w:t>
            </w:r>
          </w:p>
          <w:p w:rsidR="00C86169" w:rsidRPr="00630081" w:rsidRDefault="00630081" w:rsidP="00541B24">
            <w:pPr>
              <w:spacing w:after="120"/>
              <w:ind w:left="50"/>
              <w:jc w:val="center"/>
              <w:rPr>
                <w:bCs/>
              </w:rPr>
            </w:pPr>
            <w:r w:rsidRPr="00630081">
              <w:rPr>
                <w:bCs/>
              </w:rPr>
              <w:t>…</w:t>
            </w:r>
          </w:p>
        </w:tc>
      </w:tr>
    </w:tbl>
    <w:p w:rsidR="00C30590" w:rsidRDefault="00C30590" w:rsidP="00603ACF">
      <w:pPr>
        <w:spacing w:before="0"/>
        <w:rPr>
          <w:rFonts w:eastAsia="Batang"/>
          <w:b/>
          <w:bCs/>
          <w:sz w:val="26"/>
          <w:szCs w:val="26"/>
        </w:rPr>
      </w:pPr>
    </w:p>
    <w:p w:rsidR="004746BF" w:rsidRPr="007F76BB" w:rsidRDefault="004746BF" w:rsidP="00603ACF">
      <w:pPr>
        <w:spacing w:before="0"/>
        <w:rPr>
          <w:rFonts w:eastAsia="Batang"/>
          <w:b/>
          <w:bCs/>
          <w:sz w:val="26"/>
          <w:szCs w:val="26"/>
        </w:rPr>
      </w:pPr>
      <w:r w:rsidRPr="007F76BB">
        <w:rPr>
          <w:rFonts w:eastAsia="Batang"/>
          <w:b/>
          <w:bCs/>
          <w:sz w:val="26"/>
          <w:szCs w:val="26"/>
        </w:rPr>
        <w:t xml:space="preserve">Предложения по изменениям и дополнениям в РЕГЛАМЕНТ </w:t>
      </w:r>
      <w:r w:rsidR="00EA63D7" w:rsidRPr="00EA63D7">
        <w:rPr>
          <w:rFonts w:eastAsia="Batang"/>
          <w:b/>
          <w:bCs/>
          <w:caps/>
          <w:sz w:val="26"/>
          <w:szCs w:val="26"/>
        </w:rPr>
        <w:t>определения объемов покупки и продажи мощности</w:t>
      </w:r>
      <w:r w:rsidR="00EA63D7">
        <w:rPr>
          <w:b/>
          <w:bCs/>
          <w:caps/>
        </w:rPr>
        <w:t xml:space="preserve"> </w:t>
      </w:r>
      <w:r w:rsidR="00EA63D7" w:rsidRPr="00EA63D7">
        <w:rPr>
          <w:rFonts w:eastAsia="Batang"/>
          <w:b/>
          <w:bCs/>
          <w:caps/>
          <w:sz w:val="26"/>
          <w:szCs w:val="26"/>
        </w:rPr>
        <w:t>на оптовом рынке</w:t>
      </w:r>
      <w:r w:rsidR="00EA63D7" w:rsidRPr="007F76BB">
        <w:rPr>
          <w:rFonts w:eastAsia="Batang"/>
          <w:b/>
          <w:bCs/>
          <w:sz w:val="26"/>
          <w:szCs w:val="26"/>
        </w:rPr>
        <w:t xml:space="preserve"> </w:t>
      </w:r>
      <w:r w:rsidRPr="007F76BB">
        <w:rPr>
          <w:rFonts w:eastAsia="Batang"/>
          <w:b/>
          <w:bCs/>
          <w:sz w:val="26"/>
          <w:szCs w:val="26"/>
        </w:rPr>
        <w:t>(Приложение № 1</w:t>
      </w:r>
      <w:r w:rsidR="00EA63D7">
        <w:rPr>
          <w:rFonts w:eastAsia="Batang"/>
          <w:b/>
          <w:bCs/>
          <w:sz w:val="26"/>
          <w:szCs w:val="26"/>
        </w:rPr>
        <w:t>3.2</w:t>
      </w:r>
      <w:r w:rsidRPr="007F76BB">
        <w:rPr>
          <w:rFonts w:eastAsia="Batang"/>
          <w:b/>
          <w:bCs/>
          <w:sz w:val="26"/>
          <w:szCs w:val="26"/>
        </w:rPr>
        <w:t xml:space="preserve"> к Договору о присоединении к торговой системе оптового рынка)</w:t>
      </w:r>
    </w:p>
    <w:p w:rsidR="004746BF" w:rsidRPr="007F76BB" w:rsidRDefault="004746BF" w:rsidP="00603ACF">
      <w:pPr>
        <w:tabs>
          <w:tab w:val="left" w:pos="709"/>
        </w:tabs>
        <w:spacing w:before="0"/>
        <w:rPr>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6933"/>
        <w:gridCol w:w="6933"/>
      </w:tblGrid>
      <w:tr w:rsidR="004746BF" w:rsidRPr="007F76BB" w:rsidTr="00603ACF">
        <w:trPr>
          <w:trHeight w:val="435"/>
        </w:trPr>
        <w:tc>
          <w:tcPr>
            <w:tcW w:w="291" w:type="pct"/>
            <w:tcMar>
              <w:left w:w="57" w:type="dxa"/>
              <w:right w:w="57" w:type="dxa"/>
            </w:tcMar>
            <w:vAlign w:val="center"/>
          </w:tcPr>
          <w:p w:rsidR="004746BF" w:rsidRPr="002F409C" w:rsidRDefault="004746BF" w:rsidP="00603ACF">
            <w:pPr>
              <w:spacing w:before="0"/>
              <w:jc w:val="center"/>
              <w:rPr>
                <w:rFonts w:cs="Garamond"/>
                <w:b/>
                <w:bCs/>
              </w:rPr>
            </w:pPr>
            <w:r w:rsidRPr="002F409C">
              <w:rPr>
                <w:rFonts w:cs="Garamond"/>
                <w:b/>
                <w:bCs/>
              </w:rPr>
              <w:t>№</w:t>
            </w:r>
            <w:r>
              <w:rPr>
                <w:rFonts w:cs="Garamond"/>
                <w:b/>
                <w:bCs/>
              </w:rPr>
              <w:t xml:space="preserve"> </w:t>
            </w:r>
            <w:r w:rsidRPr="002F409C">
              <w:rPr>
                <w:rFonts w:cs="Garamond"/>
                <w:b/>
                <w:bCs/>
              </w:rPr>
              <w:t>пункта</w:t>
            </w:r>
          </w:p>
        </w:tc>
        <w:tc>
          <w:tcPr>
            <w:tcW w:w="2329" w:type="pct"/>
            <w:vAlign w:val="center"/>
          </w:tcPr>
          <w:p w:rsidR="004746BF" w:rsidRPr="007F76BB" w:rsidRDefault="004746BF" w:rsidP="00603ACF">
            <w:pPr>
              <w:spacing w:before="0"/>
              <w:contextualSpacing/>
              <w:jc w:val="center"/>
              <w:rPr>
                <w:rFonts w:cs="Garamond"/>
                <w:b/>
                <w:bCs/>
              </w:rPr>
            </w:pPr>
            <w:r w:rsidRPr="007F76BB">
              <w:rPr>
                <w:rFonts w:cs="Garamond"/>
                <w:b/>
                <w:bCs/>
              </w:rPr>
              <w:t>Редакция, действующая на момент</w:t>
            </w:r>
          </w:p>
          <w:p w:rsidR="004746BF" w:rsidRPr="007F76BB" w:rsidRDefault="004746BF" w:rsidP="00603ACF">
            <w:pPr>
              <w:spacing w:before="0"/>
              <w:contextualSpacing/>
              <w:jc w:val="center"/>
              <w:rPr>
                <w:rFonts w:cs="Garamond"/>
                <w:b/>
                <w:bCs/>
              </w:rPr>
            </w:pPr>
            <w:r w:rsidRPr="007F76BB">
              <w:rPr>
                <w:rFonts w:cs="Garamond"/>
                <w:b/>
                <w:bCs/>
              </w:rPr>
              <w:t xml:space="preserve"> вступления в силу изменений</w:t>
            </w:r>
          </w:p>
        </w:tc>
        <w:tc>
          <w:tcPr>
            <w:tcW w:w="2381" w:type="pct"/>
            <w:vAlign w:val="center"/>
          </w:tcPr>
          <w:p w:rsidR="004746BF" w:rsidRPr="007F76BB" w:rsidRDefault="004746BF" w:rsidP="00603ACF">
            <w:pPr>
              <w:spacing w:before="0"/>
              <w:contextualSpacing/>
              <w:jc w:val="center"/>
              <w:rPr>
                <w:rFonts w:cs="Garamond"/>
                <w:b/>
                <w:bCs/>
              </w:rPr>
            </w:pPr>
            <w:r w:rsidRPr="007F76BB">
              <w:rPr>
                <w:rFonts w:cs="Garamond"/>
                <w:b/>
                <w:bCs/>
              </w:rPr>
              <w:t>Предлагаемая редакция</w:t>
            </w:r>
          </w:p>
          <w:p w:rsidR="004746BF" w:rsidRPr="007F76BB" w:rsidRDefault="004746BF" w:rsidP="00603ACF">
            <w:pPr>
              <w:spacing w:before="0"/>
              <w:contextualSpacing/>
              <w:jc w:val="center"/>
              <w:rPr>
                <w:rFonts w:cs="Garamond"/>
              </w:rPr>
            </w:pPr>
            <w:r w:rsidRPr="007F76BB">
              <w:rPr>
                <w:rFonts w:cs="Garamond"/>
              </w:rPr>
              <w:t>(изменения выделены цветом)</w:t>
            </w:r>
          </w:p>
        </w:tc>
      </w:tr>
      <w:tr w:rsidR="0012460E" w:rsidRPr="007F76BB" w:rsidTr="00603ACF">
        <w:trPr>
          <w:trHeight w:val="435"/>
        </w:trPr>
        <w:tc>
          <w:tcPr>
            <w:tcW w:w="291" w:type="pct"/>
            <w:tcMar>
              <w:left w:w="57" w:type="dxa"/>
              <w:right w:w="57" w:type="dxa"/>
            </w:tcMar>
            <w:vAlign w:val="center"/>
          </w:tcPr>
          <w:p w:rsidR="0012460E" w:rsidRPr="002F409C" w:rsidRDefault="00012920" w:rsidP="00603ACF">
            <w:pPr>
              <w:spacing w:after="120"/>
              <w:jc w:val="center"/>
              <w:rPr>
                <w:rFonts w:cs="Garamond"/>
                <w:b/>
                <w:bCs/>
              </w:rPr>
            </w:pPr>
            <w:r>
              <w:rPr>
                <w:rFonts w:cs="Garamond"/>
                <w:b/>
                <w:bCs/>
              </w:rPr>
              <w:t>5.2</w:t>
            </w:r>
          </w:p>
        </w:tc>
        <w:tc>
          <w:tcPr>
            <w:tcW w:w="2329" w:type="pct"/>
            <w:vAlign w:val="center"/>
          </w:tcPr>
          <w:p w:rsidR="00012920" w:rsidRPr="0091418D" w:rsidRDefault="00BE3E08" w:rsidP="00603ACF">
            <w:pPr>
              <w:tabs>
                <w:tab w:val="num" w:pos="0"/>
              </w:tabs>
              <w:spacing w:after="120"/>
              <w:ind w:firstLine="567"/>
              <w:jc w:val="both"/>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k,p,i,q,j,m,zp,z</m:t>
                  </m:r>
                </m:sub>
                <m:sup>
                  <m:r>
                    <w:rPr>
                      <w:rFonts w:ascii="Cambria Math" w:hAnsi="Cambria Math"/>
                      <w:noProof/>
                    </w:rPr>
                    <m:t>регистр</m:t>
                  </m:r>
                </m:sup>
              </m:sSubSup>
            </m:oMath>
            <w:r w:rsidR="00012920" w:rsidRPr="005E1413">
              <w:t xml:space="preserve"> объем мощности в зарегистрированном </w:t>
            </w:r>
            <w:r w:rsidR="00012920" w:rsidRPr="005E1413">
              <w:rPr>
                <w:i/>
                <w:lang w:val="en-US"/>
              </w:rPr>
              <w:t>k</w:t>
            </w:r>
            <w:r w:rsidR="00012920" w:rsidRPr="005E1413">
              <w:t>-ом (</w:t>
            </w:r>
            <m:oMath>
              <m:r>
                <w:rPr>
                  <w:rFonts w:ascii="Cambria Math" w:hAnsi="Cambria Math"/>
                  <w:noProof/>
                </w:rPr>
                <m:t>k∈</m:t>
              </m:r>
              <m:sSub>
                <m:sSubPr>
                  <m:ctrlPr>
                    <w:rPr>
                      <w:rFonts w:ascii="Cambria Math" w:hAnsi="Cambria Math"/>
                      <w:i/>
                      <w:noProof/>
                    </w:rPr>
                  </m:ctrlPr>
                </m:sSubPr>
                <m:e>
                  <m:r>
                    <w:rPr>
                      <w:rFonts w:ascii="Cambria Math" w:hAnsi="Cambria Math"/>
                      <w:noProof/>
                    </w:rPr>
                    <m:t>K</m:t>
                  </m:r>
                </m:e>
                <m:sub>
                  <m:r>
                    <w:rPr>
                      <w:rFonts w:ascii="Cambria Math" w:hAnsi="Cambria Math"/>
                      <w:noProof/>
                    </w:rPr>
                    <m:t>p,q</m:t>
                  </m:r>
                </m:sub>
              </m:sSub>
            </m:oMath>
            <w:r w:rsidR="00012920" w:rsidRPr="005E1413">
              <w:t xml:space="preserve">) СДМ (СДЭМ) или объем мощности, учитываемый для покрытия собственного потребления, в отношении ГТП генерации </w:t>
            </w:r>
            <w:r w:rsidR="00012920" w:rsidRPr="005E1413">
              <w:rPr>
                <w:i/>
                <w:lang w:val="en-US"/>
              </w:rPr>
              <w:t>p</w:t>
            </w:r>
            <w:r w:rsidR="00012920" w:rsidRPr="005E1413">
              <w:t xml:space="preserve"> поставщика </w:t>
            </w:r>
            <w:r w:rsidR="00012920" w:rsidRPr="005E1413">
              <w:rPr>
                <w:i/>
                <w:lang w:val="en-US"/>
              </w:rPr>
              <w:t>i</w:t>
            </w:r>
            <w:r w:rsidR="00012920" w:rsidRPr="005E1413">
              <w:t xml:space="preserve"> по договору и ГТП потребления </w:t>
            </w:r>
            <w:r w:rsidR="00012920" w:rsidRPr="005E1413">
              <w:rPr>
                <w:i/>
                <w:lang w:val="en-US"/>
              </w:rPr>
              <w:t>q</w:t>
            </w:r>
            <w:r w:rsidR="00012920" w:rsidRPr="005E1413">
              <w:t xml:space="preserve"> покупателя </w:t>
            </w:r>
            <w:r w:rsidR="00012920" w:rsidRPr="005E1413">
              <w:rPr>
                <w:i/>
                <w:lang w:val="en-US"/>
              </w:rPr>
              <w:t>j</w:t>
            </w:r>
            <w:r w:rsidR="00012920" w:rsidRPr="005E1413">
              <w:t xml:space="preserve"> по договору в отношении поставки мощности в месяце </w:t>
            </w:r>
            <w:r w:rsidR="00012920" w:rsidRPr="005E1413">
              <w:rPr>
                <w:i/>
                <w:lang w:val="en-US"/>
              </w:rPr>
              <w:t>m</w:t>
            </w:r>
            <w:r w:rsidR="00012920" w:rsidRPr="005E1413">
              <w:t xml:space="preserve"> в </w:t>
            </w:r>
            <w:r w:rsidR="00012920" w:rsidRPr="00050982">
              <w:t>ценовой з</w:t>
            </w:r>
            <w:r w:rsidR="00012920" w:rsidRPr="005E1413">
              <w:t xml:space="preserve">оне </w:t>
            </w:r>
            <w:r w:rsidR="00012920">
              <w:rPr>
                <w:i/>
                <w:lang w:val="en-US"/>
              </w:rPr>
              <w:t>z</w:t>
            </w:r>
            <w:r w:rsidR="00012920" w:rsidRPr="005E1413">
              <w:rPr>
                <w:i/>
              </w:rPr>
              <w:t xml:space="preserve"> </w:t>
            </w:r>
            <w:r w:rsidR="00012920" w:rsidRPr="005E1413">
              <w:t xml:space="preserve">определяется в соответствии с </w:t>
            </w:r>
            <w:r w:rsidR="00012920" w:rsidRPr="005E1413">
              <w:rPr>
                <w:i/>
              </w:rPr>
              <w:t>Регламентом</w:t>
            </w:r>
            <w:r w:rsidR="00012920" w:rsidRPr="005E1413">
              <w:t xml:space="preserve"> </w:t>
            </w:r>
            <w:r w:rsidR="00012920" w:rsidRPr="005E1413">
              <w:rPr>
                <w:i/>
              </w:rPr>
              <w:t>регистрации и учета свободных договоров купли-продажи мощности (электрической энергии и мощности)</w:t>
            </w:r>
            <w:r w:rsidR="00012920" w:rsidRPr="005E1413">
              <w:t xml:space="preserve"> (Приложение № 6.8 к </w:t>
            </w:r>
            <w:r w:rsidR="00012920" w:rsidRPr="005E1413">
              <w:rPr>
                <w:i/>
              </w:rPr>
              <w:t>Договору о присоединении к торговой системе оптового рынка</w:t>
            </w:r>
            <w:r w:rsidR="00012920" w:rsidRPr="005E1413">
              <w:t>).</w:t>
            </w:r>
            <w:r w:rsidR="00012920">
              <w:t xml:space="preserve"> </w:t>
            </w:r>
            <m:oMath>
              <m:sSub>
                <m:sSubPr>
                  <m:ctrlPr>
                    <w:rPr>
                      <w:rFonts w:ascii="Cambria Math" w:hAnsi="Cambria Math"/>
                      <w:i/>
                      <w:noProof/>
                    </w:rPr>
                  </m:ctrlPr>
                </m:sSubPr>
                <m:e>
                  <m:r>
                    <w:rPr>
                      <w:rFonts w:ascii="Cambria Math"/>
                      <w:noProof/>
                    </w:rPr>
                    <m:t>K</m:t>
                  </m:r>
                </m:e>
                <m:sub>
                  <m:r>
                    <w:rPr>
                      <w:rFonts w:ascii="Cambria Math"/>
                      <w:noProof/>
                    </w:rPr>
                    <m:t>p,q</m:t>
                  </m:r>
                </m:sub>
              </m:sSub>
            </m:oMath>
            <w:r w:rsidR="00012920" w:rsidRPr="005E1413">
              <w:t xml:space="preserve"> – множество СДМ (СДЭМ) или зарегистрированных объемов мощности на покрытие собственного потребления в отношении ГТП генерации </w:t>
            </w:r>
            <w:r w:rsidR="00012920" w:rsidRPr="005E1413">
              <w:rPr>
                <w:i/>
                <w:lang w:val="en-US"/>
              </w:rPr>
              <w:t>p</w:t>
            </w:r>
            <w:r w:rsidR="00012920" w:rsidRPr="005E1413">
              <w:t xml:space="preserve"> поставщика </w:t>
            </w:r>
            <w:r w:rsidR="00012920" w:rsidRPr="005E1413">
              <w:rPr>
                <w:i/>
                <w:lang w:val="en-US"/>
              </w:rPr>
              <w:t>i</w:t>
            </w:r>
            <w:r w:rsidR="00012920" w:rsidRPr="005E1413">
              <w:t xml:space="preserve"> и ГТП потребления </w:t>
            </w:r>
            <w:r w:rsidR="00012920" w:rsidRPr="005E1413">
              <w:rPr>
                <w:i/>
                <w:lang w:val="en-US"/>
              </w:rPr>
              <w:t>q</w:t>
            </w:r>
            <w:r w:rsidR="00012920" w:rsidRPr="005E1413">
              <w:t xml:space="preserve"> покупателя </w:t>
            </w:r>
            <w:r w:rsidR="00012920" w:rsidRPr="005E1413">
              <w:rPr>
                <w:i/>
                <w:lang w:val="en-US"/>
              </w:rPr>
              <w:t>j</w:t>
            </w:r>
            <w:r w:rsidR="00012920" w:rsidRPr="005E1413">
              <w:rPr>
                <w:i/>
              </w:rPr>
              <w:t xml:space="preserve"> </w:t>
            </w:r>
            <w:r w:rsidR="00012920" w:rsidRPr="005E1413">
              <w:t>(далее – СДМ (СДЭМ).</w:t>
            </w:r>
          </w:p>
          <w:p w:rsidR="00012920" w:rsidRPr="0091418D" w:rsidRDefault="00012920" w:rsidP="00603ACF">
            <w:pPr>
              <w:tabs>
                <w:tab w:val="num" w:pos="0"/>
              </w:tabs>
              <w:spacing w:after="120"/>
              <w:ind w:firstLine="567"/>
              <w:jc w:val="both"/>
            </w:pPr>
            <w:r w:rsidRPr="0091418D">
              <w:t xml:space="preserve">По совокупности зарегистрированных в отношении каждой ГТП генерации </w:t>
            </w:r>
            <w:r w:rsidRPr="0091418D">
              <w:rPr>
                <w:i/>
                <w:lang w:val="en-US"/>
              </w:rPr>
              <w:t>p</w:t>
            </w:r>
            <w:r w:rsidRPr="0091418D">
              <w:t xml:space="preserve"> поставщика </w:t>
            </w:r>
            <w:r w:rsidRPr="0091418D">
              <w:rPr>
                <w:i/>
                <w:lang w:val="en-US"/>
              </w:rPr>
              <w:t>i</w:t>
            </w:r>
            <w:r w:rsidRPr="0091418D">
              <w:t xml:space="preserve"> СДМ (СДЭМ) определяется совокупный объем мощности, зарегистрированный в этого генерирующего объекта для продажи по СДМ (СДЭМ):</w:t>
            </w:r>
          </w:p>
          <w:p w:rsidR="00012920" w:rsidRPr="0091418D" w:rsidRDefault="00BE3E08" w:rsidP="00603ACF">
            <w:pPr>
              <w:tabs>
                <w:tab w:val="left" w:pos="8647"/>
              </w:tabs>
              <w:spacing w:after="120"/>
              <w:ind w:left="567"/>
              <w:jc w:val="both"/>
            </w:pPr>
            <m:oMath>
              <m:sSubSup>
                <m:sSubSupPr>
                  <m:ctrlPr>
                    <w:rPr>
                      <w:rFonts w:ascii="Cambria Math" w:hAnsi="Cambria Math"/>
                      <w:i/>
                      <w:noProof/>
                    </w:rPr>
                  </m:ctrlPr>
                </m:sSubSupPr>
                <m:e>
                  <m:r>
                    <w:rPr>
                      <w:rFonts w:ascii="Cambria Math"/>
                      <w:noProof/>
                    </w:rPr>
                    <m:t>N</m:t>
                  </m:r>
                </m:e>
                <m:sub>
                  <m:r>
                    <w:rPr>
                      <w:rFonts w:ascii="Cambria Math"/>
                      <w:noProof/>
                    </w:rPr>
                    <m:t>p,i,m,z</m:t>
                  </m:r>
                </m:sub>
                <m:sup>
                  <m:r>
                    <w:rPr>
                      <w:rFonts w:ascii="Cambria Math"/>
                      <w:noProof/>
                    </w:rPr>
                    <m:t>ГТПГ</m:t>
                  </m:r>
                  <m:r>
                    <w:rPr>
                      <w:rFonts w:ascii="Cambria Math"/>
                      <w:noProof/>
                    </w:rPr>
                    <m:t>_</m:t>
                  </m:r>
                  <m:r>
                    <w:rPr>
                      <w:rFonts w:ascii="Cambria Math"/>
                      <w:noProof/>
                    </w:rPr>
                    <m:t>регистр</m:t>
                  </m:r>
                </m:sup>
              </m:sSubSup>
              <m:r>
                <w:rPr>
                  <w:rFonts w:ascii="Cambria Math"/>
                  <w:noProof/>
                </w:rPr>
                <m:t>=</m:t>
              </m:r>
              <m:nary>
                <m:naryPr>
                  <m:chr m:val="∑"/>
                  <m:supHide m:val="1"/>
                  <m:ctrlPr>
                    <w:rPr>
                      <w:rFonts w:ascii="Cambria Math" w:hAnsi="Cambria Math"/>
                      <w:i/>
                      <w:noProof/>
                    </w:rPr>
                  </m:ctrlPr>
                </m:naryPr>
                <m:sub>
                  <m:eqArr>
                    <m:eqArrPr>
                      <m:ctrlPr>
                        <w:rPr>
                          <w:rFonts w:ascii="Cambria Math" w:hAnsi="Cambria Math"/>
                          <w:i/>
                          <w:noProof/>
                        </w:rPr>
                      </m:ctrlPr>
                    </m:eqArrPr>
                    <m:e>
                      <m:r>
                        <w:rPr>
                          <w:rFonts w:ascii="Cambria Math"/>
                          <w:noProof/>
                        </w:rPr>
                        <m:t>&amp;q</m:t>
                      </m:r>
                      <m:r>
                        <w:rPr>
                          <w:rFonts w:ascii="Cambria Math" w:hAnsi="Cambria Math" w:cs="Cambria Math"/>
                          <w:noProof/>
                        </w:rPr>
                        <m:t>∈</m:t>
                      </m:r>
                      <m:r>
                        <w:rPr>
                          <w:rFonts w:ascii="Cambria Math"/>
                          <w:noProof/>
                        </w:rPr>
                        <m:t>j</m:t>
                      </m:r>
                    </m:e>
                    <m:e>
                      <m:r>
                        <w:rPr>
                          <w:rFonts w:ascii="Cambria Math"/>
                          <w:noProof/>
                        </w:rPr>
                        <m:t>&amp;q</m:t>
                      </m:r>
                      <m:r>
                        <w:rPr>
                          <w:rFonts w:ascii="Cambria Math" w:hAnsi="Cambria Math" w:cs="Cambria Math"/>
                          <w:noProof/>
                        </w:rPr>
                        <m:t>∈</m:t>
                      </m:r>
                      <m:r>
                        <w:rPr>
                          <w:rFonts w:ascii="Cambria Math"/>
                          <w:noProof/>
                        </w:rPr>
                        <m:t>z</m:t>
                      </m:r>
                    </m:e>
                  </m:eqArr>
                </m:sub>
                <m:sup/>
                <m:e>
                  <m:sSubSup>
                    <m:sSubSupPr>
                      <m:ctrlPr>
                        <w:rPr>
                          <w:rFonts w:ascii="Cambria Math" w:hAnsi="Cambria Math"/>
                          <w:i/>
                          <w:noProof/>
                        </w:rPr>
                      </m:ctrlPr>
                    </m:sSubSupPr>
                    <m:e>
                      <m:r>
                        <w:rPr>
                          <w:rFonts w:ascii="Cambria Math"/>
                          <w:noProof/>
                        </w:rPr>
                        <m:t>N</m:t>
                      </m:r>
                    </m:e>
                    <m:sub>
                      <m:r>
                        <w:rPr>
                          <w:rFonts w:ascii="Cambria Math"/>
                          <w:noProof/>
                        </w:rPr>
                        <m:t>k,p,i,q,j,m,z</m:t>
                      </m:r>
                    </m:sub>
                    <m:sup>
                      <m:r>
                        <w:rPr>
                          <w:rFonts w:ascii="Cambria Math"/>
                          <w:noProof/>
                        </w:rPr>
                        <m:t>регистр</m:t>
                      </m:r>
                    </m:sup>
                  </m:sSubSup>
                </m:e>
              </m:nary>
            </m:oMath>
            <w:r w:rsidR="00012920" w:rsidRPr="0091418D">
              <w:t>.</w:t>
            </w:r>
            <w:r w:rsidR="00012920" w:rsidRPr="0091418D">
              <w:tab/>
              <w:t>(5.2.1)</w:t>
            </w:r>
          </w:p>
          <w:p w:rsidR="00B0281C" w:rsidRPr="0091418D" w:rsidRDefault="00B0281C" w:rsidP="00603ACF">
            <w:pPr>
              <w:tabs>
                <w:tab w:val="num" w:pos="0"/>
              </w:tabs>
              <w:spacing w:after="120"/>
              <w:ind w:firstLine="567"/>
              <w:jc w:val="both"/>
            </w:pPr>
            <w:r w:rsidRPr="0091418D">
              <w:t xml:space="preserve">По совокупности зарегистрированных в отношении каждой ГТП потребления </w:t>
            </w:r>
            <w:r w:rsidRPr="0091418D">
              <w:rPr>
                <w:i/>
                <w:lang w:val="en-US"/>
              </w:rPr>
              <w:t>q</w:t>
            </w:r>
            <w:r w:rsidRPr="0091418D">
              <w:t xml:space="preserve"> покупателя </w:t>
            </w:r>
            <w:r w:rsidRPr="0091418D">
              <w:rPr>
                <w:i/>
                <w:lang w:val="en-US"/>
              </w:rPr>
              <w:t>j</w:t>
            </w:r>
            <w:r w:rsidRPr="0091418D">
              <w:t xml:space="preserve"> СДМ (СДЭМ) определяется совокупный объем мощности, зарегистрированный в этой ГТП для покупки по СДМ (СДЭМ):</w:t>
            </w:r>
          </w:p>
          <w:p w:rsidR="0012460E" w:rsidRPr="00603ACF" w:rsidRDefault="00BE3E08" w:rsidP="00603ACF">
            <w:pPr>
              <w:tabs>
                <w:tab w:val="left" w:pos="8647"/>
              </w:tabs>
              <w:spacing w:after="120"/>
              <w:ind w:left="567"/>
              <w:jc w:val="both"/>
            </w:pPr>
            <m:oMath>
              <m:sSubSup>
                <m:sSubSupPr>
                  <m:ctrlPr>
                    <w:rPr>
                      <w:rFonts w:ascii="Cambria Math" w:hAnsi="Cambria Math"/>
                      <w:bCs/>
                      <w:i/>
                      <w:noProof/>
                    </w:rPr>
                  </m:ctrlPr>
                </m:sSubSupPr>
                <m:e>
                  <m:r>
                    <w:rPr>
                      <w:rFonts w:ascii="Cambria Math"/>
                      <w:noProof/>
                    </w:rPr>
                    <m:t>N</m:t>
                  </m:r>
                </m:e>
                <m:sub>
                  <m:r>
                    <w:rPr>
                      <w:rFonts w:ascii="Cambria Math"/>
                      <w:noProof/>
                    </w:rPr>
                    <m:t>q,j,m,z</m:t>
                  </m:r>
                </m:sub>
                <m:sup>
                  <m:r>
                    <w:rPr>
                      <w:rFonts w:ascii="Cambria Math"/>
                      <w:noProof/>
                    </w:rPr>
                    <m:t>ГТПП</m:t>
                  </m:r>
                  <m:r>
                    <w:rPr>
                      <w:rFonts w:ascii="Cambria Math"/>
                      <w:noProof/>
                    </w:rPr>
                    <m:t>_</m:t>
                  </m:r>
                  <m:r>
                    <w:rPr>
                      <w:rFonts w:ascii="Cambria Math"/>
                      <w:noProof/>
                    </w:rPr>
                    <m:t>регистр</m:t>
                  </m:r>
                </m:sup>
              </m:sSubSup>
              <m:r>
                <w:rPr>
                  <w:rFonts w:ascii="Cambria Math"/>
                  <w:noProof/>
                </w:rPr>
                <m:t>=</m:t>
              </m:r>
              <m:nary>
                <m:naryPr>
                  <m:chr m:val="∑"/>
                  <m:supHide m:val="1"/>
                  <m:ctrlPr>
                    <w:rPr>
                      <w:rFonts w:ascii="Cambria Math" w:hAnsi="Cambria Math"/>
                      <w:bCs/>
                      <w:i/>
                      <w:noProof/>
                    </w:rPr>
                  </m:ctrlPr>
                </m:naryPr>
                <m:sub>
                  <m:eqArr>
                    <m:eqArrPr>
                      <m:ctrlPr>
                        <w:rPr>
                          <w:rFonts w:ascii="Cambria Math" w:hAnsi="Cambria Math"/>
                          <w:bCs/>
                          <w:i/>
                          <w:noProof/>
                        </w:rPr>
                      </m:ctrlPr>
                    </m:eqArrPr>
                    <m:e>
                      <m:r>
                        <w:rPr>
                          <w:rFonts w:ascii="Cambria Math"/>
                          <w:noProof/>
                        </w:rPr>
                        <m:t>&amp;p</m:t>
                      </m:r>
                      <m:r>
                        <w:rPr>
                          <w:rFonts w:ascii="Cambria Math" w:hAnsi="Cambria Math" w:cs="Cambria Math"/>
                          <w:noProof/>
                        </w:rPr>
                        <m:t>∈</m:t>
                      </m:r>
                      <m:r>
                        <w:rPr>
                          <w:rFonts w:ascii="Cambria Math"/>
                          <w:noProof/>
                        </w:rPr>
                        <m:t>i</m:t>
                      </m:r>
                    </m:e>
                    <m:e>
                      <m:r>
                        <w:rPr>
                          <w:rFonts w:ascii="Cambria Math"/>
                          <w:noProof/>
                        </w:rPr>
                        <m:t>&amp;p</m:t>
                      </m:r>
                      <m:r>
                        <w:rPr>
                          <w:rFonts w:ascii="Cambria Math" w:hAnsi="Cambria Math" w:cs="Cambria Math"/>
                          <w:noProof/>
                        </w:rPr>
                        <m:t>∈</m:t>
                      </m:r>
                      <m:r>
                        <w:rPr>
                          <w:rFonts w:ascii="Cambria Math"/>
                          <w:noProof/>
                        </w:rPr>
                        <m:t>z</m:t>
                      </m:r>
                    </m:e>
                  </m:eqArr>
                </m:sub>
                <m:sup/>
                <m:e>
                  <m:sSubSup>
                    <m:sSubSupPr>
                      <m:ctrlPr>
                        <w:rPr>
                          <w:rFonts w:ascii="Cambria Math" w:hAnsi="Cambria Math"/>
                          <w:bCs/>
                          <w:i/>
                          <w:noProof/>
                        </w:rPr>
                      </m:ctrlPr>
                    </m:sSubSupPr>
                    <m:e>
                      <m:r>
                        <w:rPr>
                          <w:rFonts w:ascii="Cambria Math"/>
                          <w:noProof/>
                        </w:rPr>
                        <m:t>N</m:t>
                      </m:r>
                    </m:e>
                    <m:sub>
                      <m:r>
                        <w:rPr>
                          <w:rFonts w:ascii="Cambria Math"/>
                          <w:noProof/>
                        </w:rPr>
                        <m:t>k,p,i,q,j,m,z</m:t>
                      </m:r>
                    </m:sub>
                    <m:sup>
                      <m:r>
                        <w:rPr>
                          <w:rFonts w:ascii="Cambria Math"/>
                          <w:noProof/>
                        </w:rPr>
                        <m:t>регистр</m:t>
                      </m:r>
                    </m:sup>
                  </m:sSubSup>
                </m:e>
              </m:nary>
            </m:oMath>
            <w:r w:rsidR="00603ACF">
              <w:t>.</w:t>
            </w:r>
            <w:r w:rsidR="00603ACF">
              <w:tab/>
              <w:t>(5.2.2)</w:t>
            </w:r>
          </w:p>
        </w:tc>
        <w:tc>
          <w:tcPr>
            <w:tcW w:w="2381" w:type="pct"/>
            <w:vAlign w:val="center"/>
          </w:tcPr>
          <w:p w:rsidR="00012920" w:rsidRPr="0091418D" w:rsidRDefault="00BE3E08" w:rsidP="00603ACF">
            <w:pPr>
              <w:tabs>
                <w:tab w:val="num" w:pos="0"/>
              </w:tabs>
              <w:spacing w:after="120"/>
              <w:ind w:firstLine="567"/>
              <w:jc w:val="both"/>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k,p,i,q,j,m,zp,z</m:t>
                  </m:r>
                </m:sub>
                <m:sup>
                  <m:r>
                    <w:rPr>
                      <w:rFonts w:ascii="Cambria Math" w:hAnsi="Cambria Math"/>
                      <w:noProof/>
                    </w:rPr>
                    <m:t>регистр</m:t>
                  </m:r>
                </m:sup>
              </m:sSubSup>
            </m:oMath>
            <w:r w:rsidR="00012920" w:rsidRPr="005E1413">
              <w:t xml:space="preserve"> объем мощности в зарегистрированном </w:t>
            </w:r>
            <w:r w:rsidR="00012920" w:rsidRPr="005E1413">
              <w:rPr>
                <w:i/>
                <w:lang w:val="en-US"/>
              </w:rPr>
              <w:t>k</w:t>
            </w:r>
            <w:r w:rsidR="00012920" w:rsidRPr="005E1413">
              <w:t>-ом (</w:t>
            </w:r>
            <m:oMath>
              <m:r>
                <w:rPr>
                  <w:rFonts w:ascii="Cambria Math" w:hAnsi="Cambria Math"/>
                  <w:noProof/>
                </w:rPr>
                <m:t>k∈</m:t>
              </m:r>
              <m:sSub>
                <m:sSubPr>
                  <m:ctrlPr>
                    <w:rPr>
                      <w:rFonts w:ascii="Cambria Math" w:hAnsi="Cambria Math"/>
                      <w:i/>
                      <w:noProof/>
                    </w:rPr>
                  </m:ctrlPr>
                </m:sSubPr>
                <m:e>
                  <m:r>
                    <w:rPr>
                      <w:rFonts w:ascii="Cambria Math" w:hAnsi="Cambria Math"/>
                      <w:noProof/>
                    </w:rPr>
                    <m:t>K</m:t>
                  </m:r>
                </m:e>
                <m:sub>
                  <m:r>
                    <w:rPr>
                      <w:rFonts w:ascii="Cambria Math" w:hAnsi="Cambria Math"/>
                      <w:noProof/>
                    </w:rPr>
                    <m:t>p,q</m:t>
                  </m:r>
                </m:sub>
              </m:sSub>
            </m:oMath>
            <w:r w:rsidR="00012920" w:rsidRPr="005E1413">
              <w:t xml:space="preserve">) СДМ (СДЭМ) или объем мощности, учитываемый для покрытия собственного потребления, в отношении ГТП генерации </w:t>
            </w:r>
            <w:r w:rsidR="00012920" w:rsidRPr="005E1413">
              <w:rPr>
                <w:i/>
                <w:lang w:val="en-US"/>
              </w:rPr>
              <w:t>p</w:t>
            </w:r>
            <w:r w:rsidR="00012920" w:rsidRPr="005E1413">
              <w:t xml:space="preserve"> поставщика </w:t>
            </w:r>
            <w:r w:rsidR="00012920" w:rsidRPr="005E1413">
              <w:rPr>
                <w:i/>
                <w:lang w:val="en-US"/>
              </w:rPr>
              <w:t>i</w:t>
            </w:r>
            <w:r w:rsidR="00012920" w:rsidRPr="005E1413">
              <w:t xml:space="preserve"> по договору и ГТП потребления </w:t>
            </w:r>
            <w:r w:rsidR="00012920" w:rsidRPr="005E1413">
              <w:rPr>
                <w:i/>
                <w:lang w:val="en-US"/>
              </w:rPr>
              <w:t>q</w:t>
            </w:r>
            <w:r w:rsidR="00012920" w:rsidRPr="005E1413">
              <w:t xml:space="preserve"> покупателя </w:t>
            </w:r>
            <w:r w:rsidR="00012920" w:rsidRPr="005E1413">
              <w:rPr>
                <w:i/>
                <w:lang w:val="en-US"/>
              </w:rPr>
              <w:t>j</w:t>
            </w:r>
            <w:r w:rsidR="00012920" w:rsidRPr="005E1413">
              <w:t xml:space="preserve"> по договору в отношении поставки мощности в месяце </w:t>
            </w:r>
            <w:r w:rsidR="00012920" w:rsidRPr="005E1413">
              <w:rPr>
                <w:i/>
                <w:lang w:val="en-US"/>
              </w:rPr>
              <w:t>m</w:t>
            </w:r>
            <w:r w:rsidR="00012920" w:rsidRPr="005E1413">
              <w:t xml:space="preserve"> в </w:t>
            </w:r>
            <w:r w:rsidR="00012920" w:rsidRPr="00050982">
              <w:t>ценовой з</w:t>
            </w:r>
            <w:r w:rsidR="00012920" w:rsidRPr="005E1413">
              <w:t xml:space="preserve">оне </w:t>
            </w:r>
            <w:r w:rsidR="00012920">
              <w:rPr>
                <w:i/>
                <w:lang w:val="en-US"/>
              </w:rPr>
              <w:t>z</w:t>
            </w:r>
            <w:r w:rsidR="00012920" w:rsidRPr="005E1413">
              <w:rPr>
                <w:i/>
              </w:rPr>
              <w:t xml:space="preserve"> </w:t>
            </w:r>
            <w:r w:rsidR="00012920" w:rsidRPr="005E1413">
              <w:t xml:space="preserve">определяется в соответствии с </w:t>
            </w:r>
            <w:r w:rsidR="00012920" w:rsidRPr="005E1413">
              <w:rPr>
                <w:i/>
              </w:rPr>
              <w:t>Регламентом</w:t>
            </w:r>
            <w:r w:rsidR="00012920" w:rsidRPr="005E1413">
              <w:t xml:space="preserve"> </w:t>
            </w:r>
            <w:r w:rsidR="00012920" w:rsidRPr="005E1413">
              <w:rPr>
                <w:i/>
              </w:rPr>
              <w:t>регистрации и учета свободных договоров купли-продажи мощности (электрической энергии и мощности)</w:t>
            </w:r>
            <w:r w:rsidR="00012920" w:rsidRPr="005E1413">
              <w:t xml:space="preserve"> (Приложение № 6.8 к </w:t>
            </w:r>
            <w:r w:rsidR="00012920" w:rsidRPr="005E1413">
              <w:rPr>
                <w:i/>
              </w:rPr>
              <w:t>Договору о присоединении к торговой системе оптового рынка</w:t>
            </w:r>
            <w:r w:rsidR="00012920" w:rsidRPr="005E1413">
              <w:t>).</w:t>
            </w:r>
            <w:r w:rsidR="00012920">
              <w:t xml:space="preserve"> </w:t>
            </w:r>
            <m:oMath>
              <m:sSub>
                <m:sSubPr>
                  <m:ctrlPr>
                    <w:rPr>
                      <w:rFonts w:ascii="Cambria Math" w:hAnsi="Cambria Math"/>
                      <w:i/>
                      <w:noProof/>
                    </w:rPr>
                  </m:ctrlPr>
                </m:sSubPr>
                <m:e>
                  <m:r>
                    <w:rPr>
                      <w:rFonts w:ascii="Cambria Math"/>
                      <w:noProof/>
                    </w:rPr>
                    <m:t>K</m:t>
                  </m:r>
                </m:e>
                <m:sub>
                  <m:r>
                    <w:rPr>
                      <w:rFonts w:ascii="Cambria Math"/>
                      <w:noProof/>
                    </w:rPr>
                    <m:t>p,q</m:t>
                  </m:r>
                </m:sub>
              </m:sSub>
            </m:oMath>
            <w:r w:rsidR="00012920" w:rsidRPr="005E1413">
              <w:t xml:space="preserve"> – множество СДМ (СДЭМ) или зарегистрированных объемов мощности на покрытие собственного потребления в отношении ГТП генерации </w:t>
            </w:r>
            <w:r w:rsidR="00012920" w:rsidRPr="005E1413">
              <w:rPr>
                <w:i/>
                <w:lang w:val="en-US"/>
              </w:rPr>
              <w:t>p</w:t>
            </w:r>
            <w:r w:rsidR="00012920" w:rsidRPr="005E1413">
              <w:t xml:space="preserve"> поставщика </w:t>
            </w:r>
            <w:r w:rsidR="00012920" w:rsidRPr="005E1413">
              <w:rPr>
                <w:i/>
                <w:lang w:val="en-US"/>
              </w:rPr>
              <w:t>i</w:t>
            </w:r>
            <w:r w:rsidR="00012920" w:rsidRPr="005E1413">
              <w:t xml:space="preserve"> и ГТП потребления </w:t>
            </w:r>
            <w:r w:rsidR="00012920" w:rsidRPr="005E1413">
              <w:rPr>
                <w:i/>
                <w:lang w:val="en-US"/>
              </w:rPr>
              <w:t>q</w:t>
            </w:r>
            <w:r w:rsidR="00012920" w:rsidRPr="005E1413">
              <w:t xml:space="preserve"> покупателя </w:t>
            </w:r>
            <w:r w:rsidR="00012920" w:rsidRPr="005E1413">
              <w:rPr>
                <w:i/>
                <w:lang w:val="en-US"/>
              </w:rPr>
              <w:t>j</w:t>
            </w:r>
            <w:r w:rsidR="00012920" w:rsidRPr="005E1413">
              <w:rPr>
                <w:i/>
              </w:rPr>
              <w:t xml:space="preserve"> </w:t>
            </w:r>
            <w:r w:rsidR="00012920" w:rsidRPr="005E1413">
              <w:t>(далее – СДМ (СДЭМ).</w:t>
            </w:r>
          </w:p>
          <w:p w:rsidR="00012920" w:rsidRPr="0091418D" w:rsidRDefault="00012920" w:rsidP="00603ACF">
            <w:pPr>
              <w:tabs>
                <w:tab w:val="num" w:pos="0"/>
              </w:tabs>
              <w:spacing w:after="120"/>
              <w:ind w:firstLine="567"/>
              <w:jc w:val="both"/>
            </w:pPr>
            <w:r w:rsidRPr="0091418D">
              <w:t xml:space="preserve">По совокупности зарегистрированных в отношении каждой ГТП генерации </w:t>
            </w:r>
            <w:r w:rsidRPr="0091418D">
              <w:rPr>
                <w:i/>
                <w:lang w:val="en-US"/>
              </w:rPr>
              <w:t>p</w:t>
            </w:r>
            <w:r w:rsidRPr="0091418D">
              <w:t xml:space="preserve"> поставщика </w:t>
            </w:r>
            <w:r w:rsidRPr="0091418D">
              <w:rPr>
                <w:i/>
                <w:lang w:val="en-US"/>
              </w:rPr>
              <w:t>i</w:t>
            </w:r>
            <w:r w:rsidRPr="0091418D">
              <w:t xml:space="preserve"> СДМ (СДЭМ) определяется совокупный объем мощности, зарегистрированный в</w:t>
            </w:r>
            <w:r w:rsidR="00B0281C">
              <w:t xml:space="preserve"> </w:t>
            </w:r>
            <w:r w:rsidR="00B0281C" w:rsidRPr="00EA63D7">
              <w:rPr>
                <w:highlight w:val="yellow"/>
              </w:rPr>
              <w:t>ГТП</w:t>
            </w:r>
            <w:r w:rsidRPr="00EA63D7">
              <w:rPr>
                <w:highlight w:val="yellow"/>
              </w:rPr>
              <w:t xml:space="preserve"> </w:t>
            </w:r>
            <w:r w:rsidR="00EA63D7" w:rsidRPr="00EA63D7">
              <w:rPr>
                <w:highlight w:val="yellow"/>
              </w:rPr>
              <w:t>генерации</w:t>
            </w:r>
            <w:r w:rsidR="00EA63D7">
              <w:t xml:space="preserve"> </w:t>
            </w:r>
            <w:r w:rsidRPr="0091418D">
              <w:t>этого генерирующего объекта для продажи по СДМ (СДЭМ):</w:t>
            </w:r>
          </w:p>
          <w:p w:rsidR="00012920" w:rsidRPr="0091418D" w:rsidRDefault="00BE3E08" w:rsidP="00603ACF">
            <w:pPr>
              <w:tabs>
                <w:tab w:val="left" w:pos="8647"/>
              </w:tabs>
              <w:spacing w:after="120"/>
              <w:ind w:left="567"/>
              <w:jc w:val="both"/>
            </w:pPr>
            <m:oMath>
              <m:sSubSup>
                <m:sSubSupPr>
                  <m:ctrlPr>
                    <w:rPr>
                      <w:rFonts w:ascii="Cambria Math" w:hAnsi="Cambria Math"/>
                      <w:i/>
                      <w:noProof/>
                    </w:rPr>
                  </m:ctrlPr>
                </m:sSubSupPr>
                <m:e>
                  <m:r>
                    <w:rPr>
                      <w:rFonts w:ascii="Cambria Math"/>
                      <w:noProof/>
                    </w:rPr>
                    <m:t>N</m:t>
                  </m:r>
                </m:e>
                <m:sub>
                  <m:r>
                    <w:rPr>
                      <w:rFonts w:ascii="Cambria Math"/>
                      <w:noProof/>
                    </w:rPr>
                    <m:t>p,i,m,z</m:t>
                  </m:r>
                </m:sub>
                <m:sup>
                  <m:r>
                    <w:rPr>
                      <w:rFonts w:ascii="Cambria Math"/>
                      <w:noProof/>
                    </w:rPr>
                    <m:t>ГТПГ</m:t>
                  </m:r>
                  <m:r>
                    <w:rPr>
                      <w:rFonts w:ascii="Cambria Math"/>
                      <w:noProof/>
                    </w:rPr>
                    <m:t>_</m:t>
                  </m:r>
                  <m:r>
                    <w:rPr>
                      <w:rFonts w:ascii="Cambria Math"/>
                      <w:noProof/>
                    </w:rPr>
                    <m:t>регистр</m:t>
                  </m:r>
                </m:sup>
              </m:sSubSup>
              <m:r>
                <w:rPr>
                  <w:rFonts w:ascii="Cambria Math"/>
                  <w:noProof/>
                </w:rPr>
                <m:t>=</m:t>
              </m:r>
              <m:nary>
                <m:naryPr>
                  <m:chr m:val="∑"/>
                  <m:supHide m:val="1"/>
                  <m:ctrlPr>
                    <w:rPr>
                      <w:rFonts w:ascii="Cambria Math" w:hAnsi="Cambria Math"/>
                      <w:i/>
                      <w:noProof/>
                    </w:rPr>
                  </m:ctrlPr>
                </m:naryPr>
                <m:sub>
                  <m:eqArr>
                    <m:eqArrPr>
                      <m:ctrlPr>
                        <w:rPr>
                          <w:rFonts w:ascii="Cambria Math" w:hAnsi="Cambria Math"/>
                          <w:i/>
                          <w:noProof/>
                        </w:rPr>
                      </m:ctrlPr>
                    </m:eqArrPr>
                    <m:e>
                      <m:r>
                        <w:rPr>
                          <w:rFonts w:ascii="Cambria Math"/>
                          <w:noProof/>
                        </w:rPr>
                        <m:t>&amp;q</m:t>
                      </m:r>
                      <m:r>
                        <w:rPr>
                          <w:rFonts w:ascii="Cambria Math" w:hAnsi="Cambria Math" w:cs="Cambria Math"/>
                          <w:noProof/>
                        </w:rPr>
                        <m:t>∈</m:t>
                      </m:r>
                      <m:r>
                        <w:rPr>
                          <w:rFonts w:ascii="Cambria Math"/>
                          <w:noProof/>
                        </w:rPr>
                        <m:t>j</m:t>
                      </m:r>
                    </m:e>
                    <m:e>
                      <m:r>
                        <w:rPr>
                          <w:rFonts w:ascii="Cambria Math"/>
                          <w:noProof/>
                        </w:rPr>
                        <m:t>&amp;q</m:t>
                      </m:r>
                      <m:r>
                        <w:rPr>
                          <w:rFonts w:ascii="Cambria Math" w:hAnsi="Cambria Math" w:cs="Cambria Math"/>
                          <w:noProof/>
                        </w:rPr>
                        <m:t>∈</m:t>
                      </m:r>
                      <m:r>
                        <w:rPr>
                          <w:rFonts w:ascii="Cambria Math"/>
                          <w:noProof/>
                        </w:rPr>
                        <m:t>z</m:t>
                      </m:r>
                    </m:e>
                  </m:eqArr>
                </m:sub>
                <m:sup/>
                <m:e>
                  <m:sSubSup>
                    <m:sSubSupPr>
                      <m:ctrlPr>
                        <w:rPr>
                          <w:rFonts w:ascii="Cambria Math" w:hAnsi="Cambria Math"/>
                          <w:i/>
                          <w:noProof/>
                        </w:rPr>
                      </m:ctrlPr>
                    </m:sSubSupPr>
                    <m:e>
                      <m:r>
                        <w:rPr>
                          <w:rFonts w:ascii="Cambria Math"/>
                          <w:noProof/>
                        </w:rPr>
                        <m:t>N</m:t>
                      </m:r>
                    </m:e>
                    <m:sub>
                      <m:r>
                        <w:rPr>
                          <w:rFonts w:ascii="Cambria Math"/>
                          <w:noProof/>
                        </w:rPr>
                        <m:t>k,p,i,q,j,m,z</m:t>
                      </m:r>
                    </m:sub>
                    <m:sup>
                      <m:r>
                        <w:rPr>
                          <w:rFonts w:ascii="Cambria Math"/>
                          <w:noProof/>
                        </w:rPr>
                        <m:t>регистр</m:t>
                      </m:r>
                    </m:sup>
                  </m:sSubSup>
                </m:e>
              </m:nary>
            </m:oMath>
            <w:r w:rsidR="00012920" w:rsidRPr="0091418D">
              <w:t>.</w:t>
            </w:r>
            <w:r w:rsidR="00012920" w:rsidRPr="0091418D">
              <w:tab/>
              <w:t>(5.2.1)</w:t>
            </w:r>
          </w:p>
          <w:p w:rsidR="00B0281C" w:rsidRPr="0091418D" w:rsidRDefault="00B0281C" w:rsidP="00603ACF">
            <w:pPr>
              <w:tabs>
                <w:tab w:val="num" w:pos="0"/>
              </w:tabs>
              <w:spacing w:after="120"/>
              <w:ind w:firstLine="567"/>
              <w:jc w:val="both"/>
            </w:pPr>
            <w:r w:rsidRPr="0091418D">
              <w:t xml:space="preserve">По совокупности зарегистрированных в отношении каждой ГТП потребления </w:t>
            </w:r>
            <w:r w:rsidRPr="0091418D">
              <w:rPr>
                <w:i/>
                <w:lang w:val="en-US"/>
              </w:rPr>
              <w:t>q</w:t>
            </w:r>
            <w:r w:rsidRPr="0091418D">
              <w:t xml:space="preserve"> покупателя </w:t>
            </w:r>
            <w:r w:rsidRPr="0091418D">
              <w:rPr>
                <w:i/>
                <w:lang w:val="en-US"/>
              </w:rPr>
              <w:t>j</w:t>
            </w:r>
            <w:r w:rsidRPr="0091418D">
              <w:t xml:space="preserve"> СДМ (СДЭМ) определяется совокупный объем мощности, зарегистрированный в этой ГТП для покупки по СДМ (СДЭМ):</w:t>
            </w:r>
          </w:p>
          <w:p w:rsidR="0012460E" w:rsidRPr="00603ACF" w:rsidRDefault="00BE3E08" w:rsidP="00603ACF">
            <w:pPr>
              <w:tabs>
                <w:tab w:val="left" w:pos="8647"/>
              </w:tabs>
              <w:spacing w:after="120"/>
              <w:ind w:left="567"/>
              <w:jc w:val="both"/>
            </w:pPr>
            <m:oMath>
              <m:sSubSup>
                <m:sSubSupPr>
                  <m:ctrlPr>
                    <w:rPr>
                      <w:rFonts w:ascii="Cambria Math" w:hAnsi="Cambria Math"/>
                      <w:bCs/>
                      <w:i/>
                      <w:noProof/>
                    </w:rPr>
                  </m:ctrlPr>
                </m:sSubSupPr>
                <m:e>
                  <m:r>
                    <w:rPr>
                      <w:rFonts w:ascii="Cambria Math"/>
                      <w:noProof/>
                    </w:rPr>
                    <m:t>N</m:t>
                  </m:r>
                </m:e>
                <m:sub>
                  <m:r>
                    <w:rPr>
                      <w:rFonts w:ascii="Cambria Math"/>
                      <w:noProof/>
                    </w:rPr>
                    <m:t>q,j,m,z</m:t>
                  </m:r>
                </m:sub>
                <m:sup>
                  <m:r>
                    <w:rPr>
                      <w:rFonts w:ascii="Cambria Math"/>
                      <w:noProof/>
                    </w:rPr>
                    <m:t>ГТПП</m:t>
                  </m:r>
                  <m:r>
                    <w:rPr>
                      <w:rFonts w:ascii="Cambria Math"/>
                      <w:noProof/>
                    </w:rPr>
                    <m:t>_</m:t>
                  </m:r>
                  <m:r>
                    <w:rPr>
                      <w:rFonts w:ascii="Cambria Math"/>
                      <w:noProof/>
                    </w:rPr>
                    <m:t>регистр</m:t>
                  </m:r>
                </m:sup>
              </m:sSubSup>
              <m:r>
                <w:rPr>
                  <w:rFonts w:ascii="Cambria Math"/>
                  <w:noProof/>
                </w:rPr>
                <m:t>=</m:t>
              </m:r>
              <m:nary>
                <m:naryPr>
                  <m:chr m:val="∑"/>
                  <m:supHide m:val="1"/>
                  <m:ctrlPr>
                    <w:rPr>
                      <w:rFonts w:ascii="Cambria Math" w:hAnsi="Cambria Math"/>
                      <w:bCs/>
                      <w:i/>
                      <w:noProof/>
                    </w:rPr>
                  </m:ctrlPr>
                </m:naryPr>
                <m:sub>
                  <m:eqArr>
                    <m:eqArrPr>
                      <m:ctrlPr>
                        <w:rPr>
                          <w:rFonts w:ascii="Cambria Math" w:hAnsi="Cambria Math"/>
                          <w:bCs/>
                          <w:i/>
                          <w:noProof/>
                        </w:rPr>
                      </m:ctrlPr>
                    </m:eqArrPr>
                    <m:e>
                      <m:r>
                        <w:rPr>
                          <w:rFonts w:ascii="Cambria Math"/>
                          <w:noProof/>
                        </w:rPr>
                        <m:t>&amp;p</m:t>
                      </m:r>
                      <m:r>
                        <w:rPr>
                          <w:rFonts w:ascii="Cambria Math" w:hAnsi="Cambria Math" w:cs="Cambria Math"/>
                          <w:noProof/>
                        </w:rPr>
                        <m:t>∈</m:t>
                      </m:r>
                      <m:r>
                        <w:rPr>
                          <w:rFonts w:ascii="Cambria Math"/>
                          <w:noProof/>
                        </w:rPr>
                        <m:t>i</m:t>
                      </m:r>
                    </m:e>
                    <m:e>
                      <m:r>
                        <w:rPr>
                          <w:rFonts w:ascii="Cambria Math"/>
                          <w:noProof/>
                        </w:rPr>
                        <m:t>&amp;p</m:t>
                      </m:r>
                      <m:r>
                        <w:rPr>
                          <w:rFonts w:ascii="Cambria Math" w:hAnsi="Cambria Math" w:cs="Cambria Math"/>
                          <w:noProof/>
                        </w:rPr>
                        <m:t>∈</m:t>
                      </m:r>
                      <m:r>
                        <w:rPr>
                          <w:rFonts w:ascii="Cambria Math"/>
                          <w:noProof/>
                        </w:rPr>
                        <m:t>z</m:t>
                      </m:r>
                    </m:e>
                  </m:eqArr>
                </m:sub>
                <m:sup/>
                <m:e>
                  <m:sSubSup>
                    <m:sSubSupPr>
                      <m:ctrlPr>
                        <w:rPr>
                          <w:rFonts w:ascii="Cambria Math" w:hAnsi="Cambria Math"/>
                          <w:bCs/>
                          <w:i/>
                          <w:noProof/>
                        </w:rPr>
                      </m:ctrlPr>
                    </m:sSubSupPr>
                    <m:e>
                      <m:r>
                        <w:rPr>
                          <w:rFonts w:ascii="Cambria Math"/>
                          <w:noProof/>
                        </w:rPr>
                        <m:t>N</m:t>
                      </m:r>
                    </m:e>
                    <m:sub>
                      <m:r>
                        <w:rPr>
                          <w:rFonts w:ascii="Cambria Math"/>
                          <w:noProof/>
                        </w:rPr>
                        <m:t>k,p,i,q,j,m,z</m:t>
                      </m:r>
                    </m:sub>
                    <m:sup>
                      <m:r>
                        <w:rPr>
                          <w:rFonts w:ascii="Cambria Math"/>
                          <w:noProof/>
                        </w:rPr>
                        <m:t>регистр</m:t>
                      </m:r>
                    </m:sup>
                  </m:sSubSup>
                </m:e>
              </m:nary>
            </m:oMath>
            <w:r w:rsidR="00603ACF">
              <w:t>.</w:t>
            </w:r>
            <w:r w:rsidR="00603ACF">
              <w:tab/>
              <w:t>(5.2.2)</w:t>
            </w:r>
          </w:p>
        </w:tc>
      </w:tr>
      <w:tr w:rsidR="004746BF" w:rsidRPr="007F76BB" w:rsidTr="00603ACF">
        <w:trPr>
          <w:trHeight w:val="435"/>
        </w:trPr>
        <w:tc>
          <w:tcPr>
            <w:tcW w:w="291" w:type="pct"/>
            <w:tcMar>
              <w:left w:w="57" w:type="dxa"/>
              <w:right w:w="57" w:type="dxa"/>
            </w:tcMar>
            <w:vAlign w:val="center"/>
          </w:tcPr>
          <w:p w:rsidR="004746BF" w:rsidRPr="002F409C" w:rsidRDefault="00BB3D40" w:rsidP="00603ACF">
            <w:pPr>
              <w:spacing w:after="120"/>
              <w:jc w:val="center"/>
              <w:rPr>
                <w:rFonts w:cs="Garamond"/>
                <w:b/>
                <w:bCs/>
              </w:rPr>
            </w:pPr>
            <w:r>
              <w:rPr>
                <w:rFonts w:cs="Garamond"/>
                <w:b/>
                <w:bCs/>
              </w:rPr>
              <w:t>5.6</w:t>
            </w:r>
          </w:p>
        </w:tc>
        <w:tc>
          <w:tcPr>
            <w:tcW w:w="2329" w:type="pct"/>
            <w:vAlign w:val="center"/>
          </w:tcPr>
          <w:p w:rsidR="00BB3D40" w:rsidRPr="000667F8" w:rsidRDefault="00BB3D40" w:rsidP="00603ACF">
            <w:pPr>
              <w:tabs>
                <w:tab w:val="num" w:pos="0"/>
                <w:tab w:val="left" w:pos="600"/>
              </w:tabs>
              <w:spacing w:after="120"/>
              <w:ind w:firstLine="600"/>
              <w:jc w:val="both"/>
            </w:pPr>
            <w:r w:rsidRPr="0091418D">
              <w:t>Объем мощности, фактически поставленный (принятый) в ГТП участником оптового рынка</w:t>
            </w:r>
            <w:r>
              <w:t xml:space="preserve"> </w:t>
            </w:r>
            <w:r w:rsidRPr="0091418D">
              <w:t>по совокупности СДМ (</w:t>
            </w:r>
            <w:r w:rsidRPr="000667F8">
              <w:t xml:space="preserve">СДЭМ) на шаге </w:t>
            </w:r>
            <w:r w:rsidRPr="000667F8">
              <w:rPr>
                <w:i/>
                <w:lang w:val="en-US"/>
              </w:rPr>
              <w:t>x</w:t>
            </w:r>
            <w:r w:rsidRPr="000667F8">
              <w:t>.</w:t>
            </w:r>
          </w:p>
          <w:p w:rsidR="00BB3D40" w:rsidRPr="000667F8" w:rsidRDefault="00BB3D40" w:rsidP="00603ACF">
            <w:pPr>
              <w:numPr>
                <w:ilvl w:val="2"/>
                <w:numId w:val="1"/>
              </w:numPr>
              <w:tabs>
                <w:tab w:val="left" w:pos="600"/>
              </w:tabs>
              <w:spacing w:after="120"/>
              <w:ind w:hanging="1944"/>
              <w:jc w:val="both"/>
            </w:pPr>
            <w:r w:rsidRPr="000667F8">
              <w:t xml:space="preserve">Объем мощности, фактически поставленный на шаге </w:t>
            </w:r>
            <w:r w:rsidRPr="000667F8">
              <w:rPr>
                <w:i/>
                <w:lang w:val="en-US"/>
              </w:rPr>
              <w:t>x</w:t>
            </w:r>
            <w:r w:rsidRPr="000667F8">
              <w:t xml:space="preserve"> по совокупности СДМ (СДЭМ) в ГТП генерации </w:t>
            </w:r>
            <w:r w:rsidRPr="000667F8">
              <w:rPr>
                <w:i/>
                <w:lang w:val="en-US"/>
              </w:rPr>
              <w:t>p</w:t>
            </w:r>
            <w:r w:rsidRPr="000667F8">
              <w:t xml:space="preserve"> участника оптового рынка </w:t>
            </w:r>
            <w:r w:rsidRPr="000667F8">
              <w:rPr>
                <w:i/>
                <w:lang w:val="en-US"/>
              </w:rPr>
              <w:t>i</w:t>
            </w:r>
            <w:r w:rsidRPr="000667F8">
              <w:t xml:space="preserve"> в месяце </w:t>
            </w:r>
            <w:r w:rsidRPr="000667F8">
              <w:rPr>
                <w:i/>
                <w:lang w:val="en-US"/>
              </w:rPr>
              <w:t>m</w:t>
            </w:r>
            <w:r w:rsidRPr="000667F8">
              <w:t>, равен:</w:t>
            </w:r>
          </w:p>
          <w:p w:rsidR="00BB3D40" w:rsidRPr="000667F8" w:rsidRDefault="00BE3E08" w:rsidP="00603ACF">
            <w:pPr>
              <w:tabs>
                <w:tab w:val="left" w:pos="600"/>
                <w:tab w:val="num" w:pos="3000"/>
                <w:tab w:val="left" w:pos="8647"/>
              </w:tabs>
              <w:spacing w:after="120"/>
              <w:ind w:left="3000" w:hanging="1944"/>
              <w:jc w:val="both"/>
            </w:pPr>
            <m:oMath>
              <m:sSubSup>
                <m:sSubSupPr>
                  <m:ctrlPr>
                    <w:rPr>
                      <w:rFonts w:ascii="Cambria Math" w:hAnsi="Cambria Math"/>
                      <w:i/>
                      <w:noProof/>
                    </w:rPr>
                  </m:ctrlPr>
                </m:sSubSupPr>
                <m:e>
                  <m:r>
                    <w:rPr>
                      <w:rFonts w:ascii="Cambria Math"/>
                      <w:noProof/>
                    </w:rPr>
                    <m:t>N</m:t>
                  </m:r>
                </m:e>
                <m:sub>
                  <m:r>
                    <w:rPr>
                      <w:rFonts w:ascii="Cambria Math"/>
                      <w:noProof/>
                    </w:rPr>
                    <m:t>p,i,m,z</m:t>
                  </m:r>
                </m:sub>
                <m:sup>
                  <m:r>
                    <w:rPr>
                      <w:rFonts w:ascii="Cambria Math"/>
                      <w:noProof/>
                    </w:rPr>
                    <m:t>СДМ</m:t>
                  </m:r>
                  <m:r>
                    <w:rPr>
                      <w:rFonts w:ascii="Cambria Math"/>
                      <w:noProof/>
                    </w:rPr>
                    <m:t>_</m:t>
                  </m:r>
                  <m:r>
                    <w:rPr>
                      <w:rFonts w:ascii="Cambria Math"/>
                      <w:noProof/>
                    </w:rPr>
                    <m:t>факт</m:t>
                  </m:r>
                  <m:r>
                    <w:rPr>
                      <w:rFonts w:ascii="Cambria Math"/>
                      <w:noProof/>
                    </w:rPr>
                    <m:t>_x</m:t>
                  </m:r>
                </m:sup>
              </m:sSubSup>
              <m:r>
                <w:rPr>
                  <w:rFonts w:ascii="Cambria Math"/>
                  <w:noProof/>
                </w:rPr>
                <m:t>=</m:t>
              </m:r>
              <m:nary>
                <m:naryPr>
                  <m:chr m:val="∑"/>
                  <m:supHide m:val="1"/>
                  <m:ctrlPr>
                    <w:rPr>
                      <w:rFonts w:ascii="Cambria Math" w:hAnsi="Cambria Math"/>
                      <w:i/>
                      <w:noProof/>
                    </w:rPr>
                  </m:ctrlPr>
                </m:naryPr>
                <m:sub>
                  <m:r>
                    <w:rPr>
                      <w:rFonts w:ascii="Cambria Math"/>
                      <w:noProof/>
                    </w:rPr>
                    <m:t>q</m:t>
                  </m:r>
                  <m:r>
                    <w:rPr>
                      <w:rFonts w:ascii="Cambria Math" w:hAnsi="Cambria Math" w:cs="Cambria Math"/>
                      <w:noProof/>
                    </w:rPr>
                    <m:t>∈</m:t>
                  </m:r>
                  <m:r>
                    <w:rPr>
                      <w:rFonts w:ascii="Cambria Math"/>
                      <w:noProof/>
                    </w:rPr>
                    <m:t>j</m:t>
                  </m:r>
                </m:sub>
                <m:sup/>
                <m:e>
                  <m:nary>
                    <m:naryPr>
                      <m:chr m:val="∑"/>
                      <m:supHide m:val="1"/>
                      <m:ctrlPr>
                        <w:rPr>
                          <w:rFonts w:ascii="Cambria Math" w:hAnsi="Cambria Math"/>
                          <w:i/>
                          <w:noProof/>
                        </w:rPr>
                      </m:ctrlPr>
                    </m:naryPr>
                    <m:sub>
                      <m:r>
                        <w:rPr>
                          <w:rFonts w:ascii="Cambria Math"/>
                          <w:noProof/>
                        </w:rPr>
                        <m:t>k</m:t>
                      </m:r>
                    </m:sub>
                    <m:sup/>
                    <m:e>
                      <m:sSubSup>
                        <m:sSubSupPr>
                          <m:ctrlPr>
                            <w:rPr>
                              <w:rFonts w:ascii="Cambria Math" w:hAnsi="Cambria Math"/>
                              <w:i/>
                              <w:noProof/>
                            </w:rPr>
                          </m:ctrlPr>
                        </m:sSubSupPr>
                        <m:e>
                          <m:r>
                            <w:rPr>
                              <w:rFonts w:ascii="Cambria Math"/>
                              <w:noProof/>
                            </w:rPr>
                            <m:t>N</m:t>
                          </m:r>
                        </m:e>
                        <m:sub>
                          <m:r>
                            <w:rPr>
                              <w:rFonts w:ascii="Cambria Math"/>
                              <w:noProof/>
                            </w:rPr>
                            <m:t>k,p,i,q,j,m,z</m:t>
                          </m:r>
                        </m:sub>
                        <m:sup>
                          <m:r>
                            <w:rPr>
                              <w:rFonts w:ascii="Cambria Math"/>
                              <w:noProof/>
                            </w:rPr>
                            <m:t>СДМ</m:t>
                          </m:r>
                          <m:r>
                            <w:rPr>
                              <w:rFonts w:ascii="Cambria Math"/>
                              <w:noProof/>
                            </w:rPr>
                            <m:t>_</m:t>
                          </m:r>
                          <m:r>
                            <w:rPr>
                              <w:rFonts w:ascii="Cambria Math"/>
                              <w:noProof/>
                            </w:rPr>
                            <m:t>факт</m:t>
                          </m:r>
                          <m:r>
                            <w:rPr>
                              <w:rFonts w:ascii="Cambria Math"/>
                              <w:noProof/>
                            </w:rPr>
                            <m:t>_x</m:t>
                          </m:r>
                        </m:sup>
                      </m:sSubSup>
                    </m:e>
                  </m:nary>
                </m:e>
              </m:nary>
            </m:oMath>
            <w:r w:rsidR="00BB3D40">
              <w:t>.</w:t>
            </w:r>
            <w:r w:rsidR="00BB3D40">
              <w:tab/>
              <w:t>(5.6.1</w:t>
            </w:r>
            <w:r w:rsidR="00BB3D40" w:rsidRPr="000667F8">
              <w:t>)</w:t>
            </w:r>
          </w:p>
          <w:p w:rsidR="00BB3D40" w:rsidRPr="000667F8" w:rsidRDefault="00BB3D40" w:rsidP="00603ACF">
            <w:pPr>
              <w:numPr>
                <w:ilvl w:val="2"/>
                <w:numId w:val="1"/>
              </w:numPr>
              <w:tabs>
                <w:tab w:val="left" w:pos="600"/>
              </w:tabs>
              <w:spacing w:after="120"/>
              <w:ind w:hanging="1944"/>
              <w:jc w:val="both"/>
            </w:pPr>
            <w:r w:rsidRPr="000667F8">
              <w:t xml:space="preserve">Объем мощности, фактически принятый по совокупности СДМ (СДЭМ) в ГТП потребления </w:t>
            </w:r>
            <w:r w:rsidRPr="000667F8">
              <w:rPr>
                <w:i/>
                <w:lang w:val="en-US"/>
              </w:rPr>
              <w:t>q</w:t>
            </w:r>
            <w:r w:rsidRPr="000667F8">
              <w:t xml:space="preserve"> участника оптового рынка </w:t>
            </w:r>
            <w:r w:rsidRPr="000667F8">
              <w:rPr>
                <w:i/>
                <w:lang w:val="en-US"/>
              </w:rPr>
              <w:t>j</w:t>
            </w:r>
            <w:r w:rsidRPr="000667F8">
              <w:t xml:space="preserve"> в месяце </w:t>
            </w:r>
            <w:r w:rsidRPr="000667F8">
              <w:rPr>
                <w:i/>
                <w:lang w:val="en-US"/>
              </w:rPr>
              <w:t>m</w:t>
            </w:r>
            <w:r w:rsidRPr="000667F8">
              <w:t>, равен:</w:t>
            </w:r>
          </w:p>
          <w:p w:rsidR="00BB3D40" w:rsidRPr="000667F8" w:rsidRDefault="00BE3E08" w:rsidP="00603ACF">
            <w:pPr>
              <w:tabs>
                <w:tab w:val="num" w:pos="0"/>
                <w:tab w:val="left" w:pos="600"/>
                <w:tab w:val="left" w:pos="8647"/>
              </w:tabs>
              <w:spacing w:after="120"/>
              <w:ind w:firstLine="1134"/>
              <w:jc w:val="both"/>
            </w:pPr>
            <m:oMath>
              <m:sSubSup>
                <m:sSubSupPr>
                  <m:ctrlPr>
                    <w:rPr>
                      <w:rFonts w:ascii="Cambria Math" w:hAnsi="Cambria Math"/>
                      <w:bCs/>
                      <w:i/>
                      <w:noProof/>
                    </w:rPr>
                  </m:ctrlPr>
                </m:sSubSupPr>
                <m:e>
                  <m:r>
                    <w:rPr>
                      <w:rFonts w:ascii="Cambria Math"/>
                      <w:noProof/>
                    </w:rPr>
                    <m:t>N</m:t>
                  </m:r>
                </m:e>
                <m:sub>
                  <m:r>
                    <w:rPr>
                      <w:rFonts w:ascii="Cambria Math"/>
                      <w:noProof/>
                    </w:rPr>
                    <m:t>q,j,m,z</m:t>
                  </m:r>
                </m:sub>
                <m:sup>
                  <m:r>
                    <w:rPr>
                      <w:rFonts w:ascii="Cambria Math"/>
                      <w:noProof/>
                    </w:rPr>
                    <m:t>СДМ</m:t>
                  </m:r>
                  <m:r>
                    <w:rPr>
                      <w:rFonts w:ascii="Cambria Math"/>
                      <w:noProof/>
                    </w:rPr>
                    <m:t>_</m:t>
                  </m:r>
                  <m:r>
                    <w:rPr>
                      <w:rFonts w:ascii="Cambria Math"/>
                      <w:noProof/>
                    </w:rPr>
                    <m:t>факт</m:t>
                  </m:r>
                  <m:r>
                    <w:rPr>
                      <w:rFonts w:ascii="Cambria Math"/>
                      <w:noProof/>
                    </w:rPr>
                    <m:t>_x</m:t>
                  </m:r>
                </m:sup>
              </m:sSubSup>
              <m:r>
                <w:rPr>
                  <w:rFonts w:ascii="Cambria Math"/>
                  <w:noProof/>
                </w:rPr>
                <m:t>=</m:t>
              </m:r>
              <m:nary>
                <m:naryPr>
                  <m:chr m:val="∑"/>
                  <m:supHide m:val="1"/>
                  <m:ctrlPr>
                    <w:rPr>
                      <w:rFonts w:ascii="Cambria Math" w:hAnsi="Cambria Math"/>
                      <w:bCs/>
                      <w:i/>
                      <w:noProof/>
                    </w:rPr>
                  </m:ctrlPr>
                </m:naryPr>
                <m:sub>
                  <m:r>
                    <w:rPr>
                      <w:rFonts w:ascii="Cambria Math"/>
                      <w:noProof/>
                    </w:rPr>
                    <m:t>p</m:t>
                  </m:r>
                  <m:r>
                    <w:rPr>
                      <w:rFonts w:ascii="Cambria Math" w:hAnsi="Cambria Math" w:cs="Cambria Math"/>
                      <w:noProof/>
                    </w:rPr>
                    <m:t>∈</m:t>
                  </m:r>
                  <m:r>
                    <w:rPr>
                      <w:rFonts w:ascii="Cambria Math"/>
                      <w:noProof/>
                    </w:rPr>
                    <m:t>i</m:t>
                  </m:r>
                </m:sub>
                <m:sup/>
                <m:e>
                  <m:nary>
                    <m:naryPr>
                      <m:chr m:val="∑"/>
                      <m:supHide m:val="1"/>
                      <m:ctrlPr>
                        <w:rPr>
                          <w:rFonts w:ascii="Cambria Math" w:hAnsi="Cambria Math"/>
                          <w:bCs/>
                          <w:i/>
                          <w:noProof/>
                        </w:rPr>
                      </m:ctrlPr>
                    </m:naryPr>
                    <m:sub>
                      <m:r>
                        <w:rPr>
                          <w:rFonts w:ascii="Cambria Math"/>
                          <w:noProof/>
                        </w:rPr>
                        <m:t>k</m:t>
                      </m:r>
                    </m:sub>
                    <m:sup/>
                    <m:e>
                      <m:sSubSup>
                        <m:sSubSupPr>
                          <m:ctrlPr>
                            <w:rPr>
                              <w:rFonts w:ascii="Cambria Math" w:hAnsi="Cambria Math"/>
                              <w:bCs/>
                              <w:i/>
                              <w:noProof/>
                            </w:rPr>
                          </m:ctrlPr>
                        </m:sSubSupPr>
                        <m:e>
                          <m:r>
                            <w:rPr>
                              <w:rFonts w:ascii="Cambria Math"/>
                              <w:noProof/>
                            </w:rPr>
                            <m:t>N</m:t>
                          </m:r>
                        </m:e>
                        <m:sub>
                          <m:r>
                            <w:rPr>
                              <w:rFonts w:ascii="Cambria Math"/>
                              <w:noProof/>
                            </w:rPr>
                            <m:t>k,p,i,q,j,m,z</m:t>
                          </m:r>
                        </m:sub>
                        <m:sup>
                          <m:r>
                            <w:rPr>
                              <w:rFonts w:ascii="Cambria Math"/>
                              <w:noProof/>
                            </w:rPr>
                            <m:t>СДМ</m:t>
                          </m:r>
                          <m:r>
                            <w:rPr>
                              <w:rFonts w:ascii="Cambria Math"/>
                              <w:noProof/>
                            </w:rPr>
                            <m:t>_</m:t>
                          </m:r>
                          <m:r>
                            <w:rPr>
                              <w:rFonts w:ascii="Cambria Math"/>
                              <w:noProof/>
                            </w:rPr>
                            <m:t>факт</m:t>
                          </m:r>
                          <m:r>
                            <w:rPr>
                              <w:rFonts w:ascii="Cambria Math"/>
                              <w:noProof/>
                            </w:rPr>
                            <m:t>_x</m:t>
                          </m:r>
                        </m:sup>
                      </m:sSubSup>
                    </m:e>
                  </m:nary>
                </m:e>
              </m:nary>
            </m:oMath>
            <w:r w:rsidR="00BB3D40" w:rsidRPr="001048FD">
              <w:rPr>
                <w:bCs/>
              </w:rPr>
              <w:t>.</w:t>
            </w:r>
            <w:r w:rsidR="00BB3D40">
              <w:tab/>
              <w:t>(5.6.2</w:t>
            </w:r>
            <w:r w:rsidR="00BB3D40" w:rsidRPr="000667F8">
              <w:t>)</w:t>
            </w:r>
          </w:p>
          <w:p w:rsidR="00BB3D40" w:rsidRPr="000667F8" w:rsidRDefault="00BB3D40" w:rsidP="00603ACF">
            <w:pPr>
              <w:numPr>
                <w:ilvl w:val="2"/>
                <w:numId w:val="1"/>
              </w:numPr>
              <w:tabs>
                <w:tab w:val="left" w:pos="600"/>
              </w:tabs>
              <w:spacing w:after="120"/>
              <w:ind w:left="1134" w:hanging="1134"/>
              <w:jc w:val="both"/>
            </w:pPr>
            <w:r w:rsidRPr="000667F8">
              <w:rPr>
                <w:bCs/>
              </w:rPr>
              <w:t xml:space="preserve">Если на шаге </w:t>
            </w:r>
            <w:r w:rsidRPr="007E4384">
              <w:rPr>
                <w:bCs/>
                <w:lang w:val="en-US"/>
              </w:rPr>
              <w:t>L</w:t>
            </w:r>
            <w:r w:rsidRPr="000667F8">
              <w:rPr>
                <w:bCs/>
              </w:rPr>
              <w:t xml:space="preserve"> множество </w:t>
            </w:r>
            <m:oMath>
              <m:sSubSup>
                <m:sSubSupPr>
                  <m:ctrlPr>
                    <w:rPr>
                      <w:rFonts w:ascii="Cambria Math" w:hAnsi="Cambria Math"/>
                      <w:bCs/>
                      <w:i/>
                    </w:rPr>
                  </m:ctrlPr>
                </m:sSubSupPr>
                <m:e>
                  <m:r>
                    <w:rPr>
                      <w:rFonts w:ascii="Cambria Math" w:hAnsi="Cambria Math"/>
                      <w:lang w:val="en-US"/>
                    </w:rPr>
                    <m:t>Q</m:t>
                  </m:r>
                </m:e>
                <m:sub>
                  <m:r>
                    <w:rPr>
                      <w:rFonts w:ascii="Cambria Math" w:hAnsi="Cambria Math"/>
                    </w:rPr>
                    <m:t>L</m:t>
                  </m:r>
                </m:sub>
                <m:sup>
                  <m:r>
                    <w:rPr>
                      <w:rFonts w:ascii="Cambria Math" w:hAnsi="Cambria Math"/>
                    </w:rPr>
                    <m:t>0</m:t>
                  </m:r>
                </m:sup>
              </m:sSubSup>
              <m:r>
                <w:rPr>
                  <w:rFonts w:ascii="Cambria Math" w:hAnsi="Cambria Math"/>
                </w:rPr>
                <m:t>=∅</m:t>
              </m:r>
            </m:oMath>
            <w:r w:rsidRPr="00FA0B0E">
              <w:rPr>
                <w:bCs/>
              </w:rPr>
              <w:t>,</w:t>
            </w:r>
            <w:r w:rsidRPr="000667F8">
              <w:rPr>
                <w:bCs/>
              </w:rPr>
              <w:t xml:space="preserve"> </w:t>
            </w:r>
            <w:r w:rsidRPr="000667F8">
              <w:t xml:space="preserve">объем мощности, фактически поставленный по совокупности СДМ (СДЭМ) в ГТП генерации </w:t>
            </w:r>
            <w:r w:rsidRPr="000667F8">
              <w:rPr>
                <w:i/>
                <w:lang w:val="en-US"/>
              </w:rPr>
              <w:t>p</w:t>
            </w:r>
            <w:r w:rsidRPr="000667F8">
              <w:t xml:space="preserve"> участника оптового рынка </w:t>
            </w:r>
            <w:r w:rsidRPr="000667F8">
              <w:rPr>
                <w:i/>
                <w:lang w:val="en-US"/>
              </w:rPr>
              <w:t>i</w:t>
            </w:r>
            <w:r w:rsidRPr="000667F8">
              <w:t xml:space="preserve"> в месяце </w:t>
            </w:r>
            <w:r w:rsidRPr="000667F8">
              <w:rPr>
                <w:i/>
                <w:lang w:val="en-US"/>
              </w:rPr>
              <w:t>m</w:t>
            </w:r>
            <w:r w:rsidRPr="000667F8">
              <w:t>, равен</w:t>
            </w:r>
          </w:p>
          <w:p w:rsidR="00BB3D40" w:rsidRPr="000667F8" w:rsidRDefault="00BE3E08" w:rsidP="00603ACF">
            <w:pPr>
              <w:tabs>
                <w:tab w:val="left" w:pos="600"/>
              </w:tabs>
              <w:spacing w:after="120"/>
              <w:ind w:left="1134"/>
            </w:pPr>
            <m:oMath>
              <m:sSubSup>
                <m:sSubSupPr>
                  <m:ctrlPr>
                    <w:rPr>
                      <w:rFonts w:ascii="Cambria Math" w:hAnsi="Cambria Math"/>
                      <w:i/>
                      <w:noProof/>
                    </w:rPr>
                  </m:ctrlPr>
                </m:sSubSupPr>
                <m:e>
                  <m:r>
                    <w:rPr>
                      <w:rFonts w:ascii="Cambria Math"/>
                      <w:noProof/>
                    </w:rPr>
                    <m:t>N</m:t>
                  </m:r>
                </m:e>
                <m:sub>
                  <m:r>
                    <w:rPr>
                      <w:rFonts w:ascii="Cambria Math"/>
                      <w:noProof/>
                    </w:rPr>
                    <m:t>p,i,m,z</m:t>
                  </m:r>
                </m:sub>
                <m:sup>
                  <m:r>
                    <w:rPr>
                      <w:rFonts w:ascii="Cambria Math"/>
                      <w:noProof/>
                    </w:rPr>
                    <m:t>СДМ</m:t>
                  </m:r>
                  <m:r>
                    <w:rPr>
                      <w:rFonts w:ascii="Cambria Math"/>
                      <w:noProof/>
                    </w:rPr>
                    <m:t>_</m:t>
                  </m:r>
                  <m:r>
                    <w:rPr>
                      <w:rFonts w:ascii="Cambria Math"/>
                      <w:noProof/>
                    </w:rPr>
                    <m:t>факт</m:t>
                  </m:r>
                </m:sup>
              </m:sSubSup>
              <m:r>
                <w:rPr>
                  <w:rFonts w:ascii="Cambria Math"/>
                  <w:noProof/>
                </w:rPr>
                <m:t>=</m:t>
              </m:r>
              <m:sSubSup>
                <m:sSubSupPr>
                  <m:ctrlPr>
                    <w:rPr>
                      <w:rFonts w:ascii="Cambria Math" w:hAnsi="Cambria Math"/>
                      <w:i/>
                      <w:noProof/>
                    </w:rPr>
                  </m:ctrlPr>
                </m:sSubSupPr>
                <m:e>
                  <m:r>
                    <w:rPr>
                      <w:rFonts w:ascii="Cambria Math"/>
                      <w:noProof/>
                    </w:rPr>
                    <m:t>N</m:t>
                  </m:r>
                </m:e>
                <m:sub>
                  <m:r>
                    <w:rPr>
                      <w:rFonts w:ascii="Cambria Math"/>
                      <w:noProof/>
                    </w:rPr>
                    <m:t>p,i,m,z</m:t>
                  </m:r>
                </m:sub>
                <m:sup>
                  <m:r>
                    <w:rPr>
                      <w:rFonts w:ascii="Cambria Math"/>
                      <w:noProof/>
                    </w:rPr>
                    <m:t>СДМ</m:t>
                  </m:r>
                  <m:r>
                    <w:rPr>
                      <w:rFonts w:ascii="Cambria Math"/>
                      <w:noProof/>
                    </w:rPr>
                    <m:t>_</m:t>
                  </m:r>
                  <m:r>
                    <w:rPr>
                      <w:rFonts w:ascii="Cambria Math"/>
                      <w:noProof/>
                    </w:rPr>
                    <m:t>факт</m:t>
                  </m:r>
                  <m:r>
                    <w:rPr>
                      <w:rFonts w:ascii="Cambria Math"/>
                      <w:noProof/>
                    </w:rPr>
                    <m:t>_L</m:t>
                  </m:r>
                </m:sup>
              </m:sSubSup>
            </m:oMath>
            <w:r w:rsidR="00BB3D40" w:rsidRPr="000667F8">
              <w:t>.</w:t>
            </w:r>
          </w:p>
          <w:p w:rsidR="00BB3D40" w:rsidRPr="000667F8" w:rsidRDefault="00BB3D40" w:rsidP="00603ACF">
            <w:pPr>
              <w:numPr>
                <w:ilvl w:val="2"/>
                <w:numId w:val="1"/>
              </w:numPr>
              <w:tabs>
                <w:tab w:val="left" w:pos="600"/>
              </w:tabs>
              <w:spacing w:after="120"/>
              <w:ind w:left="1134" w:hanging="1134"/>
              <w:jc w:val="both"/>
            </w:pPr>
            <w:r w:rsidRPr="000667F8">
              <w:rPr>
                <w:bCs/>
              </w:rPr>
              <w:t xml:space="preserve">Если на шаге </w:t>
            </w:r>
            <w:r w:rsidRPr="007E4384">
              <w:rPr>
                <w:bCs/>
                <w:lang w:val="en-US"/>
              </w:rPr>
              <w:t>L</w:t>
            </w:r>
            <w:r w:rsidRPr="000667F8">
              <w:rPr>
                <w:bCs/>
              </w:rPr>
              <w:t xml:space="preserve"> множество </w:t>
            </w:r>
            <m:oMath>
              <m:sSubSup>
                <m:sSubSupPr>
                  <m:ctrlPr>
                    <w:rPr>
                      <w:rFonts w:ascii="Cambria Math" w:hAnsi="Cambria Math"/>
                      <w:bCs/>
                      <w:i/>
                    </w:rPr>
                  </m:ctrlPr>
                </m:sSubSupPr>
                <m:e>
                  <m:r>
                    <w:rPr>
                      <w:rFonts w:ascii="Cambria Math" w:hAnsi="Cambria Math"/>
                      <w:lang w:val="en-US"/>
                    </w:rPr>
                    <m:t>Q</m:t>
                  </m:r>
                </m:e>
                <m:sub>
                  <m:r>
                    <w:rPr>
                      <w:rFonts w:ascii="Cambria Math" w:hAnsi="Cambria Math"/>
                    </w:rPr>
                    <m:t>L</m:t>
                  </m:r>
                </m:sub>
                <m:sup>
                  <m:r>
                    <w:rPr>
                      <w:rFonts w:ascii="Cambria Math" w:hAnsi="Cambria Math"/>
                    </w:rPr>
                    <m:t>0</m:t>
                  </m:r>
                </m:sup>
              </m:sSubSup>
              <m:r>
                <w:rPr>
                  <w:rFonts w:ascii="Cambria Math" w:hAnsi="Cambria Math"/>
                </w:rPr>
                <m:t>=∅</m:t>
              </m:r>
            </m:oMath>
            <w:r w:rsidRPr="00FA0B0E">
              <w:rPr>
                <w:bCs/>
              </w:rPr>
              <w:t>,</w:t>
            </w:r>
            <w:r w:rsidRPr="000667F8">
              <w:rPr>
                <w:bCs/>
              </w:rPr>
              <w:t xml:space="preserve"> </w:t>
            </w:r>
            <w:r w:rsidRPr="000667F8">
              <w:t xml:space="preserve">объем мощности, фактически принятый по совокупности СДМ (СДЭМ) в ГТП потребления </w:t>
            </w:r>
            <w:r w:rsidRPr="000667F8">
              <w:rPr>
                <w:i/>
                <w:lang w:val="en-US"/>
              </w:rPr>
              <w:t>q</w:t>
            </w:r>
            <w:r w:rsidRPr="000667F8">
              <w:t xml:space="preserve"> участника оптового рынка </w:t>
            </w:r>
            <w:r w:rsidRPr="000667F8">
              <w:rPr>
                <w:i/>
                <w:lang w:val="en-US"/>
              </w:rPr>
              <w:t>j</w:t>
            </w:r>
            <w:r w:rsidRPr="000667F8">
              <w:t xml:space="preserve"> в месяце </w:t>
            </w:r>
            <w:r w:rsidRPr="000667F8">
              <w:rPr>
                <w:i/>
                <w:lang w:val="en-US"/>
              </w:rPr>
              <w:t>m</w:t>
            </w:r>
            <w:r w:rsidRPr="000667F8">
              <w:t>, равен</w:t>
            </w:r>
          </w:p>
          <w:p w:rsidR="004746BF" w:rsidRPr="00603ACF" w:rsidRDefault="00BE3E08" w:rsidP="00603ACF">
            <w:pPr>
              <w:tabs>
                <w:tab w:val="left" w:pos="600"/>
              </w:tabs>
              <w:spacing w:after="120"/>
              <w:ind w:left="1134"/>
            </w:pPr>
            <m:oMath>
              <m:sSubSup>
                <m:sSubSupPr>
                  <m:ctrlPr>
                    <w:rPr>
                      <w:rFonts w:ascii="Cambria Math" w:hAnsi="Cambria Math"/>
                      <w:i/>
                      <w:noProof/>
                    </w:rPr>
                  </m:ctrlPr>
                </m:sSubSupPr>
                <m:e>
                  <m:r>
                    <w:rPr>
                      <w:rFonts w:ascii="Cambria Math"/>
                      <w:noProof/>
                    </w:rPr>
                    <m:t>N</m:t>
                  </m:r>
                </m:e>
                <m:sub>
                  <m:r>
                    <w:rPr>
                      <w:rFonts w:ascii="Cambria Math"/>
                      <w:noProof/>
                    </w:rPr>
                    <m:t>q,j,m,z</m:t>
                  </m:r>
                </m:sub>
                <m:sup>
                  <m:r>
                    <w:rPr>
                      <w:rFonts w:ascii="Cambria Math"/>
                      <w:noProof/>
                    </w:rPr>
                    <m:t>СДМ</m:t>
                  </m:r>
                  <m:r>
                    <w:rPr>
                      <w:rFonts w:ascii="Cambria Math"/>
                      <w:noProof/>
                    </w:rPr>
                    <m:t>_</m:t>
                  </m:r>
                  <m:r>
                    <w:rPr>
                      <w:rFonts w:ascii="Cambria Math"/>
                      <w:noProof/>
                    </w:rPr>
                    <m:t>факт</m:t>
                  </m:r>
                </m:sup>
              </m:sSubSup>
              <m:r>
                <w:rPr>
                  <w:rFonts w:ascii="Cambria Math"/>
                  <w:noProof/>
                </w:rPr>
                <m:t>=</m:t>
              </m:r>
              <m:sSubSup>
                <m:sSubSupPr>
                  <m:ctrlPr>
                    <w:rPr>
                      <w:rFonts w:ascii="Cambria Math" w:hAnsi="Cambria Math"/>
                      <w:i/>
                      <w:noProof/>
                    </w:rPr>
                  </m:ctrlPr>
                </m:sSubSupPr>
                <m:e>
                  <m:r>
                    <w:rPr>
                      <w:rFonts w:ascii="Cambria Math"/>
                      <w:noProof/>
                    </w:rPr>
                    <m:t>N</m:t>
                  </m:r>
                </m:e>
                <m:sub>
                  <m:r>
                    <w:rPr>
                      <w:rFonts w:ascii="Cambria Math"/>
                      <w:noProof/>
                    </w:rPr>
                    <m:t>q,j,m,z</m:t>
                  </m:r>
                </m:sub>
                <m:sup>
                  <m:r>
                    <w:rPr>
                      <w:rFonts w:ascii="Cambria Math"/>
                      <w:noProof/>
                    </w:rPr>
                    <m:t>СДМ</m:t>
                  </m:r>
                  <m:r>
                    <w:rPr>
                      <w:rFonts w:ascii="Cambria Math"/>
                      <w:noProof/>
                    </w:rPr>
                    <m:t>_</m:t>
                  </m:r>
                  <m:r>
                    <w:rPr>
                      <w:rFonts w:ascii="Cambria Math"/>
                      <w:noProof/>
                    </w:rPr>
                    <m:t>факт</m:t>
                  </m:r>
                  <m:r>
                    <w:rPr>
                      <w:rFonts w:ascii="Cambria Math"/>
                      <w:noProof/>
                    </w:rPr>
                    <m:t>_L</m:t>
                  </m:r>
                </m:sup>
              </m:sSubSup>
            </m:oMath>
            <w:r w:rsidR="00603ACF">
              <w:t>.</w:t>
            </w:r>
          </w:p>
        </w:tc>
        <w:tc>
          <w:tcPr>
            <w:tcW w:w="2381" w:type="pct"/>
            <w:vAlign w:val="center"/>
          </w:tcPr>
          <w:p w:rsidR="00BB3D40" w:rsidRPr="000667F8" w:rsidRDefault="00BB3D40" w:rsidP="00603ACF">
            <w:pPr>
              <w:tabs>
                <w:tab w:val="num" w:pos="0"/>
                <w:tab w:val="left" w:pos="600"/>
              </w:tabs>
              <w:spacing w:after="120"/>
              <w:ind w:firstLine="600"/>
              <w:jc w:val="both"/>
            </w:pPr>
            <w:r w:rsidRPr="0091418D">
              <w:t>Объем мощности, фактически поставленный (принятый) в ГТП участником оптового рынка</w:t>
            </w:r>
            <w:r>
              <w:t xml:space="preserve"> </w:t>
            </w:r>
            <w:r w:rsidRPr="0091418D">
              <w:t>по совокупности СДМ (</w:t>
            </w:r>
            <w:r w:rsidRPr="000667F8">
              <w:t xml:space="preserve">СДЭМ) на шаге </w:t>
            </w:r>
            <w:r w:rsidRPr="000667F8">
              <w:rPr>
                <w:i/>
                <w:lang w:val="en-US"/>
              </w:rPr>
              <w:t>x</w:t>
            </w:r>
            <w:r w:rsidRPr="000667F8">
              <w:t>.</w:t>
            </w:r>
          </w:p>
          <w:p w:rsidR="00BB3D40" w:rsidRPr="000667F8" w:rsidRDefault="00BB3D40" w:rsidP="00603ACF">
            <w:pPr>
              <w:numPr>
                <w:ilvl w:val="2"/>
                <w:numId w:val="1"/>
              </w:numPr>
              <w:tabs>
                <w:tab w:val="left" w:pos="600"/>
              </w:tabs>
              <w:spacing w:after="120"/>
              <w:ind w:hanging="1944"/>
              <w:jc w:val="both"/>
            </w:pPr>
            <w:r w:rsidRPr="000667F8">
              <w:t xml:space="preserve">Объем мощности, фактически поставленный на шаге </w:t>
            </w:r>
            <w:r w:rsidRPr="000667F8">
              <w:rPr>
                <w:i/>
                <w:lang w:val="en-US"/>
              </w:rPr>
              <w:t>x</w:t>
            </w:r>
            <w:r w:rsidRPr="000667F8">
              <w:t xml:space="preserve"> по совокупности СДМ (СДЭМ) в ГТП генерации </w:t>
            </w:r>
            <w:r w:rsidRPr="000667F8">
              <w:rPr>
                <w:i/>
                <w:lang w:val="en-US"/>
              </w:rPr>
              <w:t>p</w:t>
            </w:r>
            <w:r w:rsidRPr="000667F8">
              <w:t xml:space="preserve"> участника оптового рынка </w:t>
            </w:r>
            <w:r w:rsidRPr="000667F8">
              <w:rPr>
                <w:i/>
                <w:lang w:val="en-US"/>
              </w:rPr>
              <w:t>i</w:t>
            </w:r>
            <w:r w:rsidRPr="000667F8">
              <w:t xml:space="preserve"> в месяце </w:t>
            </w:r>
            <w:r w:rsidRPr="000667F8">
              <w:rPr>
                <w:i/>
                <w:lang w:val="en-US"/>
              </w:rPr>
              <w:t>m</w:t>
            </w:r>
            <w:r w:rsidRPr="000667F8">
              <w:t>, равен:</w:t>
            </w:r>
          </w:p>
          <w:p w:rsidR="00BB3D40" w:rsidRPr="000667F8" w:rsidRDefault="00BE3E08" w:rsidP="00603ACF">
            <w:pPr>
              <w:tabs>
                <w:tab w:val="left" w:pos="600"/>
                <w:tab w:val="num" w:pos="3000"/>
                <w:tab w:val="left" w:pos="8647"/>
              </w:tabs>
              <w:spacing w:after="120"/>
              <w:ind w:left="3000" w:hanging="1944"/>
              <w:jc w:val="both"/>
            </w:pPr>
            <m:oMath>
              <m:sSubSup>
                <m:sSubSupPr>
                  <m:ctrlPr>
                    <w:rPr>
                      <w:rFonts w:ascii="Cambria Math" w:hAnsi="Cambria Math"/>
                      <w:i/>
                      <w:noProof/>
                    </w:rPr>
                  </m:ctrlPr>
                </m:sSubSupPr>
                <m:e>
                  <m:r>
                    <w:rPr>
                      <w:rFonts w:ascii="Cambria Math"/>
                      <w:noProof/>
                    </w:rPr>
                    <m:t>N</m:t>
                  </m:r>
                </m:e>
                <m:sub>
                  <m:r>
                    <w:rPr>
                      <w:rFonts w:ascii="Cambria Math"/>
                      <w:noProof/>
                    </w:rPr>
                    <m:t>p,i,m,z</m:t>
                  </m:r>
                </m:sub>
                <m:sup>
                  <m:r>
                    <w:rPr>
                      <w:rFonts w:ascii="Cambria Math"/>
                      <w:noProof/>
                    </w:rPr>
                    <m:t>СДМ</m:t>
                  </m:r>
                  <m:r>
                    <w:rPr>
                      <w:rFonts w:ascii="Cambria Math"/>
                      <w:noProof/>
                    </w:rPr>
                    <m:t>_</m:t>
                  </m:r>
                  <m:r>
                    <w:rPr>
                      <w:rFonts w:ascii="Cambria Math"/>
                      <w:noProof/>
                    </w:rPr>
                    <m:t>факт</m:t>
                  </m:r>
                  <m:r>
                    <w:rPr>
                      <w:rFonts w:ascii="Cambria Math"/>
                      <w:noProof/>
                    </w:rPr>
                    <m:t>_x</m:t>
                  </m:r>
                </m:sup>
              </m:sSubSup>
              <m:r>
                <w:rPr>
                  <w:rFonts w:ascii="Cambria Math"/>
                  <w:noProof/>
                </w:rPr>
                <m:t>=</m:t>
              </m:r>
              <m:nary>
                <m:naryPr>
                  <m:chr m:val="∑"/>
                  <m:supHide m:val="1"/>
                  <m:ctrlPr>
                    <w:rPr>
                      <w:rFonts w:ascii="Cambria Math" w:hAnsi="Cambria Math"/>
                      <w:i/>
                      <w:noProof/>
                    </w:rPr>
                  </m:ctrlPr>
                </m:naryPr>
                <m:sub>
                  <m:r>
                    <w:rPr>
                      <w:rFonts w:ascii="Cambria Math"/>
                      <w:noProof/>
                    </w:rPr>
                    <m:t>q</m:t>
                  </m:r>
                  <m:r>
                    <w:rPr>
                      <w:rFonts w:ascii="Cambria Math" w:hAnsi="Cambria Math" w:cs="Cambria Math"/>
                      <w:noProof/>
                    </w:rPr>
                    <m:t>∈</m:t>
                  </m:r>
                  <m:r>
                    <w:rPr>
                      <w:rFonts w:ascii="Cambria Math"/>
                      <w:noProof/>
                    </w:rPr>
                    <m:t>j</m:t>
                  </m:r>
                </m:sub>
                <m:sup/>
                <m:e>
                  <m:nary>
                    <m:naryPr>
                      <m:chr m:val="∑"/>
                      <m:supHide m:val="1"/>
                      <m:ctrlPr>
                        <w:rPr>
                          <w:rFonts w:ascii="Cambria Math" w:hAnsi="Cambria Math"/>
                          <w:i/>
                          <w:noProof/>
                        </w:rPr>
                      </m:ctrlPr>
                    </m:naryPr>
                    <m:sub>
                      <m:r>
                        <w:rPr>
                          <w:rFonts w:ascii="Cambria Math"/>
                          <w:noProof/>
                        </w:rPr>
                        <m:t>k</m:t>
                      </m:r>
                    </m:sub>
                    <m:sup/>
                    <m:e>
                      <m:sSubSup>
                        <m:sSubSupPr>
                          <m:ctrlPr>
                            <w:rPr>
                              <w:rFonts w:ascii="Cambria Math" w:hAnsi="Cambria Math"/>
                              <w:i/>
                              <w:noProof/>
                            </w:rPr>
                          </m:ctrlPr>
                        </m:sSubSupPr>
                        <m:e>
                          <m:r>
                            <w:rPr>
                              <w:rFonts w:ascii="Cambria Math"/>
                              <w:noProof/>
                            </w:rPr>
                            <m:t>N</m:t>
                          </m:r>
                        </m:e>
                        <m:sub>
                          <m:r>
                            <w:rPr>
                              <w:rFonts w:ascii="Cambria Math"/>
                              <w:noProof/>
                            </w:rPr>
                            <m:t>k,p,i,q,j,m,z</m:t>
                          </m:r>
                        </m:sub>
                        <m:sup>
                          <m:r>
                            <w:rPr>
                              <w:rFonts w:ascii="Cambria Math"/>
                              <w:noProof/>
                            </w:rPr>
                            <m:t>СДМ</m:t>
                          </m:r>
                          <m:r>
                            <w:rPr>
                              <w:rFonts w:ascii="Cambria Math"/>
                              <w:noProof/>
                            </w:rPr>
                            <m:t>_</m:t>
                          </m:r>
                          <m:r>
                            <w:rPr>
                              <w:rFonts w:ascii="Cambria Math"/>
                              <w:noProof/>
                            </w:rPr>
                            <m:t>факт</m:t>
                          </m:r>
                          <m:r>
                            <w:rPr>
                              <w:rFonts w:ascii="Cambria Math"/>
                              <w:noProof/>
                            </w:rPr>
                            <m:t>_x</m:t>
                          </m:r>
                        </m:sup>
                      </m:sSubSup>
                    </m:e>
                  </m:nary>
                </m:e>
              </m:nary>
            </m:oMath>
            <w:r w:rsidR="00BB3D40">
              <w:t>.</w:t>
            </w:r>
            <w:r w:rsidR="00BB3D40">
              <w:tab/>
              <w:t>(5.6.1</w:t>
            </w:r>
            <w:r w:rsidR="00BB3D40" w:rsidRPr="000667F8">
              <w:t>)</w:t>
            </w:r>
          </w:p>
          <w:p w:rsidR="00BB3D40" w:rsidRPr="000667F8" w:rsidRDefault="00BB3D40" w:rsidP="00603ACF">
            <w:pPr>
              <w:numPr>
                <w:ilvl w:val="2"/>
                <w:numId w:val="1"/>
              </w:numPr>
              <w:tabs>
                <w:tab w:val="left" w:pos="600"/>
              </w:tabs>
              <w:spacing w:after="120"/>
              <w:ind w:hanging="1944"/>
              <w:jc w:val="both"/>
            </w:pPr>
            <w:r w:rsidRPr="000667F8">
              <w:t xml:space="preserve">Объем мощности, фактически принятый по совокупности СДМ (СДЭМ) в ГТП потребления </w:t>
            </w:r>
            <w:r w:rsidRPr="000667F8">
              <w:rPr>
                <w:i/>
                <w:lang w:val="en-US"/>
              </w:rPr>
              <w:t>q</w:t>
            </w:r>
            <w:r w:rsidRPr="000667F8">
              <w:t xml:space="preserve"> участника оптового рынка </w:t>
            </w:r>
            <w:r w:rsidRPr="000667F8">
              <w:rPr>
                <w:i/>
                <w:lang w:val="en-US"/>
              </w:rPr>
              <w:t>j</w:t>
            </w:r>
            <w:r w:rsidRPr="000667F8">
              <w:t xml:space="preserve"> в месяце </w:t>
            </w:r>
            <w:r w:rsidRPr="000667F8">
              <w:rPr>
                <w:i/>
                <w:lang w:val="en-US"/>
              </w:rPr>
              <w:t>m</w:t>
            </w:r>
            <w:r w:rsidRPr="000667F8">
              <w:t>, равен:</w:t>
            </w:r>
          </w:p>
          <w:p w:rsidR="00BB3D40" w:rsidRPr="000667F8" w:rsidRDefault="00BE3E08" w:rsidP="00603ACF">
            <w:pPr>
              <w:tabs>
                <w:tab w:val="num" w:pos="0"/>
                <w:tab w:val="left" w:pos="600"/>
                <w:tab w:val="left" w:pos="8647"/>
              </w:tabs>
              <w:spacing w:after="120"/>
              <w:ind w:firstLine="1134"/>
              <w:jc w:val="both"/>
            </w:pPr>
            <m:oMath>
              <m:sSubSup>
                <m:sSubSupPr>
                  <m:ctrlPr>
                    <w:rPr>
                      <w:rFonts w:ascii="Cambria Math" w:hAnsi="Cambria Math"/>
                      <w:bCs/>
                      <w:i/>
                      <w:noProof/>
                    </w:rPr>
                  </m:ctrlPr>
                </m:sSubSupPr>
                <m:e>
                  <m:r>
                    <w:rPr>
                      <w:rFonts w:ascii="Cambria Math"/>
                      <w:noProof/>
                    </w:rPr>
                    <m:t>N</m:t>
                  </m:r>
                </m:e>
                <m:sub>
                  <m:r>
                    <w:rPr>
                      <w:rFonts w:ascii="Cambria Math"/>
                      <w:noProof/>
                    </w:rPr>
                    <m:t>q,j,m,z</m:t>
                  </m:r>
                </m:sub>
                <m:sup>
                  <m:r>
                    <w:rPr>
                      <w:rFonts w:ascii="Cambria Math"/>
                      <w:noProof/>
                    </w:rPr>
                    <m:t>СДМ</m:t>
                  </m:r>
                  <m:r>
                    <w:rPr>
                      <w:rFonts w:ascii="Cambria Math"/>
                      <w:noProof/>
                    </w:rPr>
                    <m:t>_</m:t>
                  </m:r>
                  <m:r>
                    <w:rPr>
                      <w:rFonts w:ascii="Cambria Math"/>
                      <w:noProof/>
                    </w:rPr>
                    <m:t>факт</m:t>
                  </m:r>
                  <m:r>
                    <w:rPr>
                      <w:rFonts w:ascii="Cambria Math"/>
                      <w:noProof/>
                    </w:rPr>
                    <m:t>_x</m:t>
                  </m:r>
                </m:sup>
              </m:sSubSup>
              <m:r>
                <w:rPr>
                  <w:rFonts w:ascii="Cambria Math"/>
                  <w:noProof/>
                </w:rPr>
                <m:t>=</m:t>
              </m:r>
              <m:nary>
                <m:naryPr>
                  <m:chr m:val="∑"/>
                  <m:supHide m:val="1"/>
                  <m:ctrlPr>
                    <w:rPr>
                      <w:rFonts w:ascii="Cambria Math" w:hAnsi="Cambria Math"/>
                      <w:bCs/>
                      <w:i/>
                      <w:noProof/>
                    </w:rPr>
                  </m:ctrlPr>
                </m:naryPr>
                <m:sub>
                  <m:r>
                    <w:rPr>
                      <w:rFonts w:ascii="Cambria Math"/>
                      <w:noProof/>
                    </w:rPr>
                    <m:t>p</m:t>
                  </m:r>
                  <m:r>
                    <w:rPr>
                      <w:rFonts w:ascii="Cambria Math" w:hAnsi="Cambria Math" w:cs="Cambria Math"/>
                      <w:noProof/>
                    </w:rPr>
                    <m:t>∈</m:t>
                  </m:r>
                  <m:r>
                    <w:rPr>
                      <w:rFonts w:ascii="Cambria Math"/>
                      <w:noProof/>
                    </w:rPr>
                    <m:t>i</m:t>
                  </m:r>
                </m:sub>
                <m:sup/>
                <m:e>
                  <m:nary>
                    <m:naryPr>
                      <m:chr m:val="∑"/>
                      <m:supHide m:val="1"/>
                      <m:ctrlPr>
                        <w:rPr>
                          <w:rFonts w:ascii="Cambria Math" w:hAnsi="Cambria Math"/>
                          <w:bCs/>
                          <w:i/>
                          <w:noProof/>
                        </w:rPr>
                      </m:ctrlPr>
                    </m:naryPr>
                    <m:sub>
                      <m:r>
                        <w:rPr>
                          <w:rFonts w:ascii="Cambria Math"/>
                          <w:noProof/>
                        </w:rPr>
                        <m:t>k</m:t>
                      </m:r>
                    </m:sub>
                    <m:sup/>
                    <m:e>
                      <m:sSubSup>
                        <m:sSubSupPr>
                          <m:ctrlPr>
                            <w:rPr>
                              <w:rFonts w:ascii="Cambria Math" w:hAnsi="Cambria Math"/>
                              <w:bCs/>
                              <w:i/>
                              <w:noProof/>
                            </w:rPr>
                          </m:ctrlPr>
                        </m:sSubSupPr>
                        <m:e>
                          <m:r>
                            <w:rPr>
                              <w:rFonts w:ascii="Cambria Math"/>
                              <w:noProof/>
                            </w:rPr>
                            <m:t>N</m:t>
                          </m:r>
                        </m:e>
                        <m:sub>
                          <m:r>
                            <w:rPr>
                              <w:rFonts w:ascii="Cambria Math"/>
                              <w:noProof/>
                            </w:rPr>
                            <m:t>k,p,i,q,j,m,z</m:t>
                          </m:r>
                        </m:sub>
                        <m:sup>
                          <m:r>
                            <w:rPr>
                              <w:rFonts w:ascii="Cambria Math"/>
                              <w:noProof/>
                            </w:rPr>
                            <m:t>СДМ</m:t>
                          </m:r>
                          <m:r>
                            <w:rPr>
                              <w:rFonts w:ascii="Cambria Math"/>
                              <w:noProof/>
                            </w:rPr>
                            <m:t>_</m:t>
                          </m:r>
                          <m:r>
                            <w:rPr>
                              <w:rFonts w:ascii="Cambria Math"/>
                              <w:noProof/>
                            </w:rPr>
                            <m:t>факт</m:t>
                          </m:r>
                          <m:r>
                            <w:rPr>
                              <w:rFonts w:ascii="Cambria Math"/>
                              <w:noProof/>
                            </w:rPr>
                            <m:t>_x</m:t>
                          </m:r>
                        </m:sup>
                      </m:sSubSup>
                    </m:e>
                  </m:nary>
                </m:e>
              </m:nary>
            </m:oMath>
            <w:r w:rsidR="00BB3D40" w:rsidRPr="001048FD">
              <w:rPr>
                <w:bCs/>
              </w:rPr>
              <w:t>.</w:t>
            </w:r>
            <w:r w:rsidR="00BB3D40">
              <w:tab/>
              <w:t>(5.6.2</w:t>
            </w:r>
            <w:r w:rsidR="00BB3D40" w:rsidRPr="000667F8">
              <w:t>)</w:t>
            </w:r>
          </w:p>
          <w:p w:rsidR="00BB3D40" w:rsidRPr="000667F8" w:rsidRDefault="00BB3D40" w:rsidP="00603ACF">
            <w:pPr>
              <w:numPr>
                <w:ilvl w:val="2"/>
                <w:numId w:val="1"/>
              </w:numPr>
              <w:tabs>
                <w:tab w:val="left" w:pos="600"/>
              </w:tabs>
              <w:spacing w:after="120"/>
              <w:ind w:left="1134" w:hanging="1134"/>
              <w:jc w:val="both"/>
            </w:pPr>
            <w:r w:rsidRPr="000667F8">
              <w:rPr>
                <w:bCs/>
              </w:rPr>
              <w:t xml:space="preserve">Если на шаге </w:t>
            </w:r>
            <w:r w:rsidRPr="007E4384">
              <w:rPr>
                <w:bCs/>
                <w:lang w:val="en-US"/>
              </w:rPr>
              <w:t>L</w:t>
            </w:r>
            <w:r w:rsidRPr="000667F8">
              <w:rPr>
                <w:bCs/>
              </w:rPr>
              <w:t xml:space="preserve"> множество </w:t>
            </w:r>
            <m:oMath>
              <m:sSubSup>
                <m:sSubSupPr>
                  <m:ctrlPr>
                    <w:rPr>
                      <w:rFonts w:ascii="Cambria Math" w:hAnsi="Cambria Math"/>
                      <w:bCs/>
                      <w:i/>
                    </w:rPr>
                  </m:ctrlPr>
                </m:sSubSupPr>
                <m:e>
                  <m:r>
                    <w:rPr>
                      <w:rFonts w:ascii="Cambria Math" w:hAnsi="Cambria Math"/>
                      <w:lang w:val="en-US"/>
                    </w:rPr>
                    <m:t>Q</m:t>
                  </m:r>
                </m:e>
                <m:sub>
                  <m:r>
                    <w:rPr>
                      <w:rFonts w:ascii="Cambria Math" w:hAnsi="Cambria Math"/>
                    </w:rPr>
                    <m:t>L</m:t>
                  </m:r>
                </m:sub>
                <m:sup>
                  <m:r>
                    <w:rPr>
                      <w:rFonts w:ascii="Cambria Math" w:hAnsi="Cambria Math"/>
                    </w:rPr>
                    <m:t>0</m:t>
                  </m:r>
                </m:sup>
              </m:sSubSup>
              <m:r>
                <w:rPr>
                  <w:rFonts w:ascii="Cambria Math" w:hAnsi="Cambria Math"/>
                </w:rPr>
                <m:t>=∅</m:t>
              </m:r>
            </m:oMath>
            <w:r w:rsidRPr="00FA0B0E">
              <w:rPr>
                <w:bCs/>
              </w:rPr>
              <w:t>,</w:t>
            </w:r>
            <w:r w:rsidRPr="000667F8">
              <w:rPr>
                <w:bCs/>
              </w:rPr>
              <w:t xml:space="preserve"> </w:t>
            </w:r>
            <w:r w:rsidRPr="000667F8">
              <w:t xml:space="preserve">объем мощности, фактически поставленный по совокупности СДМ (СДЭМ) в ГТП генерации </w:t>
            </w:r>
            <w:r w:rsidRPr="000667F8">
              <w:rPr>
                <w:i/>
                <w:lang w:val="en-US"/>
              </w:rPr>
              <w:t>p</w:t>
            </w:r>
            <w:r w:rsidRPr="000667F8">
              <w:t xml:space="preserve"> участника оптового рынка </w:t>
            </w:r>
            <w:r w:rsidRPr="000667F8">
              <w:rPr>
                <w:i/>
                <w:lang w:val="en-US"/>
              </w:rPr>
              <w:t>i</w:t>
            </w:r>
            <w:r w:rsidRPr="000667F8">
              <w:t xml:space="preserve"> в месяце </w:t>
            </w:r>
            <w:r w:rsidRPr="000667F8">
              <w:rPr>
                <w:i/>
                <w:lang w:val="en-US"/>
              </w:rPr>
              <w:t>m</w:t>
            </w:r>
            <w:r w:rsidRPr="000667F8">
              <w:t>, равен</w:t>
            </w:r>
            <w:r w:rsidRPr="00BB3D40">
              <w:rPr>
                <w:highlight w:val="yellow"/>
              </w:rPr>
              <w:t>:</w:t>
            </w:r>
          </w:p>
          <w:p w:rsidR="00BB3D40" w:rsidRPr="000667F8" w:rsidRDefault="00BE3E08" w:rsidP="00603ACF">
            <w:pPr>
              <w:tabs>
                <w:tab w:val="left" w:pos="600"/>
              </w:tabs>
              <w:spacing w:after="120"/>
              <w:ind w:left="1134"/>
            </w:pPr>
            <m:oMath>
              <m:sSubSup>
                <m:sSubSupPr>
                  <m:ctrlPr>
                    <w:rPr>
                      <w:rFonts w:ascii="Cambria Math" w:hAnsi="Cambria Math"/>
                      <w:i/>
                      <w:noProof/>
                    </w:rPr>
                  </m:ctrlPr>
                </m:sSubSupPr>
                <m:e>
                  <m:r>
                    <w:rPr>
                      <w:rFonts w:ascii="Cambria Math"/>
                      <w:noProof/>
                    </w:rPr>
                    <m:t>N</m:t>
                  </m:r>
                </m:e>
                <m:sub>
                  <m:r>
                    <w:rPr>
                      <w:rFonts w:ascii="Cambria Math"/>
                      <w:noProof/>
                    </w:rPr>
                    <m:t>p,i,m,z</m:t>
                  </m:r>
                </m:sub>
                <m:sup>
                  <m:r>
                    <w:rPr>
                      <w:rFonts w:ascii="Cambria Math"/>
                      <w:noProof/>
                    </w:rPr>
                    <m:t>СДМ</m:t>
                  </m:r>
                  <m:r>
                    <w:rPr>
                      <w:rFonts w:ascii="Cambria Math"/>
                      <w:noProof/>
                    </w:rPr>
                    <m:t>_</m:t>
                  </m:r>
                  <m:r>
                    <w:rPr>
                      <w:rFonts w:ascii="Cambria Math"/>
                      <w:noProof/>
                    </w:rPr>
                    <m:t>факт</m:t>
                  </m:r>
                </m:sup>
              </m:sSubSup>
              <m:r>
                <w:rPr>
                  <w:rFonts w:ascii="Cambria Math"/>
                  <w:noProof/>
                </w:rPr>
                <m:t>=</m:t>
              </m:r>
              <m:sSubSup>
                <m:sSubSupPr>
                  <m:ctrlPr>
                    <w:rPr>
                      <w:rFonts w:ascii="Cambria Math" w:hAnsi="Cambria Math"/>
                      <w:i/>
                      <w:noProof/>
                    </w:rPr>
                  </m:ctrlPr>
                </m:sSubSupPr>
                <m:e>
                  <m:r>
                    <w:rPr>
                      <w:rFonts w:ascii="Cambria Math"/>
                      <w:noProof/>
                    </w:rPr>
                    <m:t>N</m:t>
                  </m:r>
                </m:e>
                <m:sub>
                  <m:r>
                    <w:rPr>
                      <w:rFonts w:ascii="Cambria Math"/>
                      <w:noProof/>
                    </w:rPr>
                    <m:t>p,i,m,z</m:t>
                  </m:r>
                </m:sub>
                <m:sup>
                  <m:r>
                    <w:rPr>
                      <w:rFonts w:ascii="Cambria Math"/>
                      <w:noProof/>
                    </w:rPr>
                    <m:t>СДМ</m:t>
                  </m:r>
                  <m:r>
                    <w:rPr>
                      <w:rFonts w:ascii="Cambria Math"/>
                      <w:noProof/>
                    </w:rPr>
                    <m:t>_</m:t>
                  </m:r>
                  <m:r>
                    <w:rPr>
                      <w:rFonts w:ascii="Cambria Math"/>
                      <w:noProof/>
                    </w:rPr>
                    <m:t>факт</m:t>
                  </m:r>
                  <m:r>
                    <w:rPr>
                      <w:rFonts w:ascii="Cambria Math"/>
                      <w:noProof/>
                    </w:rPr>
                    <m:t>_L</m:t>
                  </m:r>
                </m:sup>
              </m:sSubSup>
            </m:oMath>
            <w:r w:rsidR="00BB3D40" w:rsidRPr="000667F8">
              <w:t>.</w:t>
            </w:r>
          </w:p>
          <w:p w:rsidR="00BB3D40" w:rsidRPr="000667F8" w:rsidRDefault="00BB3D40" w:rsidP="00603ACF">
            <w:pPr>
              <w:numPr>
                <w:ilvl w:val="2"/>
                <w:numId w:val="1"/>
              </w:numPr>
              <w:tabs>
                <w:tab w:val="left" w:pos="600"/>
              </w:tabs>
              <w:spacing w:after="120"/>
              <w:ind w:left="1134" w:hanging="1134"/>
              <w:jc w:val="both"/>
            </w:pPr>
            <w:r w:rsidRPr="000667F8">
              <w:rPr>
                <w:bCs/>
              </w:rPr>
              <w:t xml:space="preserve">Если на шаге </w:t>
            </w:r>
            <w:r w:rsidRPr="007E4384">
              <w:rPr>
                <w:bCs/>
                <w:lang w:val="en-US"/>
              </w:rPr>
              <w:t>L</w:t>
            </w:r>
            <w:r w:rsidRPr="000667F8">
              <w:rPr>
                <w:bCs/>
              </w:rPr>
              <w:t xml:space="preserve"> множество </w:t>
            </w:r>
            <m:oMath>
              <m:sSubSup>
                <m:sSubSupPr>
                  <m:ctrlPr>
                    <w:rPr>
                      <w:rFonts w:ascii="Cambria Math" w:hAnsi="Cambria Math"/>
                      <w:bCs/>
                      <w:i/>
                    </w:rPr>
                  </m:ctrlPr>
                </m:sSubSupPr>
                <m:e>
                  <m:r>
                    <w:rPr>
                      <w:rFonts w:ascii="Cambria Math" w:hAnsi="Cambria Math"/>
                      <w:lang w:val="en-US"/>
                    </w:rPr>
                    <m:t>Q</m:t>
                  </m:r>
                </m:e>
                <m:sub>
                  <m:r>
                    <w:rPr>
                      <w:rFonts w:ascii="Cambria Math" w:hAnsi="Cambria Math"/>
                    </w:rPr>
                    <m:t>L</m:t>
                  </m:r>
                </m:sub>
                <m:sup>
                  <m:r>
                    <w:rPr>
                      <w:rFonts w:ascii="Cambria Math" w:hAnsi="Cambria Math"/>
                    </w:rPr>
                    <m:t>0</m:t>
                  </m:r>
                </m:sup>
              </m:sSubSup>
              <m:r>
                <w:rPr>
                  <w:rFonts w:ascii="Cambria Math" w:hAnsi="Cambria Math"/>
                </w:rPr>
                <m:t>=∅</m:t>
              </m:r>
            </m:oMath>
            <w:r w:rsidRPr="00FA0B0E">
              <w:rPr>
                <w:bCs/>
              </w:rPr>
              <w:t>,</w:t>
            </w:r>
            <w:r w:rsidRPr="000667F8">
              <w:rPr>
                <w:bCs/>
              </w:rPr>
              <w:t xml:space="preserve"> </w:t>
            </w:r>
            <w:r w:rsidRPr="000667F8">
              <w:t xml:space="preserve">объем мощности, фактически принятый по совокупности СДМ (СДЭМ) в ГТП потребления </w:t>
            </w:r>
            <w:r w:rsidRPr="000667F8">
              <w:rPr>
                <w:i/>
                <w:lang w:val="en-US"/>
              </w:rPr>
              <w:t>q</w:t>
            </w:r>
            <w:r w:rsidRPr="000667F8">
              <w:t xml:space="preserve"> участника оптового рынка </w:t>
            </w:r>
            <w:r w:rsidRPr="000667F8">
              <w:rPr>
                <w:i/>
                <w:lang w:val="en-US"/>
              </w:rPr>
              <w:t>j</w:t>
            </w:r>
            <w:r w:rsidRPr="000667F8">
              <w:t xml:space="preserve"> в месяце </w:t>
            </w:r>
            <w:r w:rsidRPr="000667F8">
              <w:rPr>
                <w:i/>
                <w:lang w:val="en-US"/>
              </w:rPr>
              <w:t>m</w:t>
            </w:r>
            <w:r w:rsidRPr="000667F8">
              <w:t>, равен</w:t>
            </w:r>
            <w:r w:rsidRPr="00BB3D40">
              <w:rPr>
                <w:highlight w:val="yellow"/>
              </w:rPr>
              <w:t>:</w:t>
            </w:r>
          </w:p>
          <w:p w:rsidR="00267DF1" w:rsidRPr="00603ACF" w:rsidRDefault="00BE3E08" w:rsidP="00603ACF">
            <w:pPr>
              <w:tabs>
                <w:tab w:val="left" w:pos="600"/>
              </w:tabs>
              <w:spacing w:after="120"/>
              <w:ind w:left="1134"/>
            </w:pPr>
            <m:oMath>
              <m:sSubSup>
                <m:sSubSupPr>
                  <m:ctrlPr>
                    <w:rPr>
                      <w:rFonts w:ascii="Cambria Math" w:hAnsi="Cambria Math"/>
                      <w:i/>
                      <w:noProof/>
                    </w:rPr>
                  </m:ctrlPr>
                </m:sSubSupPr>
                <m:e>
                  <m:r>
                    <w:rPr>
                      <w:rFonts w:ascii="Cambria Math"/>
                      <w:noProof/>
                    </w:rPr>
                    <m:t>N</m:t>
                  </m:r>
                </m:e>
                <m:sub>
                  <m:r>
                    <w:rPr>
                      <w:rFonts w:ascii="Cambria Math"/>
                      <w:noProof/>
                    </w:rPr>
                    <m:t>q,j,m,z</m:t>
                  </m:r>
                </m:sub>
                <m:sup>
                  <m:r>
                    <w:rPr>
                      <w:rFonts w:ascii="Cambria Math"/>
                      <w:noProof/>
                    </w:rPr>
                    <m:t>СДМ</m:t>
                  </m:r>
                  <m:r>
                    <w:rPr>
                      <w:rFonts w:ascii="Cambria Math"/>
                      <w:noProof/>
                    </w:rPr>
                    <m:t>_</m:t>
                  </m:r>
                  <m:r>
                    <w:rPr>
                      <w:rFonts w:ascii="Cambria Math"/>
                      <w:noProof/>
                    </w:rPr>
                    <m:t>факт</m:t>
                  </m:r>
                </m:sup>
              </m:sSubSup>
              <m:r>
                <w:rPr>
                  <w:rFonts w:ascii="Cambria Math"/>
                  <w:noProof/>
                </w:rPr>
                <m:t>=</m:t>
              </m:r>
              <m:sSubSup>
                <m:sSubSupPr>
                  <m:ctrlPr>
                    <w:rPr>
                      <w:rFonts w:ascii="Cambria Math" w:hAnsi="Cambria Math"/>
                      <w:i/>
                      <w:noProof/>
                    </w:rPr>
                  </m:ctrlPr>
                </m:sSubSupPr>
                <m:e>
                  <m:r>
                    <w:rPr>
                      <w:rFonts w:ascii="Cambria Math"/>
                      <w:noProof/>
                    </w:rPr>
                    <m:t>N</m:t>
                  </m:r>
                </m:e>
                <m:sub>
                  <m:r>
                    <w:rPr>
                      <w:rFonts w:ascii="Cambria Math"/>
                      <w:noProof/>
                    </w:rPr>
                    <m:t>q,j,m,z</m:t>
                  </m:r>
                </m:sub>
                <m:sup>
                  <m:r>
                    <w:rPr>
                      <w:rFonts w:ascii="Cambria Math"/>
                      <w:noProof/>
                    </w:rPr>
                    <m:t>СДМ</m:t>
                  </m:r>
                  <m:r>
                    <w:rPr>
                      <w:rFonts w:ascii="Cambria Math"/>
                      <w:noProof/>
                    </w:rPr>
                    <m:t>_</m:t>
                  </m:r>
                  <m:r>
                    <w:rPr>
                      <w:rFonts w:ascii="Cambria Math"/>
                      <w:noProof/>
                    </w:rPr>
                    <m:t>факт</m:t>
                  </m:r>
                  <m:r>
                    <w:rPr>
                      <w:rFonts w:ascii="Cambria Math"/>
                      <w:noProof/>
                    </w:rPr>
                    <m:t>_L</m:t>
                  </m:r>
                </m:sup>
              </m:sSubSup>
            </m:oMath>
            <w:r w:rsidR="00603ACF">
              <w:t>.</w:t>
            </w:r>
          </w:p>
        </w:tc>
      </w:tr>
    </w:tbl>
    <w:p w:rsidR="00C03DE6" w:rsidRDefault="00C03DE6" w:rsidP="00C03DE6">
      <w:pPr>
        <w:spacing w:before="0"/>
        <w:jc w:val="right"/>
        <w:rPr>
          <w:b/>
          <w:sz w:val="28"/>
          <w:szCs w:val="28"/>
        </w:rPr>
      </w:pPr>
    </w:p>
    <w:p w:rsidR="003C5675" w:rsidRDefault="003C5675" w:rsidP="00953DB9">
      <w:pPr>
        <w:keepNext/>
        <w:keepLines/>
        <w:widowControl w:val="0"/>
        <w:numPr>
          <w:ilvl w:val="1"/>
          <w:numId w:val="0"/>
        </w:numPr>
        <w:spacing w:before="0"/>
        <w:outlineLvl w:val="1"/>
        <w:rPr>
          <w:b/>
          <w:sz w:val="26"/>
          <w:szCs w:val="26"/>
        </w:rPr>
      </w:pPr>
      <w:r w:rsidRPr="00BA6244">
        <w:rPr>
          <w:b/>
          <w:sz w:val="26"/>
          <w:szCs w:val="26"/>
        </w:rPr>
        <w:t>Предложения по изменениям и дополнениям в</w:t>
      </w:r>
      <w:r w:rsidRPr="003C5675">
        <w:rPr>
          <w:b/>
          <w:sz w:val="26"/>
          <w:szCs w:val="26"/>
        </w:rPr>
        <w:t xml:space="preserve"> РЕГЛАМЕНТ ПРОВЕДЕНИЯ</w:t>
      </w:r>
      <w:r>
        <w:rPr>
          <w:b/>
          <w:sz w:val="26"/>
          <w:szCs w:val="26"/>
        </w:rPr>
        <w:t xml:space="preserve"> </w:t>
      </w:r>
      <w:r w:rsidRPr="003C5675">
        <w:rPr>
          <w:b/>
          <w:sz w:val="26"/>
          <w:szCs w:val="26"/>
        </w:rPr>
        <w:t>КОНКУРЕНТНЫХ ОТБОРОВ МОЩНОСТИ</w:t>
      </w:r>
      <w:r w:rsidR="00C27682">
        <w:rPr>
          <w:b/>
          <w:sz w:val="26"/>
          <w:szCs w:val="26"/>
        </w:rPr>
        <w:t xml:space="preserve"> </w:t>
      </w:r>
      <w:r w:rsidRPr="003C5675">
        <w:rPr>
          <w:b/>
          <w:sz w:val="26"/>
          <w:szCs w:val="26"/>
        </w:rPr>
        <w:t>НОВЫХ ГЕНЕРИРУЮЩИХ ОБЪЕКТОВ ПО РЕШЕНИЮ ПРАВИТЕЛЬСТВА РОССИЙСКОЙ ФЕДЕРАЦИИ, ПРИНЯТОМУ В 2021 ГОДУ ИЛИ ПОСЛЕДУЮЩИЕ ГОДЫ</w:t>
      </w:r>
      <w:r>
        <w:rPr>
          <w:b/>
          <w:sz w:val="26"/>
          <w:szCs w:val="26"/>
        </w:rPr>
        <w:t xml:space="preserve"> (Приложение № 19.8.1 к Договору о </w:t>
      </w:r>
      <w:r w:rsidRPr="00BA6244">
        <w:rPr>
          <w:b/>
          <w:sz w:val="26"/>
          <w:szCs w:val="26"/>
        </w:rPr>
        <w:t>присоединении к торговой системе оптового рынка)</w:t>
      </w:r>
    </w:p>
    <w:p w:rsidR="003C5675" w:rsidRDefault="003C5675" w:rsidP="00953DB9">
      <w:pPr>
        <w:keepNext/>
        <w:keepLines/>
        <w:widowControl w:val="0"/>
        <w:numPr>
          <w:ilvl w:val="1"/>
          <w:numId w:val="0"/>
        </w:numPr>
        <w:spacing w:before="0"/>
        <w:jc w:val="both"/>
        <w:outlineLvl w:val="1"/>
        <w:rPr>
          <w:b/>
          <w:sz w:val="26"/>
          <w:szCs w:val="26"/>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5"/>
        <w:gridCol w:w="7139"/>
        <w:gridCol w:w="6946"/>
      </w:tblGrid>
      <w:tr w:rsidR="00C27682" w:rsidRPr="007F76BB" w:rsidTr="00953DB9">
        <w:trPr>
          <w:trHeight w:val="435"/>
        </w:trPr>
        <w:tc>
          <w:tcPr>
            <w:tcW w:w="267" w:type="pct"/>
            <w:tcMar>
              <w:left w:w="57" w:type="dxa"/>
              <w:right w:w="57" w:type="dxa"/>
            </w:tcMar>
            <w:vAlign w:val="center"/>
          </w:tcPr>
          <w:p w:rsidR="00C27682" w:rsidRPr="002F409C" w:rsidRDefault="00C27682" w:rsidP="00953DB9">
            <w:pPr>
              <w:spacing w:before="0"/>
              <w:jc w:val="center"/>
              <w:rPr>
                <w:rFonts w:cs="Garamond"/>
                <w:b/>
                <w:bCs/>
              </w:rPr>
            </w:pPr>
            <w:r w:rsidRPr="002F409C">
              <w:rPr>
                <w:rFonts w:cs="Garamond"/>
                <w:b/>
                <w:bCs/>
              </w:rPr>
              <w:t>№</w:t>
            </w:r>
            <w:r>
              <w:rPr>
                <w:rFonts w:cs="Garamond"/>
                <w:b/>
                <w:bCs/>
              </w:rPr>
              <w:t xml:space="preserve"> </w:t>
            </w:r>
            <w:r w:rsidRPr="002F409C">
              <w:rPr>
                <w:rFonts w:cs="Garamond"/>
                <w:b/>
                <w:bCs/>
              </w:rPr>
              <w:t>пункта</w:t>
            </w:r>
          </w:p>
        </w:tc>
        <w:tc>
          <w:tcPr>
            <w:tcW w:w="2399" w:type="pct"/>
            <w:vAlign w:val="center"/>
          </w:tcPr>
          <w:p w:rsidR="00C27682" w:rsidRPr="007F76BB" w:rsidRDefault="00C27682" w:rsidP="00953DB9">
            <w:pPr>
              <w:spacing w:before="0"/>
              <w:jc w:val="center"/>
              <w:rPr>
                <w:rFonts w:cs="Garamond"/>
                <w:b/>
                <w:bCs/>
              </w:rPr>
            </w:pPr>
            <w:r w:rsidRPr="007F76BB">
              <w:rPr>
                <w:rFonts w:cs="Garamond"/>
                <w:b/>
                <w:bCs/>
              </w:rPr>
              <w:t>Редакция, действующая на момент</w:t>
            </w:r>
          </w:p>
          <w:p w:rsidR="00C27682" w:rsidRPr="007F76BB" w:rsidRDefault="00C27682" w:rsidP="00953DB9">
            <w:pPr>
              <w:spacing w:before="0"/>
              <w:jc w:val="center"/>
              <w:rPr>
                <w:rFonts w:cs="Garamond"/>
                <w:b/>
                <w:bCs/>
              </w:rPr>
            </w:pPr>
            <w:r w:rsidRPr="007F76BB">
              <w:rPr>
                <w:rFonts w:cs="Garamond"/>
                <w:b/>
                <w:bCs/>
              </w:rPr>
              <w:t xml:space="preserve"> вступления в силу изменений</w:t>
            </w:r>
          </w:p>
        </w:tc>
        <w:tc>
          <w:tcPr>
            <w:tcW w:w="2334" w:type="pct"/>
            <w:vAlign w:val="center"/>
          </w:tcPr>
          <w:p w:rsidR="00C27682" w:rsidRPr="007F76BB" w:rsidRDefault="00C27682" w:rsidP="00953DB9">
            <w:pPr>
              <w:spacing w:before="0"/>
              <w:jc w:val="center"/>
              <w:rPr>
                <w:rFonts w:cs="Garamond"/>
                <w:b/>
                <w:bCs/>
              </w:rPr>
            </w:pPr>
            <w:r w:rsidRPr="007F76BB">
              <w:rPr>
                <w:rFonts w:cs="Garamond"/>
                <w:b/>
                <w:bCs/>
              </w:rPr>
              <w:t>Предлагаемая редакция</w:t>
            </w:r>
          </w:p>
          <w:p w:rsidR="00C27682" w:rsidRPr="007F76BB" w:rsidRDefault="00C27682" w:rsidP="00953DB9">
            <w:pPr>
              <w:spacing w:before="0"/>
              <w:jc w:val="center"/>
              <w:rPr>
                <w:rFonts w:cs="Garamond"/>
              </w:rPr>
            </w:pPr>
            <w:r w:rsidRPr="007F76BB">
              <w:rPr>
                <w:rFonts w:cs="Garamond"/>
              </w:rPr>
              <w:t>(изменения выделены цветом)</w:t>
            </w:r>
          </w:p>
        </w:tc>
      </w:tr>
      <w:tr w:rsidR="00C27682" w:rsidRPr="007F76BB" w:rsidTr="00953DB9">
        <w:trPr>
          <w:trHeight w:val="435"/>
        </w:trPr>
        <w:tc>
          <w:tcPr>
            <w:tcW w:w="267" w:type="pct"/>
            <w:tcMar>
              <w:left w:w="57" w:type="dxa"/>
              <w:right w:w="57" w:type="dxa"/>
            </w:tcMar>
            <w:vAlign w:val="center"/>
          </w:tcPr>
          <w:p w:rsidR="00C27682" w:rsidRPr="002F409C" w:rsidRDefault="00C27682" w:rsidP="00953DB9">
            <w:pPr>
              <w:spacing w:after="120"/>
              <w:jc w:val="center"/>
              <w:rPr>
                <w:rFonts w:cs="Garamond"/>
                <w:b/>
                <w:bCs/>
              </w:rPr>
            </w:pPr>
            <w:r>
              <w:rPr>
                <w:b/>
                <w:color w:val="000000"/>
              </w:rPr>
              <w:t>2.3.4</w:t>
            </w:r>
          </w:p>
        </w:tc>
        <w:tc>
          <w:tcPr>
            <w:tcW w:w="2399" w:type="pct"/>
          </w:tcPr>
          <w:p w:rsidR="00C27682" w:rsidRPr="009C3AEB" w:rsidRDefault="00C27682" w:rsidP="00953DB9">
            <w:pPr>
              <w:spacing w:after="120"/>
              <w:ind w:left="50"/>
              <w:jc w:val="both"/>
            </w:pPr>
            <w:r w:rsidRPr="009C3AEB">
              <w:rPr>
                <w:color w:val="000000"/>
              </w:rPr>
              <w:t>Аккредитив, по которому осуществляется уплата штрафов, должен содержать следующую обязательную информацию и соответствовать следующим требованиям:</w:t>
            </w:r>
          </w:p>
          <w:p w:rsidR="00C27682" w:rsidRPr="007F76BB" w:rsidRDefault="00C27682" w:rsidP="00953DB9">
            <w:pPr>
              <w:spacing w:after="120"/>
              <w:jc w:val="center"/>
              <w:rPr>
                <w:rFonts w:cs="Garamond"/>
                <w:b/>
                <w:bCs/>
              </w:rPr>
            </w:pPr>
            <w:r>
              <w:t>…</w:t>
            </w:r>
          </w:p>
        </w:tc>
        <w:tc>
          <w:tcPr>
            <w:tcW w:w="2334" w:type="pct"/>
          </w:tcPr>
          <w:p w:rsidR="00C27682" w:rsidRPr="009C3AEB" w:rsidRDefault="00C27682" w:rsidP="00953DB9">
            <w:pPr>
              <w:spacing w:after="120"/>
              <w:ind w:left="50"/>
              <w:jc w:val="both"/>
            </w:pPr>
            <w:r w:rsidRPr="009C3AEB">
              <w:rPr>
                <w:color w:val="000000"/>
              </w:rPr>
              <w:t>Аккредитив, по которому осуществляется уплата штрафов</w:t>
            </w:r>
            <w:r>
              <w:rPr>
                <w:color w:val="000000"/>
              </w:rPr>
              <w:t xml:space="preserve"> </w:t>
            </w:r>
            <w:r w:rsidRPr="00F87D02">
              <w:rPr>
                <w:color w:val="000000"/>
                <w:highlight w:val="yellow"/>
              </w:rPr>
              <w:t>и денежной суммы</w:t>
            </w:r>
            <w:r w:rsidRPr="009C3AEB">
              <w:rPr>
                <w:color w:val="000000"/>
              </w:rPr>
              <w:t>, должен содержать следующую обязательную информацию и соответствовать следующим требованиям:</w:t>
            </w:r>
          </w:p>
          <w:p w:rsidR="00C27682" w:rsidRPr="007F76BB" w:rsidRDefault="00C27682" w:rsidP="00953DB9">
            <w:pPr>
              <w:spacing w:after="120"/>
              <w:jc w:val="center"/>
              <w:rPr>
                <w:rFonts w:cs="Garamond"/>
                <w:b/>
                <w:bCs/>
              </w:rPr>
            </w:pPr>
            <w:r>
              <w:t>…</w:t>
            </w:r>
          </w:p>
        </w:tc>
      </w:tr>
      <w:tr w:rsidR="00C27682" w:rsidRPr="007F76BB" w:rsidTr="00953DB9">
        <w:trPr>
          <w:trHeight w:val="435"/>
        </w:trPr>
        <w:tc>
          <w:tcPr>
            <w:tcW w:w="267" w:type="pct"/>
            <w:tcMar>
              <w:left w:w="57" w:type="dxa"/>
              <w:right w:w="57" w:type="dxa"/>
            </w:tcMar>
            <w:vAlign w:val="center"/>
          </w:tcPr>
          <w:p w:rsidR="00C27682" w:rsidRDefault="00C27682" w:rsidP="00953DB9">
            <w:pPr>
              <w:spacing w:after="120"/>
              <w:ind w:left="50"/>
              <w:jc w:val="center"/>
            </w:pPr>
            <w:r>
              <w:rPr>
                <w:b/>
                <w:color w:val="000000"/>
              </w:rPr>
              <w:t>4.8</w:t>
            </w:r>
          </w:p>
          <w:p w:rsidR="00C27682" w:rsidRPr="002F409C" w:rsidRDefault="00C27682" w:rsidP="00953DB9">
            <w:pPr>
              <w:spacing w:after="120"/>
              <w:jc w:val="center"/>
              <w:rPr>
                <w:rFonts w:cs="Garamond"/>
                <w:b/>
                <w:bCs/>
              </w:rPr>
            </w:pPr>
          </w:p>
        </w:tc>
        <w:tc>
          <w:tcPr>
            <w:tcW w:w="2399" w:type="pct"/>
          </w:tcPr>
          <w:p w:rsidR="00C27682" w:rsidRPr="009C3AEB" w:rsidRDefault="00C27682" w:rsidP="00953DB9">
            <w:pPr>
              <w:spacing w:after="120"/>
              <w:ind w:left="50"/>
              <w:jc w:val="both"/>
            </w:pPr>
            <w:r w:rsidRPr="009C3AEB">
              <w:rPr>
                <w:color w:val="000000"/>
              </w:rPr>
              <w:t>Участник оптового рынка – поручитель отказывается от поручения заключать договоры поручительства по договорам КОМ НГО в соответствии с</w:t>
            </w:r>
            <w:r>
              <w:rPr>
                <w:color w:val="000000"/>
              </w:rPr>
              <w:t> </w:t>
            </w:r>
            <w:r w:rsidRPr="009C3AEB">
              <w:rPr>
                <w:i/>
                <w:color w:val="000000"/>
              </w:rPr>
              <w:t>Регламентом коммерческого представительства</w:t>
            </w:r>
            <w:r>
              <w:rPr>
                <w:i/>
                <w:color w:val="000000"/>
              </w:rPr>
              <w:t> </w:t>
            </w:r>
            <w:r w:rsidRPr="009C3AEB">
              <w:rPr>
                <w:color w:val="000000"/>
              </w:rPr>
              <w:t>(Приложение № 31</w:t>
            </w:r>
            <w:r>
              <w:rPr>
                <w:i/>
                <w:color w:val="000000"/>
              </w:rPr>
              <w:t> </w:t>
            </w:r>
            <w:r w:rsidRPr="009C3AEB">
              <w:rPr>
                <w:color w:val="000000"/>
              </w:rPr>
              <w:t>к</w:t>
            </w:r>
            <w:r>
              <w:rPr>
                <w:color w:val="000000"/>
              </w:rPr>
              <w:t> </w:t>
            </w:r>
            <w:r w:rsidRPr="009C3AEB">
              <w:rPr>
                <w:i/>
                <w:color w:val="000000"/>
              </w:rPr>
              <w:t>Договору о присоединении к торговой системе оптового рынка</w:t>
            </w:r>
            <w:r w:rsidRPr="009C3AEB">
              <w:rPr>
                <w:color w:val="000000"/>
              </w:rPr>
              <w:t xml:space="preserve">). Новое обеспечение должно быть предоставлено в срок не позднее 60 (шестидесяти) календарных дней до даты, с которой поручитель </w:t>
            </w:r>
            <w:r w:rsidRPr="00044D39">
              <w:rPr>
                <w:color w:val="000000"/>
                <w:highlight w:val="yellow"/>
              </w:rPr>
              <w:t>намерен отказаться от договора коммерческого представительства дл</w:t>
            </w:r>
            <w:r w:rsidRPr="00C448C7">
              <w:rPr>
                <w:color w:val="000000"/>
                <w:highlight w:val="yellow"/>
              </w:rPr>
              <w:t>я целей заключения договоров поручительства.</w:t>
            </w:r>
          </w:p>
          <w:p w:rsidR="00C27682" w:rsidRPr="007F76BB" w:rsidRDefault="00C27682" w:rsidP="00953DB9">
            <w:pPr>
              <w:spacing w:after="120"/>
              <w:jc w:val="both"/>
              <w:rPr>
                <w:rFonts w:cs="Garamond"/>
                <w:b/>
                <w:bCs/>
              </w:rPr>
            </w:pPr>
            <w:r w:rsidRPr="00C448C7">
              <w:rPr>
                <w:color w:val="000000"/>
                <w:highlight w:val="yellow"/>
              </w:rPr>
              <w:t>При этом поручитель обязан уведомить КО и участника оптового рынка – поставщика мощности по договорам КОМ НГО об отказе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w:t>
            </w:r>
          </w:p>
        </w:tc>
        <w:tc>
          <w:tcPr>
            <w:tcW w:w="2334" w:type="pct"/>
          </w:tcPr>
          <w:p w:rsidR="00C27682" w:rsidRPr="00C448C7" w:rsidRDefault="00C27682" w:rsidP="00953DB9">
            <w:pPr>
              <w:spacing w:after="120"/>
              <w:ind w:left="50"/>
              <w:jc w:val="both"/>
              <w:rPr>
                <w:color w:val="000000"/>
              </w:rPr>
            </w:pPr>
            <w:r w:rsidRPr="009C3AEB">
              <w:rPr>
                <w:color w:val="000000"/>
              </w:rPr>
              <w:t>Участник оптового рынка – поручитель отказывается от поручения заключать договоры поручительства по договорам КОМ НГО в соответствии с</w:t>
            </w:r>
            <w:r w:rsidRPr="00C448C7">
              <w:rPr>
                <w:color w:val="000000"/>
              </w:rPr>
              <w:t> </w:t>
            </w:r>
            <w:r w:rsidRPr="00044D39">
              <w:rPr>
                <w:i/>
                <w:color w:val="000000"/>
              </w:rPr>
              <w:t>Регламентом коммерческого представительства</w:t>
            </w:r>
            <w:r w:rsidR="00044D39">
              <w:rPr>
                <w:color w:val="000000"/>
              </w:rPr>
              <w:t xml:space="preserve"> </w:t>
            </w:r>
            <w:r w:rsidR="00044D39">
              <w:rPr>
                <w:i/>
                <w:color w:val="000000"/>
                <w:highlight w:val="yellow"/>
              </w:rPr>
              <w:t>на оптовом рынке</w:t>
            </w:r>
            <w:r w:rsidRPr="00C448C7">
              <w:rPr>
                <w:color w:val="000000"/>
              </w:rPr>
              <w:t> </w:t>
            </w:r>
            <w:r w:rsidRPr="009C3AEB">
              <w:rPr>
                <w:color w:val="000000"/>
              </w:rPr>
              <w:t>(Приложение № 31</w:t>
            </w:r>
            <w:r w:rsidRPr="00C448C7">
              <w:rPr>
                <w:color w:val="000000"/>
              </w:rPr>
              <w:t> </w:t>
            </w:r>
            <w:r w:rsidRPr="009C3AEB">
              <w:rPr>
                <w:color w:val="000000"/>
              </w:rPr>
              <w:t>к</w:t>
            </w:r>
            <w:r w:rsidRPr="00C448C7">
              <w:rPr>
                <w:color w:val="000000"/>
              </w:rPr>
              <w:t> </w:t>
            </w:r>
            <w:r w:rsidRPr="00044D39">
              <w:rPr>
                <w:i/>
                <w:color w:val="000000"/>
              </w:rPr>
              <w:t>Договору о присоединении к торговой системе оптового рынка</w:t>
            </w:r>
            <w:r w:rsidRPr="009C3AEB">
              <w:rPr>
                <w:color w:val="000000"/>
              </w:rPr>
              <w:t xml:space="preserve">). Новое обеспечение должно быть предоставлено в срок не позднее 60 (шестидесяти) календарных дней до даты, с которой поручитель </w:t>
            </w:r>
            <w:r w:rsidRPr="00C448C7">
              <w:rPr>
                <w:color w:val="000000"/>
                <w:highlight w:val="yellow"/>
              </w:rPr>
              <w:t xml:space="preserve">отказывается от поручения заключать договоры поручительства по договорам КОМ НГО в соответствии с </w:t>
            </w:r>
            <w:r w:rsidRPr="00044D39">
              <w:rPr>
                <w:i/>
                <w:color w:val="000000"/>
                <w:highlight w:val="yellow"/>
              </w:rPr>
              <w:t>Регламентом коммерческого представительства</w:t>
            </w:r>
            <w:r w:rsidR="00044D39">
              <w:rPr>
                <w:color w:val="000000"/>
                <w:highlight w:val="yellow"/>
              </w:rPr>
              <w:t xml:space="preserve"> </w:t>
            </w:r>
            <w:r w:rsidR="00044D39">
              <w:rPr>
                <w:i/>
                <w:color w:val="000000"/>
                <w:highlight w:val="yellow"/>
              </w:rPr>
              <w:t>на оптовом рынке</w:t>
            </w:r>
            <w:r w:rsidRPr="00C448C7">
              <w:rPr>
                <w:color w:val="000000"/>
                <w:highlight w:val="yellow"/>
              </w:rPr>
              <w:t xml:space="preserve"> (Приложение № 31 к </w:t>
            </w:r>
            <w:r w:rsidRPr="00044D39">
              <w:rPr>
                <w:i/>
                <w:color w:val="000000"/>
                <w:highlight w:val="yellow"/>
              </w:rPr>
              <w:t>Договору о присоединении к торговой системе оптового рынка</w:t>
            </w:r>
            <w:r w:rsidRPr="00C448C7">
              <w:rPr>
                <w:color w:val="000000"/>
                <w:highlight w:val="yellow"/>
              </w:rPr>
              <w:t>)</w:t>
            </w:r>
            <w:r w:rsidRPr="00C448C7">
              <w:rPr>
                <w:color w:val="000000"/>
              </w:rPr>
              <w:t>.</w:t>
            </w:r>
          </w:p>
          <w:p w:rsidR="00C27682" w:rsidRPr="007F76BB" w:rsidRDefault="00C27682" w:rsidP="00953DB9">
            <w:pPr>
              <w:spacing w:after="120"/>
              <w:jc w:val="both"/>
              <w:rPr>
                <w:rFonts w:cs="Garamond"/>
                <w:b/>
                <w:bCs/>
              </w:rPr>
            </w:pPr>
          </w:p>
        </w:tc>
      </w:tr>
      <w:tr w:rsidR="00C27682" w:rsidRPr="007F76BB" w:rsidTr="00953DB9">
        <w:trPr>
          <w:trHeight w:val="435"/>
        </w:trPr>
        <w:tc>
          <w:tcPr>
            <w:tcW w:w="267" w:type="pct"/>
            <w:tcMar>
              <w:left w:w="57" w:type="dxa"/>
              <w:right w:w="57" w:type="dxa"/>
            </w:tcMar>
            <w:vAlign w:val="center"/>
          </w:tcPr>
          <w:p w:rsidR="00C27682" w:rsidRDefault="00C27682" w:rsidP="00953DB9">
            <w:pPr>
              <w:spacing w:after="120"/>
              <w:ind w:left="50"/>
              <w:jc w:val="center"/>
            </w:pPr>
            <w:r>
              <w:rPr>
                <w:b/>
                <w:color w:val="000000"/>
              </w:rPr>
              <w:t>5</w:t>
            </w:r>
          </w:p>
          <w:p w:rsidR="00C27682" w:rsidRPr="002F409C" w:rsidRDefault="00C27682" w:rsidP="00953DB9">
            <w:pPr>
              <w:spacing w:after="120"/>
              <w:jc w:val="center"/>
              <w:rPr>
                <w:rFonts w:cs="Garamond"/>
                <w:b/>
                <w:bCs/>
              </w:rPr>
            </w:pPr>
          </w:p>
        </w:tc>
        <w:tc>
          <w:tcPr>
            <w:tcW w:w="2399" w:type="pct"/>
          </w:tcPr>
          <w:p w:rsidR="00C27682" w:rsidRDefault="00C27682" w:rsidP="00953DB9">
            <w:pPr>
              <w:spacing w:after="120"/>
              <w:ind w:left="50"/>
              <w:jc w:val="both"/>
              <w:rPr>
                <w:color w:val="000000"/>
              </w:rPr>
            </w:pPr>
            <w:r w:rsidRPr="009C3AEB">
              <w:rPr>
                <w:color w:val="000000"/>
              </w:rPr>
              <w:t xml:space="preserve">3) штраф по договору КОМ НГО, </w:t>
            </w:r>
            <w:r w:rsidRPr="00044D39">
              <w:rPr>
                <w:color w:val="000000"/>
                <w:highlight w:val="yellow"/>
              </w:rPr>
              <w:t>о</w:t>
            </w:r>
            <w:r w:rsidRPr="009C3AEB">
              <w:rPr>
                <w:color w:val="000000"/>
              </w:rPr>
              <w:t>плата которого осуществляется по аккредитиву</w:t>
            </w:r>
          </w:p>
          <w:p w:rsidR="00C27682" w:rsidRPr="007F76BB" w:rsidRDefault="00C27682" w:rsidP="00953DB9">
            <w:pPr>
              <w:spacing w:after="120"/>
              <w:jc w:val="center"/>
              <w:rPr>
                <w:rFonts w:cs="Garamond"/>
                <w:b/>
                <w:bCs/>
              </w:rPr>
            </w:pPr>
            <w:r>
              <w:rPr>
                <w:color w:val="000000"/>
              </w:rPr>
              <w:t>…</w:t>
            </w:r>
          </w:p>
        </w:tc>
        <w:tc>
          <w:tcPr>
            <w:tcW w:w="2334" w:type="pct"/>
          </w:tcPr>
          <w:p w:rsidR="00C27682" w:rsidRDefault="00C27682" w:rsidP="00953DB9">
            <w:pPr>
              <w:spacing w:after="120"/>
              <w:ind w:left="50"/>
              <w:jc w:val="both"/>
              <w:rPr>
                <w:color w:val="000000"/>
              </w:rPr>
            </w:pPr>
            <w:r w:rsidRPr="009C3AEB">
              <w:rPr>
                <w:color w:val="000000"/>
              </w:rPr>
              <w:t>3) штраф по договору КОМ НГО</w:t>
            </w:r>
            <w:r>
              <w:rPr>
                <w:color w:val="000000"/>
              </w:rPr>
              <w:t xml:space="preserve"> </w:t>
            </w:r>
            <w:r w:rsidRPr="00E053CE">
              <w:rPr>
                <w:color w:val="000000"/>
                <w:highlight w:val="yellow"/>
              </w:rPr>
              <w:t>(денежная сумма)</w:t>
            </w:r>
            <w:r w:rsidRPr="009C3AEB">
              <w:rPr>
                <w:color w:val="000000"/>
              </w:rPr>
              <w:t xml:space="preserve">, </w:t>
            </w:r>
            <w:r w:rsidR="00044D39" w:rsidRPr="00044D39">
              <w:rPr>
                <w:color w:val="000000"/>
                <w:highlight w:val="yellow"/>
              </w:rPr>
              <w:t>у</w:t>
            </w:r>
            <w:r w:rsidRPr="009C3AEB">
              <w:rPr>
                <w:color w:val="000000"/>
              </w:rPr>
              <w:t>плата которого осуществляется по аккредитиву</w:t>
            </w:r>
          </w:p>
          <w:p w:rsidR="00C27682" w:rsidRPr="00953DB9" w:rsidRDefault="00C27682" w:rsidP="00953DB9">
            <w:pPr>
              <w:spacing w:after="120"/>
              <w:ind w:left="50"/>
              <w:jc w:val="both"/>
            </w:pPr>
            <w:r>
              <w:rPr>
                <w:color w:val="000000"/>
              </w:rPr>
              <w:t>…</w:t>
            </w:r>
          </w:p>
        </w:tc>
      </w:tr>
    </w:tbl>
    <w:p w:rsidR="00CA2BE3" w:rsidRDefault="00CA2BE3" w:rsidP="00953DB9">
      <w:pPr>
        <w:spacing w:before="0"/>
        <w:jc w:val="both"/>
        <w:rPr>
          <w:b/>
          <w:sz w:val="26"/>
          <w:szCs w:val="26"/>
        </w:rPr>
      </w:pPr>
    </w:p>
    <w:p w:rsidR="00CA2BE3" w:rsidRDefault="00CA2BE3" w:rsidP="00953DB9">
      <w:pPr>
        <w:spacing w:before="0"/>
        <w:rPr>
          <w:b/>
          <w:sz w:val="26"/>
          <w:szCs w:val="26"/>
        </w:rPr>
      </w:pPr>
      <w:r w:rsidRPr="00BA6244">
        <w:rPr>
          <w:b/>
          <w:sz w:val="26"/>
          <w:szCs w:val="26"/>
        </w:rPr>
        <w:t>Предложения по изменениям и дополнениям в</w:t>
      </w:r>
      <w:r w:rsidRPr="003C5675">
        <w:rPr>
          <w:b/>
          <w:sz w:val="26"/>
          <w:szCs w:val="26"/>
        </w:rPr>
        <w:t xml:space="preserve"> РЕГЛАМЕНТ </w:t>
      </w:r>
      <w:r w:rsidRPr="00CA2BE3">
        <w:rPr>
          <w:b/>
          <w:sz w:val="26"/>
          <w:szCs w:val="26"/>
        </w:rPr>
        <w:t>ПРОВЕДЕНИЯ</w:t>
      </w:r>
      <w:r>
        <w:rPr>
          <w:b/>
          <w:sz w:val="26"/>
          <w:szCs w:val="26"/>
        </w:rPr>
        <w:t xml:space="preserve"> </w:t>
      </w:r>
      <w:r w:rsidRPr="00CA2BE3">
        <w:rPr>
          <w:b/>
          <w:sz w:val="26"/>
          <w:szCs w:val="26"/>
        </w:rPr>
        <w:t>КОНКУРЕНТНЫХ ОТБОРОВ</w:t>
      </w:r>
      <w:r>
        <w:rPr>
          <w:b/>
          <w:sz w:val="26"/>
          <w:szCs w:val="26"/>
        </w:rPr>
        <w:t xml:space="preserve"> </w:t>
      </w:r>
      <w:r w:rsidRPr="00CA2BE3">
        <w:rPr>
          <w:b/>
          <w:sz w:val="26"/>
          <w:szCs w:val="26"/>
        </w:rPr>
        <w:t>МОЩНОСТИ</w:t>
      </w:r>
      <w:r>
        <w:rPr>
          <w:b/>
          <w:sz w:val="26"/>
          <w:szCs w:val="26"/>
        </w:rPr>
        <w:t xml:space="preserve"> </w:t>
      </w:r>
      <w:r w:rsidRPr="00CA2BE3">
        <w:rPr>
          <w:b/>
          <w:sz w:val="26"/>
          <w:szCs w:val="26"/>
        </w:rPr>
        <w:t>НОВЫХ ГЕНЕРИРУЮЩИХ ОБЪЕКТОВ</w:t>
      </w:r>
      <w:r>
        <w:rPr>
          <w:b/>
          <w:sz w:val="26"/>
          <w:szCs w:val="26"/>
        </w:rPr>
        <w:t xml:space="preserve"> </w:t>
      </w:r>
      <w:r w:rsidRPr="00CA2BE3">
        <w:rPr>
          <w:b/>
          <w:sz w:val="26"/>
          <w:szCs w:val="26"/>
        </w:rPr>
        <w:t xml:space="preserve">ДЛЯ ОБЕСПЕЧЕНИЯ ВОЗМОЖНОСТИ ВЫВОДА ГЕНЕРИРУЮЩЕГО ОБЪЕКТА ИЗ ЭКСПЛУАТАЦИИ </w:t>
      </w:r>
      <w:r>
        <w:rPr>
          <w:b/>
          <w:sz w:val="26"/>
          <w:szCs w:val="26"/>
        </w:rPr>
        <w:t>(Приложение № 19.8.2 к Договору о </w:t>
      </w:r>
      <w:r w:rsidRPr="00BA6244">
        <w:rPr>
          <w:b/>
          <w:sz w:val="26"/>
          <w:szCs w:val="26"/>
        </w:rPr>
        <w:t>присоединении к торговой системе оптового рынка)</w:t>
      </w:r>
    </w:p>
    <w:p w:rsidR="003C5675" w:rsidRDefault="003C5675" w:rsidP="00953DB9">
      <w:pPr>
        <w:keepNext/>
        <w:keepLines/>
        <w:widowControl w:val="0"/>
        <w:numPr>
          <w:ilvl w:val="1"/>
          <w:numId w:val="0"/>
        </w:numPr>
        <w:spacing w:before="0"/>
        <w:jc w:val="both"/>
        <w:outlineLvl w:val="1"/>
        <w:rPr>
          <w:b/>
          <w:sz w:val="26"/>
          <w:szCs w:val="26"/>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5"/>
        <w:gridCol w:w="7422"/>
        <w:gridCol w:w="6663"/>
      </w:tblGrid>
      <w:tr w:rsidR="00CA2BE3" w:rsidRPr="007F76BB" w:rsidTr="00865C11">
        <w:trPr>
          <w:trHeight w:val="435"/>
        </w:trPr>
        <w:tc>
          <w:tcPr>
            <w:tcW w:w="267" w:type="pct"/>
            <w:tcMar>
              <w:left w:w="57" w:type="dxa"/>
              <w:right w:w="57" w:type="dxa"/>
            </w:tcMar>
            <w:vAlign w:val="center"/>
          </w:tcPr>
          <w:p w:rsidR="00CA2BE3" w:rsidRPr="002F409C" w:rsidRDefault="00CA2BE3" w:rsidP="00953DB9">
            <w:pPr>
              <w:spacing w:before="0"/>
              <w:jc w:val="center"/>
              <w:rPr>
                <w:rFonts w:cs="Garamond"/>
                <w:b/>
                <w:bCs/>
              </w:rPr>
            </w:pPr>
            <w:r w:rsidRPr="002F409C">
              <w:rPr>
                <w:rFonts w:cs="Garamond"/>
                <w:b/>
                <w:bCs/>
              </w:rPr>
              <w:t>№</w:t>
            </w:r>
            <w:r>
              <w:rPr>
                <w:rFonts w:cs="Garamond"/>
                <w:b/>
                <w:bCs/>
              </w:rPr>
              <w:t xml:space="preserve"> </w:t>
            </w:r>
            <w:r w:rsidRPr="002F409C">
              <w:rPr>
                <w:rFonts w:cs="Garamond"/>
                <w:b/>
                <w:bCs/>
              </w:rPr>
              <w:t>пункта</w:t>
            </w:r>
          </w:p>
        </w:tc>
        <w:tc>
          <w:tcPr>
            <w:tcW w:w="2494" w:type="pct"/>
            <w:vAlign w:val="center"/>
          </w:tcPr>
          <w:p w:rsidR="00CA2BE3" w:rsidRPr="007F76BB" w:rsidRDefault="00CA2BE3" w:rsidP="00953DB9">
            <w:pPr>
              <w:spacing w:before="0"/>
              <w:jc w:val="center"/>
              <w:rPr>
                <w:rFonts w:cs="Garamond"/>
                <w:b/>
                <w:bCs/>
              </w:rPr>
            </w:pPr>
            <w:r w:rsidRPr="007F76BB">
              <w:rPr>
                <w:rFonts w:cs="Garamond"/>
                <w:b/>
                <w:bCs/>
              </w:rPr>
              <w:t>Редакция, действующая на момент</w:t>
            </w:r>
          </w:p>
          <w:p w:rsidR="00CA2BE3" w:rsidRPr="007F76BB" w:rsidRDefault="00CA2BE3" w:rsidP="00953DB9">
            <w:pPr>
              <w:spacing w:before="0"/>
              <w:jc w:val="center"/>
              <w:rPr>
                <w:rFonts w:cs="Garamond"/>
                <w:b/>
                <w:bCs/>
              </w:rPr>
            </w:pPr>
            <w:r w:rsidRPr="007F76BB">
              <w:rPr>
                <w:rFonts w:cs="Garamond"/>
                <w:b/>
                <w:bCs/>
              </w:rPr>
              <w:t xml:space="preserve"> вступления в силу изменений</w:t>
            </w:r>
          </w:p>
        </w:tc>
        <w:tc>
          <w:tcPr>
            <w:tcW w:w="2239" w:type="pct"/>
            <w:vAlign w:val="center"/>
          </w:tcPr>
          <w:p w:rsidR="00CA2BE3" w:rsidRPr="007F76BB" w:rsidRDefault="00CA2BE3" w:rsidP="00953DB9">
            <w:pPr>
              <w:spacing w:before="0"/>
              <w:jc w:val="center"/>
              <w:rPr>
                <w:rFonts w:cs="Garamond"/>
                <w:b/>
                <w:bCs/>
              </w:rPr>
            </w:pPr>
            <w:r w:rsidRPr="007F76BB">
              <w:rPr>
                <w:rFonts w:cs="Garamond"/>
                <w:b/>
                <w:bCs/>
              </w:rPr>
              <w:t>Предлагаемая редакция</w:t>
            </w:r>
          </w:p>
          <w:p w:rsidR="00CA2BE3" w:rsidRPr="007F76BB" w:rsidRDefault="00CA2BE3" w:rsidP="00953DB9">
            <w:pPr>
              <w:spacing w:before="0"/>
              <w:jc w:val="center"/>
              <w:rPr>
                <w:rFonts w:cs="Garamond"/>
              </w:rPr>
            </w:pPr>
            <w:r w:rsidRPr="007F76BB">
              <w:rPr>
                <w:rFonts w:cs="Garamond"/>
              </w:rPr>
              <w:t>(изменения выделены цветом)</w:t>
            </w:r>
          </w:p>
        </w:tc>
      </w:tr>
      <w:tr w:rsidR="00CA2BE3" w:rsidRPr="007F76BB" w:rsidTr="00865C11">
        <w:trPr>
          <w:trHeight w:val="435"/>
        </w:trPr>
        <w:tc>
          <w:tcPr>
            <w:tcW w:w="267" w:type="pct"/>
            <w:tcMar>
              <w:left w:w="57" w:type="dxa"/>
              <w:right w:w="57" w:type="dxa"/>
            </w:tcMar>
            <w:vAlign w:val="center"/>
          </w:tcPr>
          <w:p w:rsidR="00CA2BE3" w:rsidRPr="002F409C" w:rsidRDefault="00CA2BE3" w:rsidP="00953DB9">
            <w:pPr>
              <w:spacing w:after="120"/>
              <w:jc w:val="center"/>
              <w:rPr>
                <w:rFonts w:cs="Garamond"/>
                <w:b/>
                <w:bCs/>
              </w:rPr>
            </w:pPr>
            <w:r>
              <w:rPr>
                <w:b/>
                <w:color w:val="000000"/>
              </w:rPr>
              <w:t>3</w:t>
            </w:r>
          </w:p>
        </w:tc>
        <w:tc>
          <w:tcPr>
            <w:tcW w:w="2494" w:type="pct"/>
          </w:tcPr>
          <w:p w:rsidR="00CA2BE3" w:rsidRPr="007F76BB" w:rsidRDefault="00CA2BE3" w:rsidP="006A6E7A">
            <w:pPr>
              <w:spacing w:after="120"/>
              <w:ind w:firstLine="649"/>
              <w:jc w:val="both"/>
              <w:rPr>
                <w:rFonts w:cs="Garamond"/>
                <w:b/>
                <w:bCs/>
              </w:rPr>
            </w:pPr>
            <w:r w:rsidRPr="003A354C">
              <w:rPr>
                <w:color w:val="000000"/>
              </w:rPr>
              <w:t xml:space="preserve">В целях предоставления участниками КОМ НГО обеспечения ЦФР не позднее </w:t>
            </w:r>
            <w:r w:rsidRPr="0048079A">
              <w:rPr>
                <w:color w:val="000000"/>
                <w:highlight w:val="yellow"/>
              </w:rPr>
              <w:t>5</w:t>
            </w:r>
            <w:r w:rsidRPr="003A354C">
              <w:rPr>
                <w:color w:val="000000"/>
              </w:rPr>
              <w:t xml:space="preserve"> рабочих дней с даты </w:t>
            </w:r>
            <w:r w:rsidRPr="009D7E36">
              <w:rPr>
                <w:color w:val="000000"/>
                <w:highlight w:val="yellow"/>
              </w:rPr>
              <w:t xml:space="preserve">получения от КО перечня участников оптового рынка, предусмотренного п. 2.2.4 настоящего </w:t>
            </w:r>
            <w:r w:rsidRPr="006A6E7A">
              <w:rPr>
                <w:color w:val="000000"/>
                <w:highlight w:val="yellow"/>
              </w:rPr>
              <w:t>приложения,</w:t>
            </w:r>
            <w:r w:rsidRPr="003A354C">
              <w:rPr>
                <w:color w:val="000000"/>
              </w:rPr>
              <w:t xml:space="preserve"> передает в КО реестр агентских договоров по организации расчетов в рамках обеспечения исполнения обязательств по договорам на оптовом рынке электрической энергии и мощности (в согласованном с КО формате).</w:t>
            </w:r>
          </w:p>
        </w:tc>
        <w:tc>
          <w:tcPr>
            <w:tcW w:w="2239" w:type="pct"/>
          </w:tcPr>
          <w:p w:rsidR="00CA2BE3" w:rsidRPr="007F76BB" w:rsidRDefault="00CA2BE3" w:rsidP="006A6E7A">
            <w:pPr>
              <w:spacing w:after="120"/>
              <w:ind w:firstLine="597"/>
              <w:jc w:val="both"/>
              <w:rPr>
                <w:rFonts w:cs="Garamond"/>
                <w:b/>
                <w:bCs/>
              </w:rPr>
            </w:pPr>
            <w:r w:rsidRPr="003A354C">
              <w:rPr>
                <w:color w:val="000000"/>
              </w:rPr>
              <w:t xml:space="preserve">В целях предоставления участниками КОМ НГО обеспечения ЦФР не позднее </w:t>
            </w:r>
            <w:r w:rsidRPr="0048079A">
              <w:rPr>
                <w:color w:val="000000"/>
                <w:highlight w:val="yellow"/>
              </w:rPr>
              <w:t>10</w:t>
            </w:r>
            <w:r w:rsidRPr="003A354C">
              <w:rPr>
                <w:color w:val="000000"/>
              </w:rPr>
              <w:t xml:space="preserve"> рабочих дней с даты </w:t>
            </w:r>
            <w:r w:rsidRPr="0048079A">
              <w:rPr>
                <w:color w:val="000000"/>
                <w:highlight w:val="yellow"/>
              </w:rPr>
              <w:t>публикации СО информации о проведении КОМ НГО в соответствии с настоящим Регламентом</w:t>
            </w:r>
            <w:r w:rsidRPr="003A354C">
              <w:rPr>
                <w:color w:val="000000"/>
              </w:rPr>
              <w:t xml:space="preserve"> передает в КО реестр агентских договоров по организации расчетов в рамках обеспечения исполнения обязательств по договорам на оптовом рынке электрической энергии и мощности (в согласованном с КО формате).</w:t>
            </w:r>
          </w:p>
        </w:tc>
      </w:tr>
      <w:tr w:rsidR="00CA2BE3" w:rsidRPr="007F76BB" w:rsidTr="00865C11">
        <w:trPr>
          <w:trHeight w:val="435"/>
        </w:trPr>
        <w:tc>
          <w:tcPr>
            <w:tcW w:w="267" w:type="pct"/>
            <w:tcMar>
              <w:left w:w="57" w:type="dxa"/>
              <w:right w:w="57" w:type="dxa"/>
            </w:tcMar>
            <w:vAlign w:val="center"/>
          </w:tcPr>
          <w:p w:rsidR="00CA2BE3" w:rsidRDefault="00CA2BE3" w:rsidP="00953DB9">
            <w:pPr>
              <w:spacing w:after="120"/>
              <w:ind w:left="50"/>
              <w:jc w:val="center"/>
            </w:pPr>
            <w:r>
              <w:rPr>
                <w:b/>
                <w:color w:val="000000"/>
              </w:rPr>
              <w:t>5.7</w:t>
            </w:r>
          </w:p>
          <w:p w:rsidR="00CA2BE3" w:rsidRPr="002F409C" w:rsidRDefault="00CA2BE3" w:rsidP="00953DB9">
            <w:pPr>
              <w:spacing w:after="120"/>
              <w:jc w:val="center"/>
              <w:rPr>
                <w:rFonts w:cs="Garamond"/>
                <w:b/>
                <w:bCs/>
              </w:rPr>
            </w:pPr>
          </w:p>
        </w:tc>
        <w:tc>
          <w:tcPr>
            <w:tcW w:w="2494" w:type="pct"/>
          </w:tcPr>
          <w:p w:rsidR="00CA2BE3" w:rsidRPr="003A354C" w:rsidRDefault="00CA2BE3" w:rsidP="006A6E7A">
            <w:pPr>
              <w:spacing w:after="120"/>
              <w:ind w:firstLine="649"/>
              <w:jc w:val="both"/>
            </w:pPr>
            <w:r w:rsidRPr="003A354C">
              <w:rPr>
                <w:color w:val="000000"/>
              </w:rPr>
              <w:t xml:space="preserve">Участник оптового рынка – поручитель отказывается от </w:t>
            </w:r>
            <w:r w:rsidRPr="002C1FC3">
              <w:rPr>
                <w:color w:val="000000"/>
                <w:highlight w:val="yellow"/>
              </w:rPr>
              <w:t>договора коммерческого представительства для целей заключения договоров поручительства по договорам КОМ НГО</w:t>
            </w:r>
            <w:r w:rsidRPr="003A354C">
              <w:rPr>
                <w:color w:val="000000"/>
              </w:rPr>
              <w:t xml:space="preserve">. Новое обеспечение должно быть предоставлено в срок не позднее 60 (шестидесяти) календарных дней до даты, с которой поручитель намерен отказаться от </w:t>
            </w:r>
            <w:r w:rsidRPr="009519FE">
              <w:rPr>
                <w:color w:val="000000"/>
                <w:highlight w:val="yellow"/>
              </w:rPr>
              <w:t>договора коммерческого представительства для целей заключения договоров поручительства</w:t>
            </w:r>
            <w:r w:rsidRPr="003A354C">
              <w:rPr>
                <w:color w:val="000000"/>
              </w:rPr>
              <w:t>.</w:t>
            </w:r>
          </w:p>
          <w:p w:rsidR="00CA2BE3" w:rsidRPr="007F76BB" w:rsidRDefault="00CA2BE3" w:rsidP="006A6E7A">
            <w:pPr>
              <w:spacing w:after="120"/>
              <w:ind w:firstLine="649"/>
              <w:jc w:val="both"/>
              <w:rPr>
                <w:rFonts w:cs="Garamond"/>
                <w:b/>
                <w:bCs/>
              </w:rPr>
            </w:pPr>
            <w:r w:rsidRPr="009519FE">
              <w:rPr>
                <w:color w:val="000000"/>
                <w:highlight w:val="yellow"/>
              </w:rPr>
              <w:t>При этом поручитель обязан уведомить ЦФР, КО и участника оптового рынка – поставщика мощности по договорам КОМ НГО об отказе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w:t>
            </w:r>
          </w:p>
        </w:tc>
        <w:tc>
          <w:tcPr>
            <w:tcW w:w="2239" w:type="pct"/>
          </w:tcPr>
          <w:p w:rsidR="00CA2BE3" w:rsidRPr="00865C11" w:rsidRDefault="00CA2BE3" w:rsidP="00865C11">
            <w:pPr>
              <w:spacing w:after="120"/>
              <w:ind w:firstLine="597"/>
              <w:jc w:val="both"/>
            </w:pPr>
            <w:r w:rsidRPr="003A354C">
              <w:rPr>
                <w:color w:val="000000"/>
              </w:rPr>
              <w:t xml:space="preserve">Участник оптового рынка – поручитель отказывается от </w:t>
            </w:r>
            <w:r w:rsidRPr="002C1FC3">
              <w:rPr>
                <w:color w:val="000000"/>
                <w:highlight w:val="yellow"/>
              </w:rPr>
              <w:t xml:space="preserve">поручения заключать договоры поручительства по договорам КОМ НГО в соответствии с </w:t>
            </w:r>
            <w:r w:rsidRPr="00953DB9">
              <w:rPr>
                <w:i/>
                <w:color w:val="000000"/>
                <w:highlight w:val="yellow"/>
              </w:rPr>
              <w:t>Регламентом коммерческого представительства</w:t>
            </w:r>
            <w:r w:rsidR="00953DB9">
              <w:rPr>
                <w:i/>
                <w:color w:val="000000"/>
                <w:highlight w:val="yellow"/>
              </w:rPr>
              <w:t xml:space="preserve"> на оптовом рынке</w:t>
            </w:r>
            <w:r w:rsidRPr="002C1FC3">
              <w:rPr>
                <w:color w:val="000000"/>
                <w:highlight w:val="yellow"/>
              </w:rPr>
              <w:t xml:space="preserve"> (Приложение № 31 к </w:t>
            </w:r>
            <w:r w:rsidRPr="00953DB9">
              <w:rPr>
                <w:i/>
                <w:color w:val="000000"/>
                <w:highlight w:val="yellow"/>
              </w:rPr>
              <w:t>Договору о присоединении к торговой системе оптового рынка</w:t>
            </w:r>
            <w:r w:rsidRPr="002C1FC3">
              <w:rPr>
                <w:color w:val="000000"/>
                <w:highlight w:val="yellow"/>
              </w:rPr>
              <w:t>).</w:t>
            </w:r>
            <w:r w:rsidRPr="003A354C">
              <w:rPr>
                <w:color w:val="000000"/>
              </w:rPr>
              <w:t xml:space="preserve"> Новое обеспечение должно быть предоставлено в срок не позднее 60 (шестидесяти) календарных дней до даты, с которой поручитель намерен отказаться от </w:t>
            </w:r>
            <w:r w:rsidRPr="009519FE">
              <w:rPr>
                <w:color w:val="000000"/>
                <w:highlight w:val="yellow"/>
              </w:rPr>
              <w:t xml:space="preserve">поручения заключать договоры поручительства по договорам КОМ НГО в соответствии с </w:t>
            </w:r>
            <w:r w:rsidRPr="00953DB9">
              <w:rPr>
                <w:i/>
                <w:color w:val="000000"/>
                <w:highlight w:val="yellow"/>
              </w:rPr>
              <w:t>Регламентом коммерческого представительства</w:t>
            </w:r>
            <w:r w:rsidR="00953DB9">
              <w:rPr>
                <w:color w:val="000000"/>
                <w:highlight w:val="yellow"/>
              </w:rPr>
              <w:t xml:space="preserve"> </w:t>
            </w:r>
            <w:r w:rsidR="00953DB9">
              <w:rPr>
                <w:i/>
                <w:color w:val="000000"/>
                <w:highlight w:val="yellow"/>
              </w:rPr>
              <w:t>на оптовом рынке</w:t>
            </w:r>
            <w:r w:rsidRPr="009519FE">
              <w:rPr>
                <w:color w:val="000000"/>
                <w:highlight w:val="yellow"/>
              </w:rPr>
              <w:t xml:space="preserve"> (Приложение № 31 к </w:t>
            </w:r>
            <w:r w:rsidRPr="00953DB9">
              <w:rPr>
                <w:i/>
                <w:color w:val="000000"/>
                <w:highlight w:val="yellow"/>
              </w:rPr>
              <w:t>Договору о присоединении к торговой системе оптового рынка</w:t>
            </w:r>
            <w:r w:rsidRPr="00F90AE3">
              <w:rPr>
                <w:color w:val="000000"/>
              </w:rPr>
              <w:t>)</w:t>
            </w:r>
            <w:r w:rsidRPr="003A354C">
              <w:rPr>
                <w:color w:val="000000"/>
              </w:rPr>
              <w:t>.</w:t>
            </w:r>
          </w:p>
        </w:tc>
      </w:tr>
    </w:tbl>
    <w:p w:rsidR="00CA2BE3" w:rsidRDefault="00CA2BE3" w:rsidP="003C5675">
      <w:pPr>
        <w:keepNext/>
        <w:keepLines/>
        <w:widowControl w:val="0"/>
        <w:numPr>
          <w:ilvl w:val="1"/>
          <w:numId w:val="0"/>
        </w:numPr>
        <w:spacing w:before="0"/>
        <w:jc w:val="both"/>
        <w:outlineLvl w:val="1"/>
        <w:rPr>
          <w:b/>
          <w:sz w:val="26"/>
          <w:szCs w:val="26"/>
        </w:rPr>
      </w:pPr>
    </w:p>
    <w:p w:rsidR="00304F92" w:rsidRDefault="00304F92" w:rsidP="00953DB9">
      <w:pPr>
        <w:spacing w:before="0"/>
        <w:ind w:left="120"/>
        <w:rPr>
          <w:b/>
          <w:color w:val="000000"/>
          <w:sz w:val="26"/>
          <w:szCs w:val="26"/>
        </w:rPr>
      </w:pPr>
      <w:r w:rsidRPr="00304F92">
        <w:rPr>
          <w:b/>
          <w:color w:val="000000"/>
          <w:sz w:val="26"/>
          <w:szCs w:val="26"/>
        </w:rPr>
        <w:t>Предложения по изменениям и дополнениям в РЕГЛАМЕНТ КОМ</w:t>
      </w:r>
      <w:r w:rsidR="00953DB9">
        <w:rPr>
          <w:b/>
          <w:color w:val="000000"/>
          <w:sz w:val="26"/>
          <w:szCs w:val="26"/>
        </w:rPr>
        <w:t>МЕРЧЕСКОГО ПРЕДСТАВИТЕЛЬСТВА НА </w:t>
      </w:r>
      <w:r w:rsidRPr="00304F92">
        <w:rPr>
          <w:b/>
          <w:color w:val="000000"/>
          <w:sz w:val="26"/>
          <w:szCs w:val="26"/>
        </w:rPr>
        <w:t>ОПТОВОМ РЫНКЕ (Приложение №</w:t>
      </w:r>
      <w:r>
        <w:rPr>
          <w:b/>
          <w:color w:val="000000"/>
          <w:sz w:val="26"/>
          <w:szCs w:val="26"/>
        </w:rPr>
        <w:t xml:space="preserve"> </w:t>
      </w:r>
      <w:r w:rsidRPr="00304F92">
        <w:rPr>
          <w:b/>
          <w:color w:val="000000"/>
          <w:sz w:val="26"/>
          <w:szCs w:val="26"/>
        </w:rPr>
        <w:t xml:space="preserve">31 к Договору о присоединении к торговой системе оптового рынка) </w:t>
      </w:r>
    </w:p>
    <w:p w:rsidR="00304F92" w:rsidRDefault="00304F92" w:rsidP="00953DB9">
      <w:pPr>
        <w:spacing w:before="0"/>
        <w:ind w:left="120" w:firstLine="500"/>
        <w:jc w:val="both"/>
        <w:rPr>
          <w:b/>
          <w:color w:val="000000"/>
          <w:sz w:val="26"/>
          <w:szCs w:val="26"/>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5"/>
        <w:gridCol w:w="6428"/>
        <w:gridCol w:w="7657"/>
      </w:tblGrid>
      <w:tr w:rsidR="00304F92" w:rsidRPr="007F76BB" w:rsidTr="00865C11">
        <w:trPr>
          <w:trHeight w:val="435"/>
        </w:trPr>
        <w:tc>
          <w:tcPr>
            <w:tcW w:w="267" w:type="pct"/>
            <w:tcMar>
              <w:left w:w="57" w:type="dxa"/>
              <w:right w:w="57" w:type="dxa"/>
            </w:tcMar>
            <w:vAlign w:val="center"/>
          </w:tcPr>
          <w:p w:rsidR="00304F92" w:rsidRPr="002F409C" w:rsidRDefault="00304F92" w:rsidP="00953DB9">
            <w:pPr>
              <w:spacing w:before="0"/>
              <w:jc w:val="center"/>
              <w:rPr>
                <w:rFonts w:cs="Garamond"/>
                <w:b/>
                <w:bCs/>
              </w:rPr>
            </w:pPr>
            <w:r w:rsidRPr="002F409C">
              <w:rPr>
                <w:rFonts w:cs="Garamond"/>
                <w:b/>
                <w:bCs/>
              </w:rPr>
              <w:t>№</w:t>
            </w:r>
            <w:r>
              <w:rPr>
                <w:rFonts w:cs="Garamond"/>
                <w:b/>
                <w:bCs/>
              </w:rPr>
              <w:t xml:space="preserve"> </w:t>
            </w:r>
            <w:r w:rsidRPr="002F409C">
              <w:rPr>
                <w:rFonts w:cs="Garamond"/>
                <w:b/>
                <w:bCs/>
              </w:rPr>
              <w:t>пункта</w:t>
            </w:r>
          </w:p>
        </w:tc>
        <w:tc>
          <w:tcPr>
            <w:tcW w:w="2160" w:type="pct"/>
            <w:vAlign w:val="center"/>
          </w:tcPr>
          <w:p w:rsidR="00304F92" w:rsidRPr="007F76BB" w:rsidRDefault="00304F92" w:rsidP="00953DB9">
            <w:pPr>
              <w:spacing w:before="0"/>
              <w:jc w:val="center"/>
              <w:rPr>
                <w:rFonts w:cs="Garamond"/>
                <w:b/>
                <w:bCs/>
              </w:rPr>
            </w:pPr>
            <w:r w:rsidRPr="007F76BB">
              <w:rPr>
                <w:rFonts w:cs="Garamond"/>
                <w:b/>
                <w:bCs/>
              </w:rPr>
              <w:t>Редакция, действующая на момент</w:t>
            </w:r>
          </w:p>
          <w:p w:rsidR="00304F92" w:rsidRPr="007F76BB" w:rsidRDefault="00304F92" w:rsidP="00953DB9">
            <w:pPr>
              <w:spacing w:before="0"/>
              <w:jc w:val="center"/>
              <w:rPr>
                <w:rFonts w:cs="Garamond"/>
                <w:b/>
                <w:bCs/>
              </w:rPr>
            </w:pPr>
            <w:r w:rsidRPr="007F76BB">
              <w:rPr>
                <w:rFonts w:cs="Garamond"/>
                <w:b/>
                <w:bCs/>
              </w:rPr>
              <w:t xml:space="preserve"> вступления в силу изменений</w:t>
            </w:r>
          </w:p>
        </w:tc>
        <w:tc>
          <w:tcPr>
            <w:tcW w:w="2572" w:type="pct"/>
            <w:vAlign w:val="center"/>
          </w:tcPr>
          <w:p w:rsidR="00304F92" w:rsidRPr="007F76BB" w:rsidRDefault="00304F92" w:rsidP="00953DB9">
            <w:pPr>
              <w:spacing w:before="0"/>
              <w:jc w:val="center"/>
              <w:rPr>
                <w:rFonts w:cs="Garamond"/>
                <w:b/>
                <w:bCs/>
              </w:rPr>
            </w:pPr>
            <w:r w:rsidRPr="007F76BB">
              <w:rPr>
                <w:rFonts w:cs="Garamond"/>
                <w:b/>
                <w:bCs/>
              </w:rPr>
              <w:t>Предлагаемая редакция</w:t>
            </w:r>
          </w:p>
          <w:p w:rsidR="00304F92" w:rsidRPr="007F76BB" w:rsidRDefault="00304F92" w:rsidP="00953DB9">
            <w:pPr>
              <w:spacing w:before="0"/>
              <w:jc w:val="center"/>
              <w:rPr>
                <w:rFonts w:cs="Garamond"/>
              </w:rPr>
            </w:pPr>
            <w:r w:rsidRPr="007F76BB">
              <w:rPr>
                <w:rFonts w:cs="Garamond"/>
              </w:rPr>
              <w:t>(изменения выделены цветом)</w:t>
            </w:r>
          </w:p>
        </w:tc>
      </w:tr>
      <w:tr w:rsidR="00304F92" w:rsidRPr="007F76BB" w:rsidTr="00865C11">
        <w:trPr>
          <w:trHeight w:val="435"/>
        </w:trPr>
        <w:tc>
          <w:tcPr>
            <w:tcW w:w="267" w:type="pct"/>
            <w:tcMar>
              <w:left w:w="57" w:type="dxa"/>
              <w:right w:w="57" w:type="dxa"/>
            </w:tcMar>
            <w:vAlign w:val="center"/>
          </w:tcPr>
          <w:p w:rsidR="00304F92" w:rsidRPr="002F409C" w:rsidRDefault="00304F92" w:rsidP="00953DB9">
            <w:pPr>
              <w:spacing w:after="120"/>
              <w:jc w:val="center"/>
              <w:rPr>
                <w:rFonts w:cs="Garamond"/>
                <w:b/>
                <w:bCs/>
              </w:rPr>
            </w:pPr>
            <w:r>
              <w:rPr>
                <w:b/>
                <w:color w:val="000000"/>
              </w:rPr>
              <w:t>8.3.1</w:t>
            </w:r>
          </w:p>
        </w:tc>
        <w:tc>
          <w:tcPr>
            <w:tcW w:w="2160" w:type="pct"/>
          </w:tcPr>
          <w:p w:rsidR="00304F92" w:rsidRDefault="00304F92" w:rsidP="006A6E7A">
            <w:pPr>
              <w:tabs>
                <w:tab w:val="left" w:pos="932"/>
              </w:tabs>
              <w:spacing w:after="120"/>
              <w:ind w:left="50" w:firstLine="599"/>
              <w:jc w:val="both"/>
              <w:rPr>
                <w:color w:val="000000"/>
              </w:rPr>
            </w:pPr>
            <w:r w:rsidRPr="00F047F3">
              <w:rPr>
                <w:color w:val="000000"/>
              </w:rPr>
              <w:t>Субъект оптового рынка – поставщик электрической энергии и мощности, соответствующий установленным</w:t>
            </w:r>
            <w:r>
              <w:rPr>
                <w:color w:val="000000"/>
              </w:rPr>
              <w:t> </w:t>
            </w:r>
            <w:r w:rsidRPr="00F047F3">
              <w:rPr>
                <w:i/>
                <w:color w:val="000000"/>
              </w:rPr>
              <w:t>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F047F3">
              <w:rPr>
                <w:color w:val="000000"/>
              </w:rPr>
              <w:t xml:space="preserve"> (Приложение № 19.8.1 к</w:t>
            </w:r>
            <w:r>
              <w:rPr>
                <w:color w:val="000000"/>
              </w:rPr>
              <w:t> </w:t>
            </w:r>
            <w:r w:rsidRPr="00F047F3">
              <w:rPr>
                <w:i/>
                <w:color w:val="000000"/>
              </w:rPr>
              <w:t>Договору о присоединении к торговой системе оптового рынка</w:t>
            </w:r>
            <w:r w:rsidRPr="00F047F3">
              <w:rPr>
                <w:color w:val="000000"/>
              </w:rPr>
              <w:t xml:space="preserve">) требованиям, предъявляемым к лицам, намеренным стать поручителями по договорам </w:t>
            </w:r>
            <w:r w:rsidRPr="00D926B0">
              <w:rPr>
                <w:color w:val="000000"/>
                <w:highlight w:val="yellow"/>
              </w:rPr>
              <w:t>КОМ НГО – 2021</w:t>
            </w:r>
            <w:r w:rsidRPr="00F047F3">
              <w:rPr>
                <w:color w:val="000000"/>
              </w:rPr>
              <w:t xml:space="preserve"> (далее в настоящем пункте и п. 8.3.2 – доверитель), направивший Коммерческому оператору уведомление о намерении стать поручителем по форме, являющейся приложением 1.2 к</w:t>
            </w:r>
            <w:r>
              <w:rPr>
                <w:color w:val="000000"/>
              </w:rPr>
              <w:t> </w:t>
            </w:r>
            <w:r w:rsidRPr="00F047F3">
              <w:rPr>
                <w:i/>
                <w:color w:val="000000"/>
              </w:rPr>
              <w:t>Регламенту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F047F3">
              <w:rPr>
                <w:color w:val="000000"/>
              </w:rPr>
              <w:t xml:space="preserve"> (Приложение № 19.8.1 к</w:t>
            </w:r>
            <w:r>
              <w:rPr>
                <w:color w:val="000000"/>
              </w:rPr>
              <w:t> </w:t>
            </w:r>
            <w:r w:rsidRPr="00F047F3">
              <w:rPr>
                <w:i/>
                <w:color w:val="000000"/>
              </w:rPr>
              <w:t>Договору о присоединении к торговой системе оптового рынка</w:t>
            </w:r>
            <w:r w:rsidRPr="00F047F3">
              <w:rPr>
                <w:color w:val="000000"/>
              </w:rPr>
              <w:t>), поручает поверенному совершать от имени доверителя в соответствии с</w:t>
            </w:r>
            <w:r>
              <w:rPr>
                <w:color w:val="000000"/>
              </w:rPr>
              <w:t> </w:t>
            </w:r>
            <w:r w:rsidRPr="00F047F3">
              <w:rPr>
                <w:i/>
                <w:color w:val="000000"/>
              </w:rPr>
              <w:t>Договором о присоединении к торговой системе оптового рынка</w:t>
            </w:r>
            <w:r w:rsidRPr="00F047F3">
              <w:rPr>
                <w:color w:val="000000"/>
              </w:rPr>
              <w:t xml:space="preserve"> и настоящим Регламентом следующие действия:</w:t>
            </w:r>
          </w:p>
          <w:p w:rsidR="00304F92" w:rsidRPr="00F047F3" w:rsidRDefault="00304F92" w:rsidP="006A6E7A">
            <w:pPr>
              <w:numPr>
                <w:ilvl w:val="0"/>
                <w:numId w:val="15"/>
              </w:numPr>
              <w:tabs>
                <w:tab w:val="left" w:pos="932"/>
              </w:tabs>
              <w:spacing w:after="120"/>
              <w:ind w:left="50" w:firstLine="599"/>
              <w:jc w:val="both"/>
            </w:pPr>
            <w:r w:rsidRPr="00F047F3">
              <w:rPr>
                <w:color w:val="000000"/>
              </w:rPr>
              <w:t xml:space="preserve">заключать от имени доверителя в порядке и случаях, предусмотренных </w:t>
            </w:r>
            <w:r w:rsidRPr="00F047F3">
              <w:rPr>
                <w:i/>
                <w:color w:val="000000"/>
              </w:rPr>
              <w:t>Договором о присоединении к торговой системе оптового рынка</w:t>
            </w:r>
            <w:r w:rsidRPr="00F047F3">
              <w:rPr>
                <w:color w:val="000000"/>
              </w:rPr>
              <w:t>,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w:t>
            </w:r>
            <w:r>
              <w:rPr>
                <w:color w:val="000000"/>
              </w:rPr>
              <w:t> </w:t>
            </w:r>
            <w:r w:rsidRPr="00F047F3">
              <w:rPr>
                <w:i/>
                <w:color w:val="000000"/>
              </w:rPr>
              <w:t>Договору о присоединении к торговой системе оптового рынка</w:t>
            </w:r>
            <w:r w:rsidRPr="00F047F3">
              <w:rPr>
                <w:color w:val="000000"/>
              </w:rPr>
              <w:t xml:space="preserve"> (далее в настоящем пункте – договоры поручительства), по которым доверитель является поручителем по обязательствам продавца (в соответствии с условиями договора поручительства), указанного в уведомлении о намерении заключить договор поручительства, либо иного лица, к которому в результате реорганизации должника перешли права и обязанности по договорам </w:t>
            </w:r>
            <w:r w:rsidRPr="00145385">
              <w:rPr>
                <w:color w:val="000000"/>
                <w:highlight w:val="yellow"/>
              </w:rPr>
              <w:t>КОМ НГО – 2021</w:t>
            </w:r>
            <w:r w:rsidRPr="00325D6D">
              <w:rPr>
                <w:color w:val="000000"/>
              </w:rPr>
              <w:t>,</w:t>
            </w:r>
            <w:r w:rsidRPr="00F047F3">
              <w:rPr>
                <w:color w:val="000000"/>
              </w:rPr>
              <w:t xml:space="preserve"> и определять в договоре поручительства предельный объем ответственности поручителя (в рублях), а также параметры ГТП генерации на основании сведений, указанных в уведомлении о намерении заключить договор поручительства;</w:t>
            </w:r>
          </w:p>
          <w:p w:rsidR="00304F92" w:rsidRPr="007F76BB" w:rsidRDefault="00304F92" w:rsidP="006A6E7A">
            <w:pPr>
              <w:numPr>
                <w:ilvl w:val="0"/>
                <w:numId w:val="15"/>
              </w:numPr>
              <w:tabs>
                <w:tab w:val="left" w:pos="932"/>
              </w:tabs>
              <w:spacing w:after="120"/>
              <w:ind w:left="50" w:firstLine="599"/>
              <w:jc w:val="both"/>
              <w:rPr>
                <w:rFonts w:cs="Garamond"/>
                <w:b/>
                <w:bCs/>
              </w:rPr>
            </w:pPr>
            <w:r w:rsidRPr="00F047F3">
              <w:rPr>
                <w:color w:val="000000"/>
              </w:rPr>
              <w:t>вносить изменения и дополнения в договоры поручительства, расторгать их в порядке и случаях, предусмотренных настоящим Регламентом, указанными договорами,</w:t>
            </w:r>
            <w:r>
              <w:rPr>
                <w:color w:val="000000"/>
              </w:rPr>
              <w:t> </w:t>
            </w:r>
            <w:r w:rsidRPr="006A6E7A">
              <w:rPr>
                <w:i/>
                <w:color w:val="000000"/>
              </w:rPr>
              <w:t>Договором о присоединении к торговой системе оптового рынка</w:t>
            </w:r>
            <w:r w:rsidRPr="00F047F3">
              <w:rPr>
                <w:color w:val="000000"/>
              </w:rPr>
              <w:t>.</w:t>
            </w:r>
          </w:p>
        </w:tc>
        <w:tc>
          <w:tcPr>
            <w:tcW w:w="2572" w:type="pct"/>
          </w:tcPr>
          <w:p w:rsidR="00304F92" w:rsidRPr="00F047F3" w:rsidRDefault="00304F92" w:rsidP="006A6E7A">
            <w:pPr>
              <w:tabs>
                <w:tab w:val="left" w:pos="1113"/>
              </w:tabs>
              <w:spacing w:after="120"/>
              <w:ind w:left="50" w:firstLine="657"/>
              <w:jc w:val="both"/>
            </w:pPr>
            <w:r w:rsidRPr="00F047F3">
              <w:rPr>
                <w:color w:val="000000"/>
              </w:rPr>
              <w:t>Субъект оптового рынка – поставщик электрической энергии и мощности, соответствующий установленным</w:t>
            </w:r>
            <w:r>
              <w:rPr>
                <w:color w:val="000000"/>
              </w:rPr>
              <w:t> </w:t>
            </w:r>
            <w:r w:rsidRPr="00F047F3">
              <w:rPr>
                <w:i/>
                <w:color w:val="000000"/>
              </w:rPr>
              <w:t>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F047F3">
              <w:rPr>
                <w:color w:val="000000"/>
              </w:rPr>
              <w:t xml:space="preserve"> (Приложение № 19.8.1 к</w:t>
            </w:r>
            <w:r>
              <w:rPr>
                <w:color w:val="000000"/>
              </w:rPr>
              <w:t> </w:t>
            </w:r>
            <w:r w:rsidRPr="00F047F3">
              <w:rPr>
                <w:i/>
                <w:color w:val="000000"/>
              </w:rPr>
              <w:t>Договору о присоединении к торговой системе оптового рынка</w:t>
            </w:r>
            <w:r w:rsidRPr="00F047F3">
              <w:rPr>
                <w:color w:val="000000"/>
              </w:rPr>
              <w:t>)</w:t>
            </w:r>
            <w:r>
              <w:rPr>
                <w:color w:val="000000"/>
              </w:rPr>
              <w:t xml:space="preserve"> </w:t>
            </w:r>
            <w:r w:rsidRPr="00E7168B">
              <w:rPr>
                <w:color w:val="000000"/>
                <w:highlight w:val="yellow"/>
              </w:rPr>
              <w:t xml:space="preserve">или </w:t>
            </w:r>
            <w:r w:rsidRPr="00E7168B">
              <w:rPr>
                <w:i/>
                <w:color w:val="000000"/>
                <w:highlight w:val="yellow"/>
              </w:rPr>
              <w:t>Регламентом проведения конкурентных отборов мощности новых генерирующих объектов для обеспечения возможности вывода генерирующего объекта из эксплуатации</w:t>
            </w:r>
            <w:r w:rsidRPr="00E7168B">
              <w:rPr>
                <w:color w:val="000000"/>
                <w:highlight w:val="yellow"/>
              </w:rPr>
              <w:t xml:space="preserve"> (Приложение № 19.8.</w:t>
            </w:r>
            <w:r>
              <w:rPr>
                <w:color w:val="000000"/>
                <w:highlight w:val="yellow"/>
              </w:rPr>
              <w:t>2</w:t>
            </w:r>
            <w:r w:rsidRPr="00E7168B">
              <w:rPr>
                <w:color w:val="000000"/>
                <w:highlight w:val="yellow"/>
              </w:rPr>
              <w:t xml:space="preserve"> к </w:t>
            </w:r>
            <w:r w:rsidRPr="00E7168B">
              <w:rPr>
                <w:i/>
                <w:color w:val="000000"/>
                <w:highlight w:val="yellow"/>
              </w:rPr>
              <w:t>Договору о присоединении к торговой системе оптового рынка</w:t>
            </w:r>
            <w:r w:rsidRPr="00E7168B">
              <w:rPr>
                <w:color w:val="000000"/>
                <w:highlight w:val="yellow"/>
              </w:rPr>
              <w:t>)</w:t>
            </w:r>
            <w:r>
              <w:rPr>
                <w:color w:val="000000"/>
              </w:rPr>
              <w:t xml:space="preserve"> </w:t>
            </w:r>
            <w:r w:rsidRPr="00F047F3">
              <w:rPr>
                <w:color w:val="000000"/>
              </w:rPr>
              <w:t xml:space="preserve">требованиям, предъявляемым к лицам, намеренным стать поручителями </w:t>
            </w:r>
            <w:r w:rsidRPr="00D926B0">
              <w:rPr>
                <w:color w:val="000000"/>
                <w:highlight w:val="yellow"/>
              </w:rPr>
              <w:t>по договорам купли-продажи мощности по результатам конкурентного отбора мощности новых генерирующих объектов, проведенного не ранее 2021 года, заключаемым</w:t>
            </w:r>
            <w:r w:rsidRPr="00D926B0">
              <w:rPr>
                <w:highlight w:val="yellow"/>
              </w:rPr>
              <w:t xml:space="preserve"> </w:t>
            </w:r>
            <w:r w:rsidRPr="00D926B0">
              <w:rPr>
                <w:color w:val="000000"/>
                <w:highlight w:val="yellow"/>
              </w:rPr>
              <w:t xml:space="preserve">по стандартной форме, являющейся приложением № Д 18.3.7 к </w:t>
            </w:r>
            <w:r w:rsidRPr="00145385">
              <w:rPr>
                <w:i/>
                <w:color w:val="000000"/>
                <w:highlight w:val="yellow"/>
              </w:rPr>
              <w:t>Договору о присоединении к торговой системе оптового рынка</w:t>
            </w:r>
            <w:r w:rsidRPr="003E54C2" w:rsidDel="003E54C2">
              <w:rPr>
                <w:color w:val="000000"/>
              </w:rPr>
              <w:t xml:space="preserve"> </w:t>
            </w:r>
            <w:r w:rsidRPr="00F047F3">
              <w:rPr>
                <w:color w:val="000000"/>
              </w:rPr>
              <w:t>(далее в настоящем пункте и п. 8.3.2 – доверитель), направивший Коммерческому оператору уведомление о намерении стать поручителем по форме, являющейся приложением 1.2 к</w:t>
            </w:r>
            <w:r>
              <w:rPr>
                <w:color w:val="000000"/>
              </w:rPr>
              <w:t> </w:t>
            </w:r>
            <w:r w:rsidRPr="00F047F3">
              <w:rPr>
                <w:i/>
                <w:color w:val="000000"/>
              </w:rPr>
              <w:t>Регламенту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F047F3">
              <w:rPr>
                <w:color w:val="000000"/>
              </w:rPr>
              <w:t xml:space="preserve"> (Приложение № 19.8.1 к</w:t>
            </w:r>
            <w:r>
              <w:rPr>
                <w:color w:val="000000"/>
              </w:rPr>
              <w:t> </w:t>
            </w:r>
            <w:r w:rsidRPr="00F047F3">
              <w:rPr>
                <w:i/>
                <w:color w:val="000000"/>
              </w:rPr>
              <w:t>Договору о присоединении к торговой системе оптового рынка</w:t>
            </w:r>
            <w:r w:rsidRPr="00F047F3">
              <w:rPr>
                <w:color w:val="000000"/>
              </w:rPr>
              <w:t>)</w:t>
            </w:r>
            <w:r w:rsidR="006A6E7A" w:rsidRPr="006A6E7A">
              <w:rPr>
                <w:color w:val="000000"/>
                <w:highlight w:val="yellow"/>
              </w:rPr>
              <w:t>,</w:t>
            </w:r>
            <w:r w:rsidRPr="006A6E7A">
              <w:rPr>
                <w:color w:val="000000"/>
                <w:highlight w:val="yellow"/>
              </w:rPr>
              <w:t xml:space="preserve"> л</w:t>
            </w:r>
            <w:r w:rsidRPr="00D339ED">
              <w:rPr>
                <w:color w:val="000000"/>
                <w:highlight w:val="yellow"/>
              </w:rPr>
              <w:t xml:space="preserve">ибо уведомление о намерении стать поручителем по форме, являющейся приложением </w:t>
            </w:r>
            <w:r>
              <w:rPr>
                <w:color w:val="000000"/>
                <w:highlight w:val="yellow"/>
              </w:rPr>
              <w:t>2</w:t>
            </w:r>
            <w:r w:rsidRPr="00D339ED">
              <w:rPr>
                <w:color w:val="000000"/>
                <w:highlight w:val="yellow"/>
              </w:rPr>
              <w:t>.2 к </w:t>
            </w:r>
            <w:r w:rsidRPr="00D339ED">
              <w:rPr>
                <w:i/>
                <w:color w:val="000000"/>
                <w:highlight w:val="yellow"/>
              </w:rPr>
              <w:t xml:space="preserve">Регламенту проведения конкурентных отборов мощности новых генерирующих объектов </w:t>
            </w:r>
            <w:r w:rsidRPr="00E7168B">
              <w:rPr>
                <w:i/>
                <w:color w:val="000000"/>
                <w:highlight w:val="yellow"/>
              </w:rPr>
              <w:t>для обеспечения возможности вывода генерирующего объекта из эксплуатации</w:t>
            </w:r>
            <w:r w:rsidRPr="00D339ED">
              <w:rPr>
                <w:color w:val="000000"/>
                <w:highlight w:val="yellow"/>
              </w:rPr>
              <w:t xml:space="preserve"> (Приложение № 19.8.</w:t>
            </w:r>
            <w:r>
              <w:rPr>
                <w:color w:val="000000"/>
                <w:highlight w:val="yellow"/>
              </w:rPr>
              <w:t>2</w:t>
            </w:r>
            <w:r w:rsidRPr="00D339ED">
              <w:rPr>
                <w:color w:val="000000"/>
                <w:highlight w:val="yellow"/>
              </w:rPr>
              <w:t xml:space="preserve"> к </w:t>
            </w:r>
            <w:r w:rsidRPr="00D339ED">
              <w:rPr>
                <w:i/>
                <w:color w:val="000000"/>
                <w:highlight w:val="yellow"/>
              </w:rPr>
              <w:t>Договору о присоединении к торговой системе оптового рынка</w:t>
            </w:r>
            <w:r w:rsidRPr="00D339ED">
              <w:rPr>
                <w:color w:val="000000"/>
                <w:highlight w:val="yellow"/>
              </w:rPr>
              <w:t>)</w:t>
            </w:r>
            <w:r w:rsidRPr="00F047F3">
              <w:rPr>
                <w:color w:val="000000"/>
              </w:rPr>
              <w:t>, поручает поверенному совершать от имени доверителя в соответствии с</w:t>
            </w:r>
            <w:r>
              <w:rPr>
                <w:color w:val="000000"/>
              </w:rPr>
              <w:t> </w:t>
            </w:r>
            <w:r w:rsidRPr="00F047F3">
              <w:rPr>
                <w:i/>
                <w:color w:val="000000"/>
              </w:rPr>
              <w:t>Договором о присоединении к торговой системе оптового рынка</w:t>
            </w:r>
            <w:r w:rsidRPr="00F047F3">
              <w:rPr>
                <w:color w:val="000000"/>
              </w:rPr>
              <w:t xml:space="preserve"> и настоящим Регламентом следующие действия:</w:t>
            </w:r>
          </w:p>
          <w:p w:rsidR="00304F92" w:rsidRPr="00F047F3" w:rsidRDefault="00304F92" w:rsidP="006A6E7A">
            <w:pPr>
              <w:numPr>
                <w:ilvl w:val="0"/>
                <w:numId w:val="16"/>
              </w:numPr>
              <w:tabs>
                <w:tab w:val="left" w:pos="1113"/>
              </w:tabs>
              <w:spacing w:after="120"/>
              <w:ind w:left="50" w:firstLine="657"/>
              <w:jc w:val="both"/>
            </w:pPr>
            <w:r w:rsidRPr="00F047F3">
              <w:rPr>
                <w:color w:val="000000"/>
              </w:rPr>
              <w:t xml:space="preserve">заключать от имени доверителя в порядке и случаях, предусмотренных </w:t>
            </w:r>
            <w:r w:rsidRPr="00F047F3">
              <w:rPr>
                <w:i/>
                <w:color w:val="000000"/>
              </w:rPr>
              <w:t>Договором о присоединении к торговой системе оптового рынка</w:t>
            </w:r>
            <w:r w:rsidRPr="00F047F3">
              <w:rPr>
                <w:color w:val="000000"/>
              </w:rPr>
              <w:t xml:space="preserve">, договоры поручительства для обеспечения исполнения обязательств поставщика мощности по договорам </w:t>
            </w:r>
            <w:r w:rsidRPr="006F2F7F">
              <w:rPr>
                <w:color w:val="000000"/>
              </w:rPr>
              <w:t>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6F2F7F">
              <w:rPr>
                <w:i/>
                <w:color w:val="000000"/>
              </w:rPr>
              <w:t>Договору о присоединении к торговой системе оптового рынк</w:t>
            </w:r>
            <w:r w:rsidRPr="006A6E7A">
              <w:rPr>
                <w:i/>
                <w:color w:val="000000"/>
              </w:rPr>
              <w:t>а</w:t>
            </w:r>
            <w:r w:rsidRPr="00F047F3">
              <w:rPr>
                <w:color w:val="000000"/>
              </w:rPr>
              <w:t xml:space="preserve"> (далее в настоящем пункте – договоры поручительства), по которым доверитель является поручителем по обязательствам продавца (в соответствии с условиями договора поручительства), указанного в уведомлении о намерении заключить договор поручительства, либо иного лица, к которому в результате реорганизации должника перешли права и обязанности по договорам </w:t>
            </w:r>
            <w:r w:rsidRPr="00145385">
              <w:rPr>
                <w:color w:val="000000"/>
                <w:highlight w:val="yellow"/>
              </w:rPr>
              <w:t>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w:t>
            </w:r>
            <w:r>
              <w:rPr>
                <w:color w:val="000000"/>
                <w:highlight w:val="yellow"/>
              </w:rPr>
              <w:t>3</w:t>
            </w:r>
            <w:r w:rsidRPr="00145385">
              <w:rPr>
                <w:color w:val="000000"/>
                <w:highlight w:val="yellow"/>
              </w:rPr>
              <w:t>.</w:t>
            </w:r>
            <w:r>
              <w:rPr>
                <w:color w:val="000000"/>
                <w:highlight w:val="yellow"/>
              </w:rPr>
              <w:t>7</w:t>
            </w:r>
            <w:r w:rsidRPr="00145385">
              <w:rPr>
                <w:color w:val="000000"/>
                <w:highlight w:val="yellow"/>
              </w:rPr>
              <w:t xml:space="preserve"> к </w:t>
            </w:r>
            <w:r w:rsidRPr="00145385">
              <w:rPr>
                <w:i/>
                <w:color w:val="000000"/>
                <w:highlight w:val="yellow"/>
              </w:rPr>
              <w:t>Договору о присоединении к торговой системе оптового рынка</w:t>
            </w:r>
            <w:r w:rsidRPr="00F047F3">
              <w:rPr>
                <w:color w:val="000000"/>
              </w:rPr>
              <w:t>, и определять в договоре поручительства предельный объем ответственности поручителя (в рублях), а также параметры ГТП генерации на основании сведений, указанных в уведомлении о намерении заключить договор поручительства;</w:t>
            </w:r>
          </w:p>
          <w:p w:rsidR="00304F92" w:rsidRPr="007F76BB" w:rsidRDefault="00304F92" w:rsidP="006A6E7A">
            <w:pPr>
              <w:numPr>
                <w:ilvl w:val="0"/>
                <w:numId w:val="16"/>
              </w:numPr>
              <w:tabs>
                <w:tab w:val="left" w:pos="1113"/>
              </w:tabs>
              <w:spacing w:after="120"/>
              <w:ind w:left="50" w:firstLine="657"/>
              <w:jc w:val="both"/>
              <w:rPr>
                <w:rFonts w:cs="Garamond"/>
                <w:b/>
                <w:bCs/>
              </w:rPr>
            </w:pPr>
            <w:r w:rsidRPr="00F047F3">
              <w:rPr>
                <w:color w:val="000000"/>
              </w:rPr>
              <w:t>вносить изменения и дополнения в договоры поручительства, расторгать их в порядке и случаях, предусмотренных настоящим Регламентом, указанными договорами,</w:t>
            </w:r>
            <w:r>
              <w:rPr>
                <w:color w:val="000000"/>
              </w:rPr>
              <w:t> </w:t>
            </w:r>
            <w:r w:rsidRPr="006A6E7A">
              <w:rPr>
                <w:i/>
                <w:color w:val="000000"/>
              </w:rPr>
              <w:t>Договором о присоединении к торговой системе оптового рынка</w:t>
            </w:r>
            <w:r w:rsidRPr="00F047F3">
              <w:rPr>
                <w:color w:val="000000"/>
              </w:rPr>
              <w:t>.</w:t>
            </w:r>
          </w:p>
        </w:tc>
      </w:tr>
      <w:tr w:rsidR="00304F92" w:rsidRPr="007F76BB" w:rsidTr="00865C11">
        <w:trPr>
          <w:trHeight w:val="435"/>
        </w:trPr>
        <w:tc>
          <w:tcPr>
            <w:tcW w:w="267" w:type="pct"/>
            <w:tcMar>
              <w:left w:w="57" w:type="dxa"/>
              <w:right w:w="57" w:type="dxa"/>
            </w:tcMar>
            <w:vAlign w:val="center"/>
          </w:tcPr>
          <w:p w:rsidR="00304F92" w:rsidRPr="002F409C" w:rsidRDefault="00304F92" w:rsidP="00953DB9">
            <w:pPr>
              <w:spacing w:after="120"/>
              <w:jc w:val="center"/>
              <w:rPr>
                <w:rFonts w:cs="Garamond"/>
                <w:b/>
                <w:bCs/>
              </w:rPr>
            </w:pPr>
            <w:r>
              <w:rPr>
                <w:b/>
                <w:color w:val="000000"/>
              </w:rPr>
              <w:t>8.3.2</w:t>
            </w:r>
          </w:p>
        </w:tc>
        <w:tc>
          <w:tcPr>
            <w:tcW w:w="2160" w:type="pct"/>
          </w:tcPr>
          <w:p w:rsidR="00304F92" w:rsidRPr="00F047F3" w:rsidRDefault="00304F92" w:rsidP="001E1EC8">
            <w:pPr>
              <w:spacing w:after="120"/>
              <w:ind w:left="50" w:firstLine="599"/>
              <w:jc w:val="both"/>
            </w:pPr>
            <w:r w:rsidRPr="00F047F3">
              <w:rPr>
                <w:color w:val="000000"/>
              </w:rPr>
              <w:t xml:space="preserve">Субъект оптового рынка – поставщик электрической энергии и мощности, являющийся стороной (поручителем) договоров поручительства для обеспечения исполнения обязательств поставщика мощности по договорам </w:t>
            </w:r>
            <w:r w:rsidRPr="006F2F7F">
              <w:rPr>
                <w:color w:val="000000"/>
                <w:highlight w:val="yellow"/>
              </w:rPr>
              <w:t>КОМ НГО – 2021</w:t>
            </w:r>
            <w:r w:rsidRPr="00F047F3">
              <w:rPr>
                <w:color w:val="000000"/>
              </w:rPr>
              <w:t>, заключенных от его имени другим коммерческим представителем, поручает Коммерческому оператору, действующему в качестве коммерческого представителя, совершать от имени доверителя в соответствии с</w:t>
            </w:r>
            <w:r>
              <w:rPr>
                <w:color w:val="000000"/>
              </w:rPr>
              <w:t> </w:t>
            </w:r>
            <w:r w:rsidRPr="00F047F3">
              <w:rPr>
                <w:i/>
                <w:color w:val="000000"/>
              </w:rPr>
              <w:t>Договором о присоединении к торговой системе оптового рынка</w:t>
            </w:r>
            <w:r w:rsidRPr="00F047F3">
              <w:rPr>
                <w:color w:val="000000"/>
              </w:rPr>
              <w:t xml:space="preserve"> и настоящим Регламентом следующие действия:</w:t>
            </w:r>
          </w:p>
          <w:p w:rsidR="00304F92" w:rsidRPr="001E1EC8" w:rsidRDefault="00304F92" w:rsidP="001E1EC8">
            <w:pPr>
              <w:numPr>
                <w:ilvl w:val="0"/>
                <w:numId w:val="17"/>
              </w:numPr>
              <w:spacing w:after="120"/>
              <w:ind w:left="360" w:firstLine="599"/>
              <w:jc w:val="both"/>
            </w:pPr>
            <w:r w:rsidRPr="00F047F3">
              <w:rPr>
                <w:color w:val="000000"/>
              </w:rPr>
              <w:t xml:space="preserve">заключать от имени доверителя в порядке и случаях, предусмотренных </w:t>
            </w:r>
            <w:r w:rsidRPr="00F047F3">
              <w:rPr>
                <w:i/>
                <w:color w:val="000000"/>
              </w:rPr>
              <w:t>Договором о присоединении к торговой системе оптового рынка</w:t>
            </w:r>
            <w:r w:rsidRPr="00F047F3">
              <w:rPr>
                <w:color w:val="000000"/>
              </w:rPr>
              <w:t>,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w:t>
            </w:r>
            <w:r>
              <w:rPr>
                <w:color w:val="000000"/>
              </w:rPr>
              <w:t> </w:t>
            </w:r>
            <w:r w:rsidRPr="00F047F3">
              <w:rPr>
                <w:i/>
                <w:color w:val="000000"/>
              </w:rPr>
              <w:t>Договору о присоединении к торговой системе оптового рынка</w:t>
            </w:r>
            <w:r w:rsidRPr="00F047F3">
              <w:rPr>
                <w:color w:val="000000"/>
              </w:rPr>
              <w:t xml:space="preserve"> (далее в настоящем пункте – договоры поручительства), по которым доверитель является поручителем, с </w:t>
            </w:r>
            <w:r w:rsidRPr="00325D6D">
              <w:rPr>
                <w:color w:val="000000"/>
              </w:rPr>
              <w:t xml:space="preserve">участниками оптового рынка, заключающими договор </w:t>
            </w:r>
            <w:r w:rsidRPr="00465740">
              <w:rPr>
                <w:color w:val="000000"/>
                <w:highlight w:val="yellow"/>
              </w:rPr>
              <w:t>КОМ НГО – 2021</w:t>
            </w:r>
            <w:r w:rsidRPr="00F047F3">
              <w:rPr>
                <w:color w:val="000000"/>
              </w:rPr>
              <w:t xml:space="preserve"> в качестве покупателя после 30.09.2025, на основных условиях, аналогичных условиям ранее заключенных от имени доверителя договоров поручительства в отношении того же объекта генерации;</w:t>
            </w:r>
          </w:p>
          <w:p w:rsidR="00304F92" w:rsidRPr="001E1EC8" w:rsidRDefault="001E1EC8" w:rsidP="00953DB9">
            <w:pPr>
              <w:numPr>
                <w:ilvl w:val="0"/>
                <w:numId w:val="17"/>
              </w:numPr>
              <w:spacing w:after="120"/>
              <w:ind w:left="360" w:firstLine="599"/>
              <w:jc w:val="both"/>
            </w:pPr>
            <w:r w:rsidRPr="00F047F3">
              <w:rPr>
                <w:color w:val="000000"/>
              </w:rPr>
              <w:t>вносить изменения и дополнения в договоры поручительства, расторгать их в порядке и случаях, предусмотренных настоящим Регламентом, указанными договорами,</w:t>
            </w:r>
            <w:r>
              <w:rPr>
                <w:color w:val="000000"/>
              </w:rPr>
              <w:t> </w:t>
            </w:r>
            <w:r w:rsidRPr="00F047F3">
              <w:rPr>
                <w:i/>
                <w:color w:val="000000"/>
              </w:rPr>
              <w:t>Договором о присоединении к торговой системе оптового рынка</w:t>
            </w:r>
            <w:r w:rsidRPr="00F047F3">
              <w:rPr>
                <w:color w:val="000000"/>
              </w:rPr>
              <w:t>.</w:t>
            </w:r>
          </w:p>
        </w:tc>
        <w:tc>
          <w:tcPr>
            <w:tcW w:w="2572" w:type="pct"/>
          </w:tcPr>
          <w:p w:rsidR="00304F92" w:rsidRPr="00F047F3" w:rsidRDefault="00304F92" w:rsidP="001E1EC8">
            <w:pPr>
              <w:tabs>
                <w:tab w:val="left" w:pos="1140"/>
              </w:tabs>
              <w:spacing w:after="120"/>
              <w:ind w:left="50" w:firstLine="686"/>
              <w:jc w:val="both"/>
            </w:pPr>
            <w:r w:rsidRPr="00F047F3">
              <w:rPr>
                <w:color w:val="000000"/>
              </w:rPr>
              <w:t xml:space="preserve">Субъект оптового рынка – поставщик электрической энергии и мощности, являющийся стороной (поручителем) договоров поручительства для обеспечения исполнения обязательств поставщика мощности по договорам </w:t>
            </w:r>
            <w:r w:rsidRPr="00145385">
              <w:rPr>
                <w:color w:val="000000"/>
                <w:highlight w:val="yellow"/>
              </w:rPr>
              <w:t>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w:t>
            </w:r>
            <w:r>
              <w:rPr>
                <w:color w:val="000000"/>
                <w:highlight w:val="yellow"/>
              </w:rPr>
              <w:t>3</w:t>
            </w:r>
            <w:r w:rsidRPr="00145385">
              <w:rPr>
                <w:color w:val="000000"/>
                <w:highlight w:val="yellow"/>
              </w:rPr>
              <w:t>.</w:t>
            </w:r>
            <w:r>
              <w:rPr>
                <w:color w:val="000000"/>
                <w:highlight w:val="yellow"/>
              </w:rPr>
              <w:t>7</w:t>
            </w:r>
            <w:r w:rsidRPr="00145385">
              <w:rPr>
                <w:color w:val="000000"/>
                <w:highlight w:val="yellow"/>
              </w:rPr>
              <w:t xml:space="preserve"> к </w:t>
            </w:r>
            <w:r w:rsidRPr="00145385">
              <w:rPr>
                <w:i/>
                <w:color w:val="000000"/>
                <w:highlight w:val="yellow"/>
              </w:rPr>
              <w:t>Договору о присоединении к торговой системе оптового рынка</w:t>
            </w:r>
            <w:r w:rsidRPr="00F047F3">
              <w:rPr>
                <w:color w:val="000000"/>
              </w:rPr>
              <w:t>, заключенных от его имени другим коммерческим представителем, поручает Коммерческому оператору, действующему в качестве коммерческого представителя, совершать от имени доверителя в соответствии с</w:t>
            </w:r>
            <w:r>
              <w:rPr>
                <w:color w:val="000000"/>
              </w:rPr>
              <w:t> </w:t>
            </w:r>
            <w:r w:rsidRPr="00F047F3">
              <w:rPr>
                <w:i/>
                <w:color w:val="000000"/>
              </w:rPr>
              <w:t>Договором о присоединении к торговой системе оптового рынка</w:t>
            </w:r>
            <w:r w:rsidRPr="00F047F3">
              <w:rPr>
                <w:color w:val="000000"/>
              </w:rPr>
              <w:t xml:space="preserve"> и настоящим Регламентом следующие действия:</w:t>
            </w:r>
          </w:p>
          <w:p w:rsidR="00304F92" w:rsidRPr="001E1EC8" w:rsidRDefault="00304F92" w:rsidP="001E1EC8">
            <w:pPr>
              <w:numPr>
                <w:ilvl w:val="0"/>
                <w:numId w:val="18"/>
              </w:numPr>
              <w:tabs>
                <w:tab w:val="left" w:pos="1140"/>
              </w:tabs>
              <w:spacing w:after="120"/>
              <w:ind w:left="50" w:firstLine="686"/>
              <w:jc w:val="both"/>
            </w:pPr>
            <w:r w:rsidRPr="00F047F3">
              <w:rPr>
                <w:color w:val="000000"/>
              </w:rPr>
              <w:t xml:space="preserve">заключать от имени доверителя в порядке и случаях, предусмотренных </w:t>
            </w:r>
            <w:r w:rsidRPr="00F047F3">
              <w:rPr>
                <w:i/>
                <w:color w:val="000000"/>
              </w:rPr>
              <w:t>Договором о присоединении к торговой системе оптового рынка</w:t>
            </w:r>
            <w:r w:rsidRPr="00F047F3">
              <w:rPr>
                <w:color w:val="000000"/>
              </w:rPr>
              <w:t>,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w:t>
            </w:r>
            <w:r>
              <w:rPr>
                <w:color w:val="000000"/>
              </w:rPr>
              <w:t xml:space="preserve">, </w:t>
            </w:r>
            <w:r w:rsidRPr="00F047F3">
              <w:rPr>
                <w:color w:val="000000"/>
              </w:rPr>
              <w:t xml:space="preserve"> по стандартной форме, являющейся приложением № Д 18.6.3 к</w:t>
            </w:r>
            <w:r>
              <w:rPr>
                <w:color w:val="000000"/>
              </w:rPr>
              <w:t> </w:t>
            </w:r>
            <w:r w:rsidRPr="00F047F3">
              <w:rPr>
                <w:i/>
                <w:color w:val="000000"/>
              </w:rPr>
              <w:t>Договору о присоединении к торговой системе оптового рынка</w:t>
            </w:r>
            <w:r w:rsidRPr="00F047F3">
              <w:rPr>
                <w:color w:val="000000"/>
              </w:rPr>
              <w:t xml:space="preserve"> (далее в настоящем пункте – договоры поручительства), по которым доверитель является поручителем, с участниками оптового рынка, заключающими договор </w:t>
            </w:r>
            <w:r w:rsidRPr="00145385">
              <w:rPr>
                <w:color w:val="000000"/>
                <w:highlight w:val="yellow"/>
              </w:rPr>
              <w:t>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w:t>
            </w:r>
            <w:r>
              <w:rPr>
                <w:color w:val="000000"/>
                <w:highlight w:val="yellow"/>
              </w:rPr>
              <w:t>3</w:t>
            </w:r>
            <w:r w:rsidRPr="00145385">
              <w:rPr>
                <w:color w:val="000000"/>
                <w:highlight w:val="yellow"/>
              </w:rPr>
              <w:t>.</w:t>
            </w:r>
            <w:r>
              <w:rPr>
                <w:color w:val="000000"/>
                <w:highlight w:val="yellow"/>
              </w:rPr>
              <w:t>7</w:t>
            </w:r>
            <w:r w:rsidRPr="00145385">
              <w:rPr>
                <w:color w:val="000000"/>
                <w:highlight w:val="yellow"/>
              </w:rPr>
              <w:t xml:space="preserve"> к </w:t>
            </w:r>
            <w:r w:rsidRPr="00145385">
              <w:rPr>
                <w:i/>
                <w:color w:val="000000"/>
                <w:highlight w:val="yellow"/>
              </w:rPr>
              <w:t>Договору о присоединении к торговой системе оптового рынка</w:t>
            </w:r>
            <w:r w:rsidR="00044D39">
              <w:rPr>
                <w:color w:val="000000"/>
              </w:rPr>
              <w:t>,</w:t>
            </w:r>
            <w:r>
              <w:rPr>
                <w:i/>
                <w:color w:val="000000"/>
              </w:rPr>
              <w:t xml:space="preserve"> </w:t>
            </w:r>
            <w:r w:rsidRPr="00F047F3">
              <w:rPr>
                <w:color w:val="000000"/>
              </w:rPr>
              <w:t>в качестве покупателя после 30.09.2025, на основных условиях, аналогичных условиям ранее заключенных от имени доверителя договоров поручительства в отношении того же объекта генерации;</w:t>
            </w:r>
          </w:p>
          <w:p w:rsidR="00304F92" w:rsidRPr="001E1EC8" w:rsidRDefault="001E1EC8" w:rsidP="001E1EC8">
            <w:pPr>
              <w:numPr>
                <w:ilvl w:val="0"/>
                <w:numId w:val="18"/>
              </w:numPr>
              <w:tabs>
                <w:tab w:val="left" w:pos="1140"/>
              </w:tabs>
              <w:spacing w:after="120"/>
              <w:ind w:left="50" w:firstLine="686"/>
              <w:jc w:val="both"/>
            </w:pPr>
            <w:r w:rsidRPr="00F047F3">
              <w:rPr>
                <w:color w:val="000000"/>
              </w:rPr>
              <w:t>вносить изменения и дополнения в договоры поручительства, расторгать их в порядке и случаях, предусмотренных настоящим Регламентом, указанными договорами,</w:t>
            </w:r>
            <w:r>
              <w:rPr>
                <w:color w:val="000000"/>
              </w:rPr>
              <w:t> </w:t>
            </w:r>
            <w:r w:rsidRPr="00F047F3">
              <w:rPr>
                <w:i/>
                <w:color w:val="000000"/>
              </w:rPr>
              <w:t>Договором о присоединении к торговой системе оптового рынка</w:t>
            </w:r>
            <w:r w:rsidRPr="00F047F3">
              <w:rPr>
                <w:color w:val="000000"/>
              </w:rPr>
              <w:t>.</w:t>
            </w:r>
          </w:p>
        </w:tc>
      </w:tr>
    </w:tbl>
    <w:p w:rsidR="00304F92" w:rsidRPr="00304F92" w:rsidRDefault="00304F92" w:rsidP="00630D7A">
      <w:pPr>
        <w:spacing w:before="0"/>
        <w:ind w:left="120" w:firstLine="500"/>
        <w:jc w:val="both"/>
        <w:rPr>
          <w:sz w:val="26"/>
          <w:szCs w:val="26"/>
        </w:rPr>
      </w:pPr>
    </w:p>
    <w:p w:rsidR="005D1C3C" w:rsidRDefault="005D1C3C" w:rsidP="00630D7A">
      <w:pPr>
        <w:spacing w:before="0"/>
        <w:rPr>
          <w:b/>
          <w:iCs/>
          <w:sz w:val="26"/>
          <w:szCs w:val="26"/>
        </w:rPr>
      </w:pPr>
      <w:r w:rsidRPr="00432F66">
        <w:rPr>
          <w:b/>
          <w:iCs/>
          <w:sz w:val="26"/>
          <w:szCs w:val="26"/>
        </w:rPr>
        <w:t xml:space="preserve">Предложения по изменениям и дополнениям в </w:t>
      </w:r>
      <w:r w:rsidRPr="00432F66">
        <w:rPr>
          <w:b/>
          <w:bCs/>
          <w:sz w:val="26"/>
          <w:szCs w:val="26"/>
        </w:rPr>
        <w:t xml:space="preserve">СОГЛАШЕНИЕ </w:t>
      </w:r>
      <w:r w:rsidRPr="00432F66">
        <w:rPr>
          <w:b/>
          <w:bCs/>
          <w:caps/>
          <w:sz w:val="26"/>
          <w:szCs w:val="26"/>
        </w:rPr>
        <w:t>о применении электронной подписи в</w:t>
      </w:r>
      <w:r>
        <w:rPr>
          <w:b/>
          <w:bCs/>
          <w:caps/>
          <w:sz w:val="26"/>
          <w:szCs w:val="26"/>
        </w:rPr>
        <w:t> </w:t>
      </w:r>
      <w:r w:rsidRPr="00432F66">
        <w:rPr>
          <w:b/>
          <w:bCs/>
          <w:caps/>
          <w:sz w:val="26"/>
          <w:szCs w:val="26"/>
        </w:rPr>
        <w:t>торговой системе оптового рынка</w:t>
      </w:r>
      <w:r w:rsidRPr="00432F66">
        <w:rPr>
          <w:b/>
          <w:iCs/>
          <w:sz w:val="26"/>
          <w:szCs w:val="26"/>
        </w:rPr>
        <w:t xml:space="preserve"> (</w:t>
      </w:r>
      <w:r w:rsidRPr="00432F66">
        <w:rPr>
          <w:b/>
          <w:bCs/>
          <w:sz w:val="26"/>
          <w:szCs w:val="26"/>
        </w:rPr>
        <w:t xml:space="preserve">Приложение № Д 7 </w:t>
      </w:r>
      <w:r w:rsidRPr="00432F66">
        <w:rPr>
          <w:b/>
          <w:sz w:val="26"/>
          <w:szCs w:val="26"/>
        </w:rPr>
        <w:t>к Договору о присоединении к торговой системе оптового рынка</w:t>
      </w:r>
      <w:r w:rsidRPr="00432F66">
        <w:rPr>
          <w:b/>
          <w:iCs/>
          <w:sz w:val="26"/>
          <w:szCs w:val="26"/>
        </w:rPr>
        <w:t>)</w:t>
      </w:r>
    </w:p>
    <w:p w:rsidR="005D1C3C" w:rsidRPr="00432F66" w:rsidRDefault="005D1C3C" w:rsidP="00630D7A">
      <w:pPr>
        <w:spacing w:before="0"/>
        <w:rPr>
          <w:b/>
          <w:iCs/>
          <w:sz w:val="26"/>
          <w:szCs w:val="26"/>
        </w:rPr>
      </w:pPr>
    </w:p>
    <w:p w:rsidR="005D1C3C" w:rsidRPr="00953DB9" w:rsidRDefault="005D1C3C" w:rsidP="00630D7A">
      <w:pPr>
        <w:pStyle w:val="11"/>
        <w:spacing w:after="0" w:line="240" w:lineRule="auto"/>
        <w:ind w:left="0"/>
        <w:contextualSpacing w:val="0"/>
        <w:rPr>
          <w:rFonts w:ascii="Garamond" w:hAnsi="Garamond" w:cs="Garamond"/>
          <w:b/>
          <w:bCs/>
          <w:sz w:val="24"/>
          <w:szCs w:val="24"/>
        </w:rPr>
      </w:pPr>
      <w:r w:rsidRPr="00953DB9">
        <w:rPr>
          <w:rFonts w:ascii="Garamond" w:hAnsi="Garamond" w:cs="Garamond"/>
          <w:b/>
          <w:bCs/>
          <w:sz w:val="24"/>
          <w:szCs w:val="24"/>
        </w:rPr>
        <w:t xml:space="preserve">Изменить позицию в </w:t>
      </w:r>
      <w:r w:rsidRPr="00953DB9">
        <w:rPr>
          <w:rFonts w:ascii="Garamond" w:hAnsi="Garamond"/>
          <w:b/>
          <w:i/>
          <w:sz w:val="24"/>
          <w:szCs w:val="24"/>
        </w:rPr>
        <w:t>приложение 2 к Правилам ЭДО СЭД КО</w:t>
      </w:r>
    </w:p>
    <w:p w:rsidR="001E1EC8" w:rsidRDefault="001E1EC8" w:rsidP="00630D7A">
      <w:pPr>
        <w:pStyle w:val="11"/>
        <w:spacing w:after="0" w:line="240" w:lineRule="auto"/>
        <w:ind w:left="0"/>
        <w:contextualSpacing w:val="0"/>
        <w:rPr>
          <w:rFonts w:ascii="Garamond" w:hAnsi="Garamond" w:cs="Garamond"/>
          <w:b/>
          <w:bCs/>
          <w:sz w:val="24"/>
          <w:szCs w:val="24"/>
        </w:rPr>
      </w:pPr>
    </w:p>
    <w:p w:rsidR="005D1C3C" w:rsidRDefault="00953DB9" w:rsidP="00630D7A">
      <w:pPr>
        <w:pStyle w:val="11"/>
        <w:spacing w:after="0" w:line="240" w:lineRule="auto"/>
        <w:ind w:left="0"/>
        <w:contextualSpacing w:val="0"/>
        <w:rPr>
          <w:rFonts w:ascii="Garamond" w:hAnsi="Garamond" w:cs="Garamond"/>
          <w:b/>
          <w:bCs/>
          <w:sz w:val="24"/>
          <w:szCs w:val="24"/>
        </w:rPr>
      </w:pPr>
      <w:r>
        <w:rPr>
          <w:rFonts w:ascii="Garamond" w:hAnsi="Garamond" w:cs="Garamond"/>
          <w:b/>
          <w:bCs/>
          <w:sz w:val="24"/>
          <w:szCs w:val="24"/>
        </w:rPr>
        <w:t>Действующая редакция</w:t>
      </w:r>
    </w:p>
    <w:p w:rsidR="00953DB9" w:rsidRPr="00953DB9" w:rsidRDefault="00953DB9" w:rsidP="00630D7A">
      <w:pPr>
        <w:pStyle w:val="11"/>
        <w:spacing w:after="0" w:line="240" w:lineRule="auto"/>
        <w:ind w:left="0"/>
        <w:contextualSpacing w:val="0"/>
        <w:rPr>
          <w:rFonts w:ascii="Garamond" w:hAnsi="Garamond" w:cs="Garamond"/>
          <w:b/>
          <w:bCs/>
          <w:sz w:val="24"/>
          <w:szCs w:val="24"/>
        </w:rPr>
      </w:pPr>
    </w:p>
    <w:tbl>
      <w:tblPr>
        <w:tblW w:w="516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4133"/>
        <w:gridCol w:w="1276"/>
        <w:gridCol w:w="708"/>
        <w:gridCol w:w="717"/>
        <w:gridCol w:w="673"/>
        <w:gridCol w:w="761"/>
        <w:gridCol w:w="981"/>
        <w:gridCol w:w="719"/>
        <w:gridCol w:w="1437"/>
        <w:gridCol w:w="851"/>
        <w:gridCol w:w="710"/>
        <w:gridCol w:w="719"/>
        <w:gridCol w:w="544"/>
      </w:tblGrid>
      <w:tr w:rsidR="001E1EC8" w:rsidRPr="00953DB9" w:rsidTr="001E1EC8">
        <w:trPr>
          <w:trHeight w:val="1290"/>
        </w:trPr>
        <w:tc>
          <w:tcPr>
            <w:tcW w:w="823" w:type="dxa"/>
            <w:tcBorders>
              <w:bottom w:val="single" w:sz="4" w:space="0" w:color="auto"/>
            </w:tcBorders>
            <w:shd w:val="clear" w:color="auto" w:fill="D0CECE"/>
            <w:hideMark/>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Код формы</w:t>
            </w:r>
          </w:p>
        </w:tc>
        <w:tc>
          <w:tcPr>
            <w:tcW w:w="4133" w:type="dxa"/>
            <w:tcBorders>
              <w:bottom w:val="single" w:sz="4" w:space="0" w:color="auto"/>
            </w:tcBorders>
            <w:shd w:val="clear" w:color="auto" w:fill="D0CECE"/>
            <w:hideMark/>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Наименование формы</w:t>
            </w:r>
          </w:p>
        </w:tc>
        <w:tc>
          <w:tcPr>
            <w:tcW w:w="1276" w:type="dxa"/>
            <w:tcBorders>
              <w:bottom w:val="single" w:sz="4" w:space="0" w:color="auto"/>
            </w:tcBorders>
            <w:shd w:val="clear" w:color="auto" w:fill="D0CECE"/>
            <w:hideMark/>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Основание предоставления</w:t>
            </w:r>
          </w:p>
        </w:tc>
        <w:tc>
          <w:tcPr>
            <w:tcW w:w="708" w:type="dxa"/>
            <w:tcBorders>
              <w:bottom w:val="single" w:sz="4" w:space="0" w:color="auto"/>
            </w:tcBorders>
            <w:shd w:val="clear" w:color="auto" w:fill="D0CECE"/>
            <w:hideMark/>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Формат содержательной части</w:t>
            </w:r>
          </w:p>
        </w:tc>
        <w:tc>
          <w:tcPr>
            <w:tcW w:w="717" w:type="dxa"/>
            <w:tcBorders>
              <w:bottom w:val="single" w:sz="4" w:space="0" w:color="auto"/>
            </w:tcBorders>
            <w:shd w:val="clear" w:color="auto" w:fill="D0CECE"/>
            <w:hideMark/>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Отправитель</w:t>
            </w:r>
          </w:p>
        </w:tc>
        <w:tc>
          <w:tcPr>
            <w:tcW w:w="673" w:type="dxa"/>
            <w:tcBorders>
              <w:bottom w:val="single" w:sz="4" w:space="0" w:color="auto"/>
            </w:tcBorders>
            <w:shd w:val="clear" w:color="auto" w:fill="D0CECE"/>
            <w:hideMark/>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Получатель</w:t>
            </w:r>
          </w:p>
        </w:tc>
        <w:tc>
          <w:tcPr>
            <w:tcW w:w="761" w:type="dxa"/>
            <w:tcBorders>
              <w:bottom w:val="single" w:sz="4" w:space="0" w:color="auto"/>
            </w:tcBorders>
            <w:shd w:val="clear" w:color="auto" w:fill="D0CECE"/>
            <w:hideMark/>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Способ доставки</w:t>
            </w:r>
          </w:p>
        </w:tc>
        <w:tc>
          <w:tcPr>
            <w:tcW w:w="981" w:type="dxa"/>
            <w:tcBorders>
              <w:bottom w:val="single" w:sz="4" w:space="0" w:color="auto"/>
            </w:tcBorders>
            <w:shd w:val="clear" w:color="auto" w:fill="D0CECE"/>
            <w:hideMark/>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Подтверждение получения документом квитанцией</w:t>
            </w:r>
          </w:p>
        </w:tc>
        <w:tc>
          <w:tcPr>
            <w:tcW w:w="719" w:type="dxa"/>
            <w:tcBorders>
              <w:bottom w:val="single" w:sz="4" w:space="0" w:color="auto"/>
            </w:tcBorders>
            <w:shd w:val="clear" w:color="auto" w:fill="D0CECE"/>
            <w:hideMark/>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Необходимость шифрования</w:t>
            </w:r>
          </w:p>
        </w:tc>
        <w:tc>
          <w:tcPr>
            <w:tcW w:w="1437" w:type="dxa"/>
            <w:tcBorders>
              <w:bottom w:val="single" w:sz="4" w:space="0" w:color="auto"/>
            </w:tcBorders>
            <w:shd w:val="clear" w:color="auto" w:fill="D0CECE"/>
            <w:hideMark/>
          </w:tcPr>
          <w:p w:rsidR="005D1C3C" w:rsidRPr="00953DB9" w:rsidRDefault="005D1C3C" w:rsidP="00630D7A">
            <w:pPr>
              <w:spacing w:before="0"/>
              <w:ind w:left="-68" w:right="-104"/>
              <w:jc w:val="center"/>
              <w:rPr>
                <w:rFonts w:ascii="Arial" w:hAnsi="Arial" w:cs="Arial"/>
                <w:sz w:val="18"/>
                <w:szCs w:val="18"/>
              </w:rPr>
            </w:pPr>
            <w:r w:rsidRPr="00953DB9">
              <w:rPr>
                <w:rFonts w:ascii="Arial" w:hAnsi="Arial" w:cs="Arial"/>
                <w:sz w:val="18"/>
                <w:szCs w:val="18"/>
              </w:rPr>
              <w:t>Идентификатор (OID), определяющий требуемые для подписания ЭД полномочия представителя участника ЭДО</w:t>
            </w:r>
          </w:p>
        </w:tc>
        <w:tc>
          <w:tcPr>
            <w:tcW w:w="851" w:type="dxa"/>
            <w:tcBorders>
              <w:bottom w:val="single" w:sz="4" w:space="0" w:color="auto"/>
            </w:tcBorders>
            <w:shd w:val="clear" w:color="auto" w:fill="D0CECE"/>
            <w:hideMark/>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Адрес электронной почты</w:t>
            </w:r>
          </w:p>
        </w:tc>
        <w:tc>
          <w:tcPr>
            <w:tcW w:w="710" w:type="dxa"/>
            <w:tcBorders>
              <w:bottom w:val="single" w:sz="4" w:space="0" w:color="auto"/>
            </w:tcBorders>
            <w:shd w:val="clear" w:color="auto" w:fill="D0CECE"/>
            <w:hideMark/>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Срок хранения в архиве</w:t>
            </w:r>
          </w:p>
        </w:tc>
        <w:tc>
          <w:tcPr>
            <w:tcW w:w="719" w:type="dxa"/>
            <w:tcBorders>
              <w:bottom w:val="single" w:sz="4" w:space="0" w:color="auto"/>
            </w:tcBorders>
            <w:shd w:val="clear" w:color="auto" w:fill="D0CECE"/>
            <w:hideMark/>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Срок доступа через интерфейс сайта</w:t>
            </w:r>
          </w:p>
        </w:tc>
        <w:tc>
          <w:tcPr>
            <w:tcW w:w="544" w:type="dxa"/>
            <w:tcBorders>
              <w:bottom w:val="single" w:sz="4" w:space="0" w:color="auto"/>
            </w:tcBorders>
            <w:shd w:val="clear" w:color="auto" w:fill="D0CECE"/>
          </w:tcPr>
          <w:p w:rsidR="005D1C3C" w:rsidRPr="00953DB9" w:rsidRDefault="005D1C3C" w:rsidP="00630D7A">
            <w:pPr>
              <w:spacing w:before="0"/>
              <w:jc w:val="center"/>
              <w:rPr>
                <w:rFonts w:ascii="Arial" w:hAnsi="Arial" w:cs="Arial"/>
                <w:sz w:val="18"/>
                <w:szCs w:val="18"/>
              </w:rPr>
            </w:pPr>
            <w:r w:rsidRPr="00953DB9">
              <w:rPr>
                <w:rFonts w:ascii="Arial" w:hAnsi="Arial" w:cs="Arial"/>
                <w:sz w:val="18"/>
                <w:szCs w:val="18"/>
              </w:rPr>
              <w:t>Примечание</w:t>
            </w:r>
          </w:p>
        </w:tc>
      </w:tr>
      <w:tr w:rsidR="001E1EC8" w:rsidRPr="00953DB9" w:rsidTr="001E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0"/>
        </w:trPr>
        <w:tc>
          <w:tcPr>
            <w:tcW w:w="823" w:type="dxa"/>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lang w:val="en-US"/>
              </w:rPr>
            </w:pPr>
            <w:r w:rsidRPr="00953DB9">
              <w:rPr>
                <w:rFonts w:ascii="Arial" w:hAnsi="Arial" w:cs="Arial"/>
                <w:color w:val="000000"/>
                <w:sz w:val="18"/>
                <w:szCs w:val="18"/>
                <w:lang w:val="en-US"/>
              </w:rPr>
              <w:t>ASUD_PART_DKGRN_DKNGRN_POVER_REPORT</w:t>
            </w:r>
          </w:p>
        </w:tc>
        <w:tc>
          <w:tcPr>
            <w:tcW w:w="4133" w:type="dxa"/>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Отчет поверенного по договорам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и по договорам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p>
        </w:tc>
        <w:tc>
          <w:tcPr>
            <w:tcW w:w="1276" w:type="dxa"/>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Регламент № 31, приложение 2 (для договоров, заключенных по стандартным формам № Д 18.6, Д 18.6.3)</w:t>
            </w:r>
          </w:p>
        </w:tc>
        <w:tc>
          <w:tcPr>
            <w:tcW w:w="708" w:type="dxa"/>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xls</w:t>
            </w:r>
          </w:p>
        </w:tc>
        <w:tc>
          <w:tcPr>
            <w:tcW w:w="717" w:type="dxa"/>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АТС</w:t>
            </w:r>
          </w:p>
        </w:tc>
        <w:tc>
          <w:tcPr>
            <w:tcW w:w="673" w:type="dxa"/>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Участник</w:t>
            </w:r>
            <w:r w:rsidRPr="00953DB9">
              <w:rPr>
                <w:rFonts w:ascii="Arial" w:hAnsi="Arial" w:cs="Arial"/>
                <w:color w:val="000000"/>
                <w:sz w:val="18"/>
                <w:szCs w:val="18"/>
                <w:highlight w:val="yellow"/>
              </w:rPr>
              <w:t>, ФСК</w:t>
            </w:r>
          </w:p>
        </w:tc>
        <w:tc>
          <w:tcPr>
            <w:tcW w:w="761" w:type="dxa"/>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 xml:space="preserve">сайт, </w:t>
            </w:r>
            <w:proofErr w:type="spellStart"/>
            <w:r w:rsidRPr="00953DB9">
              <w:rPr>
                <w:rFonts w:ascii="Arial" w:hAnsi="Arial" w:cs="Arial"/>
                <w:color w:val="000000"/>
                <w:sz w:val="18"/>
                <w:szCs w:val="18"/>
              </w:rPr>
              <w:t>криптораздел</w:t>
            </w:r>
            <w:proofErr w:type="spellEnd"/>
            <w:r w:rsidRPr="00953DB9">
              <w:rPr>
                <w:rFonts w:ascii="Arial" w:hAnsi="Arial" w:cs="Arial"/>
                <w:color w:val="000000"/>
                <w:sz w:val="18"/>
                <w:szCs w:val="18"/>
              </w:rPr>
              <w:t xml:space="preserve"> участника</w:t>
            </w:r>
          </w:p>
        </w:tc>
        <w:tc>
          <w:tcPr>
            <w:tcW w:w="981" w:type="dxa"/>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Нет</w:t>
            </w:r>
          </w:p>
        </w:tc>
        <w:tc>
          <w:tcPr>
            <w:tcW w:w="719" w:type="dxa"/>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Нет</w:t>
            </w:r>
          </w:p>
        </w:tc>
        <w:tc>
          <w:tcPr>
            <w:tcW w:w="1437" w:type="dxa"/>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1.3.6.1.4.1.18545.1.2.1.7</w:t>
            </w:r>
          </w:p>
        </w:tc>
        <w:tc>
          <w:tcPr>
            <w:tcW w:w="851" w:type="dxa"/>
            <w:tcBorders>
              <w:top w:val="single" w:sz="4" w:space="0" w:color="auto"/>
              <w:left w:val="single" w:sz="4" w:space="0" w:color="auto"/>
              <w:bottom w:val="single" w:sz="4" w:space="0" w:color="auto"/>
              <w:right w:val="single" w:sz="4" w:space="0" w:color="auto"/>
            </w:tcBorders>
            <w:vAlign w:val="bottom"/>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 </w:t>
            </w:r>
          </w:p>
        </w:tc>
        <w:tc>
          <w:tcPr>
            <w:tcW w:w="710" w:type="dxa"/>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5 лет</w:t>
            </w:r>
          </w:p>
        </w:tc>
        <w:tc>
          <w:tcPr>
            <w:tcW w:w="719" w:type="dxa"/>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5 лет</w:t>
            </w:r>
          </w:p>
        </w:tc>
        <w:tc>
          <w:tcPr>
            <w:tcW w:w="544" w:type="dxa"/>
            <w:tcBorders>
              <w:top w:val="single" w:sz="4" w:space="0" w:color="auto"/>
              <w:left w:val="single" w:sz="4" w:space="0" w:color="auto"/>
              <w:bottom w:val="single" w:sz="4" w:space="0" w:color="auto"/>
              <w:right w:val="single" w:sz="4" w:space="0" w:color="auto"/>
            </w:tcBorders>
            <w:vAlign w:val="bottom"/>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 </w:t>
            </w:r>
          </w:p>
        </w:tc>
      </w:tr>
    </w:tbl>
    <w:p w:rsidR="005D1C3C" w:rsidRDefault="005D1C3C" w:rsidP="00953DB9">
      <w:pPr>
        <w:pStyle w:val="11"/>
        <w:spacing w:after="0" w:line="240" w:lineRule="auto"/>
        <w:ind w:left="0"/>
        <w:contextualSpacing w:val="0"/>
        <w:rPr>
          <w:rFonts w:ascii="Garamond" w:hAnsi="Garamond" w:cs="Garamond"/>
          <w:b/>
          <w:bCs/>
        </w:rPr>
      </w:pPr>
    </w:p>
    <w:p w:rsidR="005D1C3C" w:rsidRDefault="005D1C3C" w:rsidP="00953DB9">
      <w:pPr>
        <w:pStyle w:val="11"/>
        <w:spacing w:after="0" w:line="240" w:lineRule="auto"/>
        <w:ind w:left="0"/>
        <w:contextualSpacing w:val="0"/>
        <w:rPr>
          <w:rFonts w:ascii="Garamond" w:hAnsi="Garamond" w:cs="Garamond"/>
          <w:b/>
          <w:bCs/>
        </w:rPr>
      </w:pPr>
    </w:p>
    <w:p w:rsidR="005D1C3C" w:rsidRDefault="00953DB9" w:rsidP="00953DB9">
      <w:pPr>
        <w:pStyle w:val="11"/>
        <w:spacing w:after="0" w:line="240" w:lineRule="auto"/>
        <w:ind w:left="0"/>
        <w:contextualSpacing w:val="0"/>
        <w:rPr>
          <w:rFonts w:ascii="Garamond" w:hAnsi="Garamond" w:cs="Garamond"/>
          <w:b/>
          <w:bCs/>
        </w:rPr>
      </w:pPr>
      <w:r w:rsidRPr="00953DB9">
        <w:rPr>
          <w:rFonts w:ascii="Garamond" w:hAnsi="Garamond" w:cs="Garamond"/>
          <w:b/>
          <w:bCs/>
        </w:rPr>
        <w:t>Предлагаемая редакция</w:t>
      </w:r>
    </w:p>
    <w:p w:rsidR="00953DB9" w:rsidRPr="0009350D" w:rsidRDefault="00953DB9" w:rsidP="00953DB9">
      <w:pPr>
        <w:pStyle w:val="11"/>
        <w:spacing w:after="0" w:line="240" w:lineRule="auto"/>
        <w:ind w:left="0"/>
        <w:contextualSpacing w:val="0"/>
        <w:rPr>
          <w:rFonts w:ascii="Garamond" w:hAnsi="Garamond" w:cs="Garamond"/>
          <w:b/>
          <w:bCs/>
        </w:rPr>
      </w:pPr>
    </w:p>
    <w:tbl>
      <w:tblPr>
        <w:tblW w:w="516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4119"/>
        <w:gridCol w:w="1276"/>
        <w:gridCol w:w="707"/>
        <w:gridCol w:w="710"/>
        <w:gridCol w:w="710"/>
        <w:gridCol w:w="710"/>
        <w:gridCol w:w="1045"/>
        <w:gridCol w:w="647"/>
        <w:gridCol w:w="1406"/>
        <w:gridCol w:w="753"/>
        <w:gridCol w:w="677"/>
        <w:gridCol w:w="837"/>
        <w:gridCol w:w="608"/>
      </w:tblGrid>
      <w:tr w:rsidR="001E1EC8" w:rsidRPr="00953DB9" w:rsidTr="001E1EC8">
        <w:trPr>
          <w:trHeight w:val="418"/>
        </w:trPr>
        <w:tc>
          <w:tcPr>
            <w:tcW w:w="281" w:type="pct"/>
            <w:tcBorders>
              <w:bottom w:val="single" w:sz="4" w:space="0" w:color="auto"/>
            </w:tcBorders>
            <w:shd w:val="clear" w:color="auto" w:fill="D0CECE"/>
            <w:hideMark/>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Код формы</w:t>
            </w:r>
          </w:p>
        </w:tc>
        <w:tc>
          <w:tcPr>
            <w:tcW w:w="1368" w:type="pct"/>
            <w:tcBorders>
              <w:bottom w:val="single" w:sz="4" w:space="0" w:color="auto"/>
            </w:tcBorders>
            <w:shd w:val="clear" w:color="auto" w:fill="D0CECE"/>
            <w:hideMark/>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Наименование формы</w:t>
            </w:r>
          </w:p>
        </w:tc>
        <w:tc>
          <w:tcPr>
            <w:tcW w:w="424" w:type="pct"/>
            <w:tcBorders>
              <w:bottom w:val="single" w:sz="4" w:space="0" w:color="auto"/>
            </w:tcBorders>
            <w:shd w:val="clear" w:color="auto" w:fill="D0CECE"/>
            <w:hideMark/>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Основание предоставления</w:t>
            </w:r>
          </w:p>
        </w:tc>
        <w:tc>
          <w:tcPr>
            <w:tcW w:w="235" w:type="pct"/>
            <w:tcBorders>
              <w:bottom w:val="single" w:sz="4" w:space="0" w:color="auto"/>
            </w:tcBorders>
            <w:shd w:val="clear" w:color="auto" w:fill="D0CECE"/>
            <w:hideMark/>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Формат содержательной части</w:t>
            </w:r>
          </w:p>
        </w:tc>
        <w:tc>
          <w:tcPr>
            <w:tcW w:w="236" w:type="pct"/>
            <w:tcBorders>
              <w:bottom w:val="single" w:sz="4" w:space="0" w:color="auto"/>
            </w:tcBorders>
            <w:shd w:val="clear" w:color="auto" w:fill="D0CECE"/>
            <w:hideMark/>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Отправитель</w:t>
            </w:r>
          </w:p>
        </w:tc>
        <w:tc>
          <w:tcPr>
            <w:tcW w:w="236" w:type="pct"/>
            <w:tcBorders>
              <w:bottom w:val="single" w:sz="4" w:space="0" w:color="auto"/>
            </w:tcBorders>
            <w:shd w:val="clear" w:color="auto" w:fill="D0CECE"/>
            <w:hideMark/>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Получатель</w:t>
            </w:r>
          </w:p>
        </w:tc>
        <w:tc>
          <w:tcPr>
            <w:tcW w:w="236" w:type="pct"/>
            <w:tcBorders>
              <w:bottom w:val="single" w:sz="4" w:space="0" w:color="auto"/>
            </w:tcBorders>
            <w:shd w:val="clear" w:color="auto" w:fill="D0CECE"/>
            <w:hideMark/>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Способ доставки</w:t>
            </w:r>
          </w:p>
        </w:tc>
        <w:tc>
          <w:tcPr>
            <w:tcW w:w="347" w:type="pct"/>
            <w:tcBorders>
              <w:bottom w:val="single" w:sz="4" w:space="0" w:color="auto"/>
            </w:tcBorders>
            <w:shd w:val="clear" w:color="auto" w:fill="D0CECE"/>
            <w:hideMark/>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Подтверждение получения документом квитанцией</w:t>
            </w:r>
          </w:p>
        </w:tc>
        <w:tc>
          <w:tcPr>
            <w:tcW w:w="215" w:type="pct"/>
            <w:tcBorders>
              <w:bottom w:val="single" w:sz="4" w:space="0" w:color="auto"/>
            </w:tcBorders>
            <w:shd w:val="clear" w:color="auto" w:fill="D0CECE"/>
            <w:hideMark/>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Необходимость шифрования</w:t>
            </w:r>
          </w:p>
        </w:tc>
        <w:tc>
          <w:tcPr>
            <w:tcW w:w="467" w:type="pct"/>
            <w:tcBorders>
              <w:bottom w:val="single" w:sz="4" w:space="0" w:color="auto"/>
            </w:tcBorders>
            <w:shd w:val="clear" w:color="auto" w:fill="D0CECE"/>
            <w:hideMark/>
          </w:tcPr>
          <w:p w:rsidR="005D1C3C" w:rsidRPr="00953DB9" w:rsidRDefault="005D1C3C" w:rsidP="00953DB9">
            <w:pPr>
              <w:spacing w:before="0"/>
              <w:ind w:left="-68" w:right="-104"/>
              <w:jc w:val="center"/>
              <w:rPr>
                <w:rFonts w:ascii="Arial" w:hAnsi="Arial" w:cs="Arial"/>
                <w:sz w:val="18"/>
                <w:szCs w:val="18"/>
              </w:rPr>
            </w:pPr>
            <w:r w:rsidRPr="00953DB9">
              <w:rPr>
                <w:rFonts w:ascii="Arial" w:hAnsi="Arial" w:cs="Arial"/>
                <w:sz w:val="18"/>
                <w:szCs w:val="18"/>
              </w:rPr>
              <w:t>Идентификатор (OID), определяющий требуемые для подписания ЭД полномочия представителя участника ЭДО</w:t>
            </w:r>
          </w:p>
        </w:tc>
        <w:tc>
          <w:tcPr>
            <w:tcW w:w="250" w:type="pct"/>
            <w:tcBorders>
              <w:bottom w:val="single" w:sz="4" w:space="0" w:color="auto"/>
            </w:tcBorders>
            <w:shd w:val="clear" w:color="auto" w:fill="D0CECE"/>
            <w:hideMark/>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Адрес электронной почты</w:t>
            </w:r>
          </w:p>
        </w:tc>
        <w:tc>
          <w:tcPr>
            <w:tcW w:w="225" w:type="pct"/>
            <w:tcBorders>
              <w:bottom w:val="single" w:sz="4" w:space="0" w:color="auto"/>
            </w:tcBorders>
            <w:shd w:val="clear" w:color="auto" w:fill="D0CECE"/>
            <w:hideMark/>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Срок хранения в архиве</w:t>
            </w:r>
          </w:p>
        </w:tc>
        <w:tc>
          <w:tcPr>
            <w:tcW w:w="278" w:type="pct"/>
            <w:tcBorders>
              <w:bottom w:val="single" w:sz="4" w:space="0" w:color="auto"/>
            </w:tcBorders>
            <w:shd w:val="clear" w:color="auto" w:fill="D0CECE"/>
            <w:hideMark/>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Срок доступа через интерфейс сайта</w:t>
            </w:r>
          </w:p>
        </w:tc>
        <w:tc>
          <w:tcPr>
            <w:tcW w:w="202" w:type="pct"/>
            <w:tcBorders>
              <w:bottom w:val="single" w:sz="4" w:space="0" w:color="auto"/>
            </w:tcBorders>
            <w:shd w:val="clear" w:color="auto" w:fill="D0CECE"/>
          </w:tcPr>
          <w:p w:rsidR="005D1C3C" w:rsidRPr="00953DB9" w:rsidRDefault="005D1C3C" w:rsidP="00953DB9">
            <w:pPr>
              <w:spacing w:before="0"/>
              <w:jc w:val="center"/>
              <w:rPr>
                <w:rFonts w:ascii="Arial" w:hAnsi="Arial" w:cs="Arial"/>
                <w:sz w:val="18"/>
                <w:szCs w:val="18"/>
              </w:rPr>
            </w:pPr>
            <w:r w:rsidRPr="00953DB9">
              <w:rPr>
                <w:rFonts w:ascii="Arial" w:hAnsi="Arial" w:cs="Arial"/>
                <w:sz w:val="18"/>
                <w:szCs w:val="18"/>
              </w:rPr>
              <w:t>Примечание</w:t>
            </w:r>
          </w:p>
        </w:tc>
      </w:tr>
      <w:tr w:rsidR="001E1EC8" w:rsidRPr="00953DB9" w:rsidTr="001E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0"/>
        </w:trPr>
        <w:tc>
          <w:tcPr>
            <w:tcW w:w="281" w:type="pct"/>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lang w:val="en-US"/>
              </w:rPr>
            </w:pPr>
            <w:r w:rsidRPr="00953DB9">
              <w:rPr>
                <w:rFonts w:ascii="Arial" w:hAnsi="Arial" w:cs="Arial"/>
                <w:color w:val="000000"/>
                <w:sz w:val="18"/>
                <w:szCs w:val="18"/>
                <w:lang w:val="en-US"/>
              </w:rPr>
              <w:t>ASUD_PART_DKGRN_DKNGRN_POVER_REPORT</w:t>
            </w:r>
          </w:p>
        </w:tc>
        <w:tc>
          <w:tcPr>
            <w:tcW w:w="1368" w:type="pct"/>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Отчет поверенного по договорам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и по договорам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p>
        </w:tc>
        <w:tc>
          <w:tcPr>
            <w:tcW w:w="424" w:type="pct"/>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Регламент № 31, приложение 2 (для договоров, заключенных по стандартным формам № Д 18.6, Д 18.6.3)</w:t>
            </w:r>
          </w:p>
        </w:tc>
        <w:tc>
          <w:tcPr>
            <w:tcW w:w="235" w:type="pct"/>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xls</w:t>
            </w:r>
          </w:p>
        </w:tc>
        <w:tc>
          <w:tcPr>
            <w:tcW w:w="236" w:type="pct"/>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АТС</w:t>
            </w:r>
          </w:p>
        </w:tc>
        <w:tc>
          <w:tcPr>
            <w:tcW w:w="236" w:type="pct"/>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Участник</w:t>
            </w:r>
          </w:p>
        </w:tc>
        <w:tc>
          <w:tcPr>
            <w:tcW w:w="236" w:type="pct"/>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 xml:space="preserve">сайт, </w:t>
            </w:r>
            <w:proofErr w:type="spellStart"/>
            <w:r w:rsidRPr="00953DB9">
              <w:rPr>
                <w:rFonts w:ascii="Arial" w:hAnsi="Arial" w:cs="Arial"/>
                <w:color w:val="000000"/>
                <w:sz w:val="18"/>
                <w:szCs w:val="18"/>
              </w:rPr>
              <w:t>криптораздел</w:t>
            </w:r>
            <w:proofErr w:type="spellEnd"/>
            <w:r w:rsidRPr="00953DB9">
              <w:rPr>
                <w:rFonts w:ascii="Arial" w:hAnsi="Arial" w:cs="Arial"/>
                <w:color w:val="000000"/>
                <w:sz w:val="18"/>
                <w:szCs w:val="18"/>
              </w:rPr>
              <w:t xml:space="preserve"> участника</w:t>
            </w:r>
          </w:p>
        </w:tc>
        <w:tc>
          <w:tcPr>
            <w:tcW w:w="347" w:type="pct"/>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Нет</w:t>
            </w:r>
          </w:p>
        </w:tc>
        <w:tc>
          <w:tcPr>
            <w:tcW w:w="215" w:type="pct"/>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Нет</w:t>
            </w:r>
          </w:p>
        </w:tc>
        <w:tc>
          <w:tcPr>
            <w:tcW w:w="467" w:type="pct"/>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1.3.6.1.4.1.18545.1.2.1.7</w:t>
            </w:r>
          </w:p>
        </w:tc>
        <w:tc>
          <w:tcPr>
            <w:tcW w:w="250" w:type="pct"/>
            <w:tcBorders>
              <w:top w:val="single" w:sz="4" w:space="0" w:color="auto"/>
              <w:left w:val="single" w:sz="4" w:space="0" w:color="auto"/>
              <w:bottom w:val="single" w:sz="4" w:space="0" w:color="auto"/>
              <w:right w:val="single" w:sz="4" w:space="0" w:color="auto"/>
            </w:tcBorders>
            <w:vAlign w:val="bottom"/>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 </w:t>
            </w:r>
          </w:p>
        </w:tc>
        <w:tc>
          <w:tcPr>
            <w:tcW w:w="225" w:type="pct"/>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5 лет</w:t>
            </w:r>
          </w:p>
        </w:tc>
        <w:tc>
          <w:tcPr>
            <w:tcW w:w="278" w:type="pct"/>
            <w:tcBorders>
              <w:top w:val="single" w:sz="4" w:space="0" w:color="auto"/>
              <w:left w:val="single" w:sz="4" w:space="0" w:color="auto"/>
              <w:bottom w:val="single" w:sz="4" w:space="0" w:color="auto"/>
              <w:right w:val="single" w:sz="4" w:space="0" w:color="auto"/>
            </w:tcBorders>
            <w:vAlign w:val="bottom"/>
            <w:hideMark/>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5 лет</w:t>
            </w:r>
          </w:p>
        </w:tc>
        <w:tc>
          <w:tcPr>
            <w:tcW w:w="202" w:type="pct"/>
            <w:tcBorders>
              <w:top w:val="single" w:sz="4" w:space="0" w:color="auto"/>
              <w:left w:val="single" w:sz="4" w:space="0" w:color="auto"/>
              <w:bottom w:val="single" w:sz="4" w:space="0" w:color="auto"/>
              <w:right w:val="single" w:sz="4" w:space="0" w:color="auto"/>
            </w:tcBorders>
            <w:vAlign w:val="bottom"/>
          </w:tcPr>
          <w:p w:rsidR="005D1C3C" w:rsidRPr="00953DB9" w:rsidRDefault="005D1C3C" w:rsidP="00953DB9">
            <w:pPr>
              <w:spacing w:before="0"/>
              <w:rPr>
                <w:rFonts w:ascii="Arial" w:hAnsi="Arial" w:cs="Arial"/>
                <w:color w:val="000000"/>
                <w:sz w:val="18"/>
                <w:szCs w:val="18"/>
              </w:rPr>
            </w:pPr>
            <w:r w:rsidRPr="00953DB9">
              <w:rPr>
                <w:rFonts w:ascii="Arial" w:hAnsi="Arial" w:cs="Arial"/>
                <w:color w:val="000000"/>
                <w:sz w:val="18"/>
                <w:szCs w:val="18"/>
              </w:rPr>
              <w:t> </w:t>
            </w:r>
          </w:p>
        </w:tc>
      </w:tr>
    </w:tbl>
    <w:p w:rsidR="005D1C3C" w:rsidRPr="009C3AEB" w:rsidRDefault="005D1C3C" w:rsidP="00953DB9">
      <w:pPr>
        <w:spacing w:before="0"/>
        <w:ind w:left="120" w:firstLine="500"/>
        <w:jc w:val="both"/>
      </w:pPr>
    </w:p>
    <w:p w:rsidR="003C5675" w:rsidRDefault="003C5675" w:rsidP="00953DB9">
      <w:pPr>
        <w:keepNext/>
        <w:keepLines/>
        <w:widowControl w:val="0"/>
        <w:numPr>
          <w:ilvl w:val="1"/>
          <w:numId w:val="0"/>
        </w:numPr>
        <w:spacing w:before="0"/>
        <w:jc w:val="both"/>
        <w:outlineLvl w:val="1"/>
        <w:rPr>
          <w:b/>
          <w:sz w:val="26"/>
          <w:szCs w:val="26"/>
        </w:rPr>
      </w:pPr>
    </w:p>
    <w:p w:rsidR="00C03DE6" w:rsidRDefault="00C03DE6" w:rsidP="00BE3E08">
      <w:pPr>
        <w:spacing w:before="0"/>
        <w:ind w:right="-172"/>
        <w:jc w:val="right"/>
        <w:rPr>
          <w:b/>
          <w:sz w:val="28"/>
          <w:szCs w:val="28"/>
        </w:rPr>
      </w:pPr>
      <w:r w:rsidRPr="00F60CC3">
        <w:rPr>
          <w:b/>
          <w:sz w:val="28"/>
          <w:szCs w:val="28"/>
        </w:rPr>
        <w:t>Приложение №</w:t>
      </w:r>
      <w:r>
        <w:rPr>
          <w:b/>
          <w:sz w:val="28"/>
          <w:szCs w:val="28"/>
        </w:rPr>
        <w:t xml:space="preserve"> 6.7</w:t>
      </w:r>
      <w:bookmarkStart w:id="25" w:name="_GoBack"/>
      <w:bookmarkEnd w:id="25"/>
      <w:r>
        <w:rPr>
          <w:b/>
          <w:sz w:val="28"/>
          <w:szCs w:val="28"/>
        </w:rPr>
        <w:t>.2</w:t>
      </w:r>
    </w:p>
    <w:p w:rsidR="0079292C" w:rsidRPr="00953081" w:rsidRDefault="0079292C" w:rsidP="0079292C">
      <w:pPr>
        <w:spacing w:before="0"/>
        <w:jc w:val="right"/>
        <w:rPr>
          <w:b/>
          <w:sz w:val="28"/>
          <w:szCs w:val="28"/>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0"/>
      </w:tblGrid>
      <w:tr w:rsidR="0079292C" w:rsidRPr="00D06B3A" w:rsidTr="00F85804">
        <w:trPr>
          <w:trHeight w:val="360"/>
        </w:trPr>
        <w:tc>
          <w:tcPr>
            <w:tcW w:w="5000" w:type="pct"/>
          </w:tcPr>
          <w:p w:rsidR="00B46E5D" w:rsidRPr="00EB645A" w:rsidRDefault="00B46E5D" w:rsidP="00B46E5D">
            <w:pPr>
              <w:pStyle w:val="ConsPlusNormal"/>
              <w:ind w:firstLine="0"/>
              <w:jc w:val="both"/>
              <w:rPr>
                <w:rFonts w:ascii="Garamond" w:hAnsi="Garamond" w:cs="Times New Roman"/>
                <w:sz w:val="24"/>
                <w:szCs w:val="24"/>
              </w:rPr>
            </w:pPr>
            <w:r w:rsidRPr="00EB645A">
              <w:rPr>
                <w:rFonts w:ascii="Garamond" w:hAnsi="Garamond" w:cs="Times New Roman"/>
                <w:b/>
                <w:sz w:val="24"/>
                <w:szCs w:val="24"/>
              </w:rPr>
              <w:t>Инициатор:</w:t>
            </w:r>
            <w:r w:rsidRPr="00EB645A">
              <w:rPr>
                <w:rFonts w:ascii="Garamond" w:hAnsi="Garamond" w:cs="Times New Roman"/>
                <w:sz w:val="24"/>
                <w:szCs w:val="24"/>
              </w:rPr>
              <w:t xml:space="preserve"> Ассоциация «НП Совет рынка».</w:t>
            </w:r>
          </w:p>
          <w:p w:rsidR="00B46E5D" w:rsidRDefault="00B46E5D" w:rsidP="00B46E5D">
            <w:pPr>
              <w:pStyle w:val="ConsPlusNormal"/>
              <w:ind w:firstLine="0"/>
              <w:jc w:val="both"/>
              <w:rPr>
                <w:rFonts w:ascii="Garamond" w:hAnsi="Garamond"/>
                <w:sz w:val="24"/>
                <w:szCs w:val="24"/>
              </w:rPr>
            </w:pPr>
            <w:r w:rsidRPr="00EB645A">
              <w:rPr>
                <w:rFonts w:ascii="Garamond" w:hAnsi="Garamond" w:cs="Times New Roman"/>
                <w:b/>
                <w:sz w:val="24"/>
                <w:szCs w:val="24"/>
              </w:rPr>
              <w:t>Обоснование:</w:t>
            </w:r>
            <w:r w:rsidRPr="00EB645A">
              <w:rPr>
                <w:rFonts w:ascii="Garamond" w:hAnsi="Garamond" w:cs="Times New Roman"/>
                <w:sz w:val="24"/>
                <w:szCs w:val="24"/>
              </w:rPr>
              <w:t xml:space="preserve"> внести в регламенты оптового рынка </w:t>
            </w:r>
            <w:r>
              <w:rPr>
                <w:rFonts w:ascii="Garamond" w:hAnsi="Garamond" w:cs="Times New Roman"/>
                <w:sz w:val="24"/>
                <w:szCs w:val="24"/>
              </w:rPr>
              <w:t xml:space="preserve">уточняющие и технические </w:t>
            </w:r>
            <w:r w:rsidRPr="00EB645A">
              <w:rPr>
                <w:rFonts w:ascii="Garamond" w:hAnsi="Garamond"/>
                <w:sz w:val="24"/>
                <w:szCs w:val="24"/>
              </w:rPr>
              <w:t>изменения</w:t>
            </w:r>
            <w:r>
              <w:rPr>
                <w:rFonts w:ascii="Garamond" w:hAnsi="Garamond"/>
                <w:sz w:val="24"/>
                <w:szCs w:val="24"/>
              </w:rPr>
              <w:t>:</w:t>
            </w:r>
          </w:p>
          <w:p w:rsidR="00B46E5D" w:rsidRDefault="00B46E5D" w:rsidP="00B46E5D">
            <w:pPr>
              <w:pStyle w:val="ConsPlusNormal"/>
              <w:numPr>
                <w:ilvl w:val="0"/>
                <w:numId w:val="20"/>
              </w:numPr>
              <w:jc w:val="both"/>
              <w:rPr>
                <w:rFonts w:ascii="Garamond" w:hAnsi="Garamond"/>
                <w:sz w:val="24"/>
                <w:szCs w:val="24"/>
              </w:rPr>
            </w:pPr>
            <w:r>
              <w:rPr>
                <w:rFonts w:ascii="Garamond" w:hAnsi="Garamond"/>
                <w:sz w:val="24"/>
                <w:szCs w:val="24"/>
              </w:rPr>
              <w:t>связанные с уточнением порядка проверки соответствия требованиям регламента технических параметров, заявляемых участниками в отношении проектов модернизации;</w:t>
            </w:r>
          </w:p>
          <w:p w:rsidR="00B46E5D" w:rsidRPr="00F85804" w:rsidRDefault="00B46E5D" w:rsidP="00F85804">
            <w:pPr>
              <w:pStyle w:val="ConsPlusNormal"/>
              <w:numPr>
                <w:ilvl w:val="0"/>
                <w:numId w:val="20"/>
              </w:numPr>
              <w:jc w:val="both"/>
              <w:rPr>
                <w:rFonts w:ascii="Garamond" w:hAnsi="Garamond"/>
                <w:sz w:val="24"/>
                <w:szCs w:val="24"/>
              </w:rPr>
            </w:pPr>
            <w:r>
              <w:rPr>
                <w:rFonts w:ascii="Garamond" w:hAnsi="Garamond"/>
                <w:sz w:val="24"/>
                <w:szCs w:val="24"/>
              </w:rPr>
              <w:t xml:space="preserve">направленные на исключение из расчета </w:t>
            </w:r>
            <w:r w:rsidRPr="005347EF">
              <w:rPr>
                <w:rFonts w:ascii="Garamond" w:hAnsi="Garamond"/>
                <w:sz w:val="24"/>
                <w:szCs w:val="24"/>
              </w:rPr>
              <w:t xml:space="preserve">планового объема продажи мощности по договорам купли-продажи мощности по нерегулируемым ценам </w:t>
            </w:r>
            <w:r>
              <w:rPr>
                <w:rFonts w:ascii="Garamond" w:hAnsi="Garamond"/>
                <w:sz w:val="24"/>
                <w:szCs w:val="24"/>
              </w:rPr>
              <w:t xml:space="preserve">за сентябрь 2025 года генерирующего оборудования, в отношении которого </w:t>
            </w:r>
            <w:r w:rsidR="00EE5CC4">
              <w:rPr>
                <w:rFonts w:ascii="Garamond" w:hAnsi="Garamond"/>
                <w:sz w:val="24"/>
                <w:szCs w:val="24"/>
              </w:rPr>
              <w:t>в Реестре</w:t>
            </w:r>
            <w:r w:rsidR="00EE5CC4" w:rsidRPr="00EE5CC4">
              <w:rPr>
                <w:rFonts w:ascii="Garamond" w:hAnsi="Garamond"/>
                <w:sz w:val="24"/>
                <w:szCs w:val="24"/>
              </w:rPr>
              <w:t xml:space="preserve"> обязательств по поставке мощности по</w:t>
            </w:r>
            <w:r w:rsidR="00EE5CC4">
              <w:rPr>
                <w:rFonts w:ascii="Garamond" w:hAnsi="Garamond"/>
                <w:sz w:val="24"/>
                <w:szCs w:val="24"/>
              </w:rPr>
              <w:t xml:space="preserve"> результатам КОМ, сформированном</w:t>
            </w:r>
            <w:r w:rsidR="00EE5CC4" w:rsidRPr="00EE5CC4">
              <w:rPr>
                <w:rFonts w:ascii="Garamond" w:hAnsi="Garamond"/>
                <w:sz w:val="24"/>
                <w:szCs w:val="24"/>
              </w:rPr>
              <w:t xml:space="preserve"> СО в соответствии с пунктом 16.2 настоящего Регламента на основании</w:t>
            </w:r>
            <w:r w:rsidR="00F85804">
              <w:rPr>
                <w:rFonts w:ascii="Garamond" w:hAnsi="Garamond"/>
                <w:sz w:val="24"/>
                <w:szCs w:val="24"/>
              </w:rPr>
              <w:t xml:space="preserve"> актуального по состоянию на 1</w:t>
            </w:r>
            <w:r w:rsidR="00EE5CC4" w:rsidRPr="00EE5CC4">
              <w:rPr>
                <w:rFonts w:ascii="Garamond" w:hAnsi="Garamond"/>
                <w:sz w:val="24"/>
                <w:szCs w:val="24"/>
              </w:rPr>
              <w:t xml:space="preserve"> сентября 2025 года Реестра поставщиков и генерирующих объектов участников оптового рынка в августе 2025 года </w:t>
            </w:r>
            <w:r w:rsidR="00EE5CC4">
              <w:rPr>
                <w:rFonts w:ascii="Garamond" w:hAnsi="Garamond"/>
                <w:sz w:val="24"/>
                <w:szCs w:val="24"/>
              </w:rPr>
              <w:t>и скорректированном в сентябре 2025 года</w:t>
            </w:r>
            <w:r w:rsidR="003113F3">
              <w:rPr>
                <w:rFonts w:ascii="Garamond" w:hAnsi="Garamond"/>
                <w:sz w:val="24"/>
                <w:szCs w:val="24"/>
              </w:rPr>
              <w:t>,</w:t>
            </w:r>
            <w:r w:rsidR="00EE5CC4" w:rsidRPr="00EE5CC4">
              <w:rPr>
                <w:rFonts w:ascii="Garamond" w:hAnsi="Garamond"/>
                <w:sz w:val="24"/>
                <w:szCs w:val="24"/>
              </w:rPr>
              <w:t xml:space="preserve"> объемы обязательств относятся к разным механизмам торговли мощностью</w:t>
            </w:r>
            <w:r w:rsidR="00EE5CC4">
              <w:rPr>
                <w:rFonts w:ascii="Garamond" w:hAnsi="Garamond"/>
                <w:sz w:val="24"/>
                <w:szCs w:val="24"/>
              </w:rPr>
              <w:t>.</w:t>
            </w:r>
          </w:p>
          <w:p w:rsidR="0079292C" w:rsidRPr="002E5F83" w:rsidRDefault="0079292C" w:rsidP="00137D41">
            <w:pPr>
              <w:pStyle w:val="ConsPlusNormal"/>
              <w:ind w:firstLine="0"/>
              <w:jc w:val="both"/>
              <w:rPr>
                <w:rFonts w:ascii="Garamond" w:hAnsi="Garamond"/>
              </w:rPr>
            </w:pPr>
            <w:r w:rsidRPr="00EB645A">
              <w:rPr>
                <w:rFonts w:ascii="Garamond" w:hAnsi="Garamond"/>
                <w:b/>
                <w:sz w:val="24"/>
                <w:szCs w:val="24"/>
              </w:rPr>
              <w:t xml:space="preserve">Дата вступления в силу: </w:t>
            </w:r>
            <w:r>
              <w:rPr>
                <w:rFonts w:ascii="Garamond" w:hAnsi="Garamond" w:cs="Times New Roman"/>
                <w:color w:val="000000"/>
                <w:sz w:val="24"/>
                <w:szCs w:val="24"/>
              </w:rPr>
              <w:t xml:space="preserve">с 22 октября 2025 года и распространяют </w:t>
            </w:r>
            <w:r w:rsidRPr="00632AF3">
              <w:rPr>
                <w:rFonts w:ascii="Garamond" w:hAnsi="Garamond" w:cs="Times New Roman"/>
                <w:color w:val="000000"/>
                <w:sz w:val="24"/>
                <w:szCs w:val="24"/>
              </w:rPr>
              <w:t>свое действие на отношения сторон по Договору о присоединении к торговой системе оптового рынка, возникшие</w:t>
            </w:r>
            <w:r>
              <w:rPr>
                <w:rFonts w:ascii="Garamond" w:hAnsi="Garamond" w:cs="Times New Roman"/>
                <w:color w:val="000000"/>
                <w:sz w:val="24"/>
                <w:szCs w:val="24"/>
              </w:rPr>
              <w:t xml:space="preserve"> </w:t>
            </w:r>
            <w:r w:rsidRPr="00203FDF">
              <w:rPr>
                <w:rFonts w:ascii="Garamond" w:hAnsi="Garamond" w:cs="Times New Roman"/>
                <w:color w:val="000000"/>
                <w:sz w:val="24"/>
                <w:szCs w:val="24"/>
              </w:rPr>
              <w:t>с 1 октября 2025 года</w:t>
            </w:r>
            <w:r>
              <w:rPr>
                <w:rFonts w:ascii="Garamond" w:hAnsi="Garamond" w:cs="Times New Roman"/>
                <w:color w:val="000000"/>
                <w:sz w:val="24"/>
                <w:szCs w:val="24"/>
              </w:rPr>
              <w:t>.</w:t>
            </w:r>
          </w:p>
        </w:tc>
      </w:tr>
    </w:tbl>
    <w:p w:rsidR="0079292C" w:rsidRPr="003113F3" w:rsidRDefault="0079292C" w:rsidP="003113F3">
      <w:pPr>
        <w:spacing w:before="0"/>
      </w:pPr>
    </w:p>
    <w:p w:rsidR="007C7929" w:rsidRDefault="007C7929" w:rsidP="00F85804">
      <w:pPr>
        <w:keepNext/>
        <w:keepLines/>
        <w:widowControl w:val="0"/>
        <w:numPr>
          <w:ilvl w:val="1"/>
          <w:numId w:val="0"/>
        </w:numPr>
        <w:spacing w:before="0"/>
        <w:outlineLvl w:val="1"/>
        <w:rPr>
          <w:b/>
          <w:sz w:val="26"/>
          <w:szCs w:val="26"/>
        </w:rPr>
      </w:pPr>
      <w:r w:rsidRPr="00BA6244">
        <w:rPr>
          <w:b/>
          <w:sz w:val="26"/>
          <w:szCs w:val="26"/>
        </w:rPr>
        <w:t>Предложения по изменениям и дополнениям в РЕГЛАМЕНТ ПРОВЕДЕНИЯ ОТБОРОВ ПРОЕКТОВ МОДЕРНИЗАЦИИ ГЕНЕРИРУЮЩЕГО ОБОРУДОВАНИЯ ТЕПЛОВЫХ ЭЛЕК</w:t>
      </w:r>
      <w:r>
        <w:rPr>
          <w:b/>
          <w:sz w:val="26"/>
          <w:szCs w:val="26"/>
        </w:rPr>
        <w:t>ТРОСТАНЦИЙ (Приложение № 19.3.1 к Договору о </w:t>
      </w:r>
      <w:r w:rsidRPr="00BA6244">
        <w:rPr>
          <w:b/>
          <w:sz w:val="26"/>
          <w:szCs w:val="26"/>
        </w:rPr>
        <w:t>присоединении к торговой системе оптового рынка)</w:t>
      </w:r>
    </w:p>
    <w:p w:rsidR="007C7929" w:rsidRPr="003113F3" w:rsidRDefault="007C7929" w:rsidP="003113F3">
      <w:pPr>
        <w:spacing w:before="0"/>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6945"/>
        <w:gridCol w:w="6946"/>
      </w:tblGrid>
      <w:tr w:rsidR="007C7929" w:rsidRPr="009D764B" w:rsidTr="007C48C5">
        <w:tc>
          <w:tcPr>
            <w:tcW w:w="988" w:type="dxa"/>
            <w:vAlign w:val="center"/>
          </w:tcPr>
          <w:p w:rsidR="007C7929" w:rsidRPr="009D764B" w:rsidRDefault="007C7929" w:rsidP="000652A8">
            <w:pPr>
              <w:widowControl w:val="0"/>
              <w:spacing w:before="0"/>
              <w:jc w:val="center"/>
              <w:rPr>
                <w:b/>
              </w:rPr>
            </w:pPr>
            <w:r w:rsidRPr="009D764B">
              <w:rPr>
                <w:b/>
                <w:szCs w:val="22"/>
              </w:rPr>
              <w:t>№</w:t>
            </w:r>
          </w:p>
          <w:p w:rsidR="007C7929" w:rsidRPr="009D764B" w:rsidRDefault="007C7929" w:rsidP="000652A8">
            <w:pPr>
              <w:widowControl w:val="0"/>
              <w:spacing w:before="0"/>
              <w:jc w:val="center"/>
              <w:rPr>
                <w:b/>
              </w:rPr>
            </w:pPr>
            <w:r w:rsidRPr="009D764B">
              <w:rPr>
                <w:b/>
                <w:szCs w:val="22"/>
              </w:rPr>
              <w:t>пункта</w:t>
            </w:r>
          </w:p>
        </w:tc>
        <w:tc>
          <w:tcPr>
            <w:tcW w:w="6945" w:type="dxa"/>
          </w:tcPr>
          <w:p w:rsidR="007C7929" w:rsidRPr="009D764B" w:rsidRDefault="007C7929" w:rsidP="000652A8">
            <w:pPr>
              <w:spacing w:before="0"/>
              <w:jc w:val="center"/>
              <w:rPr>
                <w:b/>
              </w:rPr>
            </w:pPr>
            <w:r w:rsidRPr="009D764B">
              <w:rPr>
                <w:rFonts w:cs="Garamond"/>
                <w:b/>
                <w:bCs/>
                <w:szCs w:val="22"/>
              </w:rPr>
              <w:t>Редакция</w:t>
            </w:r>
            <w:r w:rsidRPr="009D764B">
              <w:rPr>
                <w:b/>
                <w:szCs w:val="22"/>
              </w:rPr>
              <w:t xml:space="preserve">, действующая на момент </w:t>
            </w:r>
          </w:p>
          <w:p w:rsidR="007C7929" w:rsidRPr="009D764B" w:rsidRDefault="007C7929" w:rsidP="000652A8">
            <w:pPr>
              <w:spacing w:before="0"/>
              <w:jc w:val="center"/>
            </w:pPr>
            <w:r w:rsidRPr="009D764B">
              <w:rPr>
                <w:b/>
                <w:szCs w:val="22"/>
              </w:rPr>
              <w:t>вступления в силу изменений</w:t>
            </w:r>
          </w:p>
        </w:tc>
        <w:tc>
          <w:tcPr>
            <w:tcW w:w="6946" w:type="dxa"/>
          </w:tcPr>
          <w:p w:rsidR="007C7929" w:rsidRPr="009D764B" w:rsidRDefault="007C7929" w:rsidP="000652A8">
            <w:pPr>
              <w:widowControl w:val="0"/>
              <w:spacing w:before="0"/>
              <w:jc w:val="center"/>
              <w:rPr>
                <w:b/>
              </w:rPr>
            </w:pPr>
            <w:r w:rsidRPr="009D764B">
              <w:rPr>
                <w:b/>
                <w:szCs w:val="22"/>
              </w:rPr>
              <w:t>Предлагаемая редакция</w:t>
            </w:r>
          </w:p>
          <w:p w:rsidR="007C7929" w:rsidRPr="009D764B" w:rsidRDefault="007C7929" w:rsidP="000652A8">
            <w:pPr>
              <w:spacing w:before="0"/>
              <w:ind w:right="-55"/>
              <w:jc w:val="center"/>
            </w:pPr>
            <w:r w:rsidRPr="009D764B">
              <w:rPr>
                <w:szCs w:val="22"/>
              </w:rPr>
              <w:t>(изменения выделены цветом)</w:t>
            </w:r>
          </w:p>
        </w:tc>
      </w:tr>
      <w:tr w:rsidR="007C7929" w:rsidRPr="009D764B" w:rsidTr="007C48C5">
        <w:tc>
          <w:tcPr>
            <w:tcW w:w="988" w:type="dxa"/>
            <w:vAlign w:val="center"/>
          </w:tcPr>
          <w:p w:rsidR="007C7929" w:rsidRPr="009D764B" w:rsidRDefault="007C7929" w:rsidP="000652A8">
            <w:pPr>
              <w:widowControl w:val="0"/>
              <w:spacing w:before="0"/>
              <w:jc w:val="center"/>
              <w:rPr>
                <w:b/>
                <w:szCs w:val="22"/>
              </w:rPr>
            </w:pPr>
            <w:r>
              <w:rPr>
                <w:b/>
                <w:szCs w:val="22"/>
              </w:rPr>
              <w:t>5.3.4</w:t>
            </w:r>
          </w:p>
        </w:tc>
        <w:tc>
          <w:tcPr>
            <w:tcW w:w="6945" w:type="dxa"/>
          </w:tcPr>
          <w:p w:rsidR="007C7929" w:rsidRPr="003113F3" w:rsidRDefault="007C7929" w:rsidP="000652A8">
            <w:pPr>
              <w:spacing w:before="0"/>
              <w:jc w:val="center"/>
              <w:rPr>
                <w:rFonts w:cs="Garamond"/>
                <w:bCs/>
                <w:szCs w:val="22"/>
              </w:rPr>
            </w:pPr>
            <w:r w:rsidRPr="003113F3">
              <w:rPr>
                <w:rFonts w:cs="Garamond"/>
                <w:bCs/>
                <w:szCs w:val="22"/>
              </w:rPr>
              <w:t>…</w:t>
            </w:r>
          </w:p>
          <w:p w:rsidR="007C7929" w:rsidRPr="00460795" w:rsidRDefault="007C7929" w:rsidP="000652A8">
            <w:pPr>
              <w:pStyle w:val="a7"/>
              <w:numPr>
                <w:ilvl w:val="0"/>
                <w:numId w:val="13"/>
              </w:numPr>
              <w:tabs>
                <w:tab w:val="left" w:pos="851"/>
              </w:tabs>
              <w:autoSpaceDE w:val="0"/>
              <w:autoSpaceDN w:val="0"/>
              <w:spacing w:before="0" w:after="120"/>
              <w:contextualSpacing w:val="0"/>
              <w:jc w:val="both"/>
              <w:rPr>
                <w:rFonts w:eastAsia="Batang"/>
                <w:szCs w:val="22"/>
              </w:rPr>
            </w:pPr>
            <w:r w:rsidRPr="00D76D8D">
              <w:rPr>
                <w:rFonts w:eastAsia="Batang"/>
                <w:szCs w:val="22"/>
              </w:rPr>
              <w:t xml:space="preserve">тип заявленного проекта модернизации и перечень планируемых мероприятий, включенных в проект модернизации, указанные в соответствии с подп. «ж» п. 5.3.2.5, подп. «б» п. 5.3.2.6 и подп. «б» п. 5.3.2.7 </w:t>
            </w:r>
            <w:r w:rsidRPr="00460795">
              <w:rPr>
                <w:rFonts w:eastAsia="Batang"/>
                <w:szCs w:val="22"/>
              </w:rPr>
              <w:t xml:space="preserve">настоящего Регламента в заявке, содержащей технические параметры проекта модернизации, соответствуют требованиям п. 3.2 и п. 3.3.3 настоящего Регламента, в </w:t>
            </w:r>
            <w:proofErr w:type="spellStart"/>
            <w:r w:rsidRPr="00460795">
              <w:rPr>
                <w:rFonts w:eastAsia="Batang"/>
                <w:szCs w:val="22"/>
              </w:rPr>
              <w:t>т.ч</w:t>
            </w:r>
            <w:proofErr w:type="spellEnd"/>
            <w:r w:rsidRPr="00460795">
              <w:rPr>
                <w:rFonts w:eastAsia="Batang"/>
                <w:szCs w:val="22"/>
              </w:rPr>
              <w:t>.:</w:t>
            </w:r>
          </w:p>
          <w:p w:rsidR="007C7929" w:rsidRPr="00460795" w:rsidRDefault="007C7929" w:rsidP="000652A8">
            <w:pPr>
              <w:tabs>
                <w:tab w:val="left" w:pos="851"/>
              </w:tabs>
              <w:spacing w:after="120"/>
              <w:ind w:left="567"/>
              <w:jc w:val="both"/>
            </w:pPr>
            <w:r>
              <w:t>а</w:t>
            </w:r>
            <w:r w:rsidRPr="00460795">
              <w:t xml:space="preserve">) при заявлении в проекте модернизации мероприятий, указанных в подп. 2 п. 3.2 настоящего Регламента, в отношении каждого </w:t>
            </w:r>
            <w:r w:rsidRPr="005015FE">
              <w:t>турбоагрегата указаны мероприятия только од</w:t>
            </w:r>
            <w:r>
              <w:t>ного из подп. 2.1, 2.2</w:t>
            </w:r>
            <w:r w:rsidRPr="005015FE">
              <w:t xml:space="preserve"> п. 3.2 настоящего Регламента</w:t>
            </w:r>
            <w:r>
              <w:t>;</w:t>
            </w:r>
          </w:p>
          <w:p w:rsidR="007C7929" w:rsidRPr="00460795" w:rsidRDefault="007C7929" w:rsidP="000652A8">
            <w:pPr>
              <w:pStyle w:val="a7"/>
              <w:tabs>
                <w:tab w:val="left" w:pos="851"/>
              </w:tabs>
              <w:spacing w:after="120"/>
              <w:ind w:left="567"/>
              <w:jc w:val="both"/>
              <w:rPr>
                <w:rFonts w:eastAsia="Batang"/>
                <w:szCs w:val="22"/>
              </w:rPr>
            </w:pPr>
            <w:r>
              <w:rPr>
                <w:rFonts w:eastAsia="Batang"/>
                <w:szCs w:val="22"/>
              </w:rPr>
              <w:t>б</w:t>
            </w:r>
            <w:r w:rsidRPr="00460795">
              <w:rPr>
                <w:rFonts w:eastAsia="Batang"/>
                <w:szCs w:val="22"/>
              </w:rPr>
              <w:t>) сопутствующие мероприятия, указанные в подп. 3.1</w:t>
            </w:r>
            <w:r>
              <w:rPr>
                <w:rFonts w:eastAsia="Batang"/>
                <w:szCs w:val="22"/>
              </w:rPr>
              <w:t>–3.18</w:t>
            </w:r>
            <w:r w:rsidRPr="00460795">
              <w:rPr>
                <w:rFonts w:eastAsia="Batang"/>
                <w:szCs w:val="22"/>
              </w:rPr>
              <w:t xml:space="preserve"> п. 3.2 настоящего Регламента, указаны только при заявлении в проекте мероприятий подп. 1 и (или) 2 п. 3.2 настоящего Регламента, при этом:</w:t>
            </w:r>
          </w:p>
          <w:p w:rsidR="007C7929" w:rsidRPr="00460795" w:rsidRDefault="007C7929" w:rsidP="000652A8">
            <w:pPr>
              <w:pStyle w:val="a7"/>
              <w:tabs>
                <w:tab w:val="left" w:pos="851"/>
              </w:tabs>
              <w:spacing w:after="120"/>
              <w:ind w:left="993"/>
              <w:jc w:val="both"/>
              <w:rPr>
                <w:rFonts w:eastAsia="Batang"/>
                <w:szCs w:val="22"/>
              </w:rPr>
            </w:pPr>
            <w:r w:rsidRPr="00460795">
              <w:rPr>
                <w:rFonts w:eastAsia="Batang"/>
                <w:szCs w:val="22"/>
              </w:rPr>
              <w:t>- мероприятие по подп. 3.9.1 п. 3.2 настоящего Регламента указано только в случае указания в составе проекта модернизации мероприятия по подп. 2.2 п. 3.2 настоящего Регламента;</w:t>
            </w:r>
          </w:p>
          <w:p w:rsidR="007C7929" w:rsidRPr="00460795" w:rsidRDefault="007C7929" w:rsidP="000652A8">
            <w:pPr>
              <w:pStyle w:val="a7"/>
              <w:tabs>
                <w:tab w:val="left" w:pos="851"/>
              </w:tabs>
              <w:spacing w:after="120"/>
              <w:ind w:left="993"/>
              <w:jc w:val="both"/>
              <w:rPr>
                <w:rFonts w:eastAsia="Batang"/>
                <w:szCs w:val="22"/>
              </w:rPr>
            </w:pPr>
            <w:r w:rsidRPr="00460795">
              <w:rPr>
                <w:rFonts w:eastAsia="Batang"/>
                <w:szCs w:val="22"/>
              </w:rPr>
              <w:t>- мероприятие по подп. 3.9.2 п. 3.2 настоящего Регламента указано только в случае указания в составе проекта модернизации мероприятия по п</w:t>
            </w:r>
            <w:r>
              <w:rPr>
                <w:rFonts w:eastAsia="Batang"/>
                <w:szCs w:val="22"/>
              </w:rPr>
              <w:t>одп. 1</w:t>
            </w:r>
            <w:r w:rsidRPr="00460795">
              <w:rPr>
                <w:rFonts w:eastAsia="Batang"/>
                <w:szCs w:val="22"/>
              </w:rPr>
              <w:t xml:space="preserve"> п. 3.2 настоящего Регламента;</w:t>
            </w:r>
          </w:p>
          <w:p w:rsidR="007C7929" w:rsidRPr="00460795" w:rsidRDefault="007C7929" w:rsidP="000652A8">
            <w:pPr>
              <w:pStyle w:val="a7"/>
              <w:tabs>
                <w:tab w:val="left" w:pos="851"/>
              </w:tabs>
              <w:spacing w:after="120"/>
              <w:ind w:left="993"/>
              <w:jc w:val="both"/>
              <w:rPr>
                <w:rFonts w:eastAsia="Batang"/>
                <w:szCs w:val="22"/>
              </w:rPr>
            </w:pPr>
            <w:r w:rsidRPr="00460795">
              <w:rPr>
                <w:rFonts w:eastAsia="Batang"/>
                <w:szCs w:val="22"/>
              </w:rPr>
              <w:t>- мероприятие по подп. 3.9.3 п. 3.2 настоящего Регламента указано только в случае указания в составе проекта модернизации мероприятия по подп. 2.1 п. 3.2 настоящего Регламента</w:t>
            </w:r>
            <w:r>
              <w:rPr>
                <w:rFonts w:eastAsia="Batang"/>
                <w:szCs w:val="22"/>
              </w:rPr>
              <w:t xml:space="preserve"> </w:t>
            </w:r>
            <w:r w:rsidRPr="00A10DEB">
              <w:rPr>
                <w:szCs w:val="22"/>
              </w:rPr>
              <w:t xml:space="preserve">(не распространяется на </w:t>
            </w:r>
            <w:r w:rsidRPr="00A10DEB">
              <w:rPr>
                <w:rFonts w:eastAsia="Batang" w:cs="Garamond"/>
                <w:szCs w:val="22"/>
                <w:lang w:eastAsia="ar-SA"/>
              </w:rPr>
              <w:t>проекты модернизации, предполагающие реализацию мероприятий, указанных в подп. 2.2 п. 3.2 настоящего Регламента</w:t>
            </w:r>
            <w:r w:rsidRPr="00A10DEB">
              <w:rPr>
                <w:szCs w:val="22"/>
              </w:rPr>
              <w:t>)</w:t>
            </w:r>
            <w:r w:rsidRPr="00460795">
              <w:rPr>
                <w:rFonts w:eastAsia="Batang"/>
                <w:szCs w:val="22"/>
              </w:rPr>
              <w:t>;</w:t>
            </w:r>
          </w:p>
          <w:p w:rsidR="007C7929" w:rsidRPr="00281D6D" w:rsidRDefault="007C7929" w:rsidP="000652A8">
            <w:pPr>
              <w:pStyle w:val="a7"/>
              <w:tabs>
                <w:tab w:val="left" w:pos="851"/>
              </w:tabs>
              <w:spacing w:after="120"/>
              <w:ind w:left="993"/>
              <w:jc w:val="both"/>
              <w:rPr>
                <w:rFonts w:eastAsia="Batang"/>
                <w:szCs w:val="22"/>
              </w:rPr>
            </w:pPr>
            <w:r w:rsidRPr="00460795">
              <w:rPr>
                <w:rFonts w:eastAsia="Batang"/>
                <w:szCs w:val="22"/>
              </w:rPr>
              <w:t xml:space="preserve">- одно или несколько мероприятий по подп. 3.11–3.14 п. 3.2 настоящего Регламента указаны только в случае указания в составе проекта модернизации мероприятия по подп. 2 п. 3.2 </w:t>
            </w:r>
            <w:r w:rsidRPr="00281D6D">
              <w:rPr>
                <w:rFonts w:eastAsia="Batang"/>
                <w:szCs w:val="22"/>
              </w:rPr>
              <w:t>настоящего Регламента;</w:t>
            </w:r>
          </w:p>
          <w:p w:rsidR="007C7929" w:rsidRPr="004A7589" w:rsidRDefault="007C7929" w:rsidP="000652A8">
            <w:pPr>
              <w:pStyle w:val="a7"/>
              <w:tabs>
                <w:tab w:val="left" w:pos="851"/>
              </w:tabs>
              <w:spacing w:after="120"/>
              <w:ind w:left="993"/>
              <w:jc w:val="both"/>
              <w:rPr>
                <w:rFonts w:eastAsia="Batang"/>
                <w:szCs w:val="22"/>
              </w:rPr>
            </w:pPr>
            <w:r w:rsidRPr="00281D6D">
              <w:rPr>
                <w:rFonts w:eastAsia="Batang"/>
                <w:szCs w:val="22"/>
              </w:rPr>
              <w:t xml:space="preserve">- одно или несколько </w:t>
            </w:r>
            <w:r w:rsidRPr="009F5C05">
              <w:rPr>
                <w:rFonts w:eastAsia="Batang"/>
                <w:szCs w:val="22"/>
              </w:rPr>
              <w:t>мероприятий по подп. 3.15–3.16 п. 3.2 настоящего Регламента указаны только в случае указания в составе проекта модернизации мероприятия по подп. 1 и (или) подп. 2.2 п. 3.2 настоящего Регламента (при этом данные мероприятия указаны в отношении паровых турбин, не выводимых из эксплуатации по итогам реализации проекта модернизации);</w:t>
            </w:r>
          </w:p>
          <w:p w:rsidR="007C7929" w:rsidRPr="004A7589" w:rsidRDefault="007C7929" w:rsidP="000652A8">
            <w:pPr>
              <w:pStyle w:val="a7"/>
              <w:tabs>
                <w:tab w:val="left" w:pos="851"/>
              </w:tabs>
              <w:spacing w:after="120"/>
              <w:ind w:left="993"/>
              <w:jc w:val="both"/>
              <w:rPr>
                <w:rFonts w:eastAsia="Batang"/>
                <w:szCs w:val="22"/>
              </w:rPr>
            </w:pPr>
            <w:r w:rsidRPr="004A7589">
              <w:rPr>
                <w:rFonts w:eastAsia="Batang"/>
                <w:szCs w:val="22"/>
              </w:rPr>
              <w:t>- мероприятия по подп. 3.17 и 3.18 п. 3.2 настоящего Регламента указаны только в отношении оборудования, технологически связанного с оборудованием, в отношении которого проектом модернизации предусмотрено выполнение мероприятий по подп. 1 и (или) подп. 2.1 п. 3.2 настоявшего Регламента;</w:t>
            </w:r>
          </w:p>
          <w:p w:rsidR="007C7929" w:rsidRPr="004A7589" w:rsidRDefault="007C7929" w:rsidP="000652A8">
            <w:pPr>
              <w:pStyle w:val="a7"/>
              <w:tabs>
                <w:tab w:val="left" w:pos="851"/>
              </w:tabs>
              <w:spacing w:after="120"/>
              <w:ind w:left="993"/>
              <w:jc w:val="both"/>
              <w:rPr>
                <w:rFonts w:eastAsia="Batang"/>
                <w:szCs w:val="22"/>
              </w:rPr>
            </w:pPr>
            <w:r w:rsidRPr="004A7589">
              <w:rPr>
                <w:rFonts w:eastAsia="Batang"/>
                <w:szCs w:val="22"/>
              </w:rPr>
              <w:t xml:space="preserve">- мероприятия по </w:t>
            </w:r>
            <w:r w:rsidRPr="00D649E6">
              <w:rPr>
                <w:rFonts w:eastAsia="Batang"/>
                <w:szCs w:val="22"/>
              </w:rPr>
              <w:t>подп. 3.1–3.2 п. 3.2 настоящего Регламента указаны в отношении генераторов, относящихся только к паровым турбинам, входящим в состав проекта;</w:t>
            </w:r>
          </w:p>
          <w:p w:rsidR="007C7929" w:rsidRPr="0011704F" w:rsidRDefault="007C7929" w:rsidP="000652A8">
            <w:pPr>
              <w:pStyle w:val="a7"/>
              <w:tabs>
                <w:tab w:val="left" w:pos="851"/>
              </w:tabs>
              <w:spacing w:after="120"/>
              <w:ind w:left="993"/>
              <w:jc w:val="both"/>
              <w:rPr>
                <w:rFonts w:eastAsia="Batang"/>
                <w:szCs w:val="22"/>
              </w:rPr>
            </w:pPr>
            <w:r w:rsidRPr="004A7589">
              <w:rPr>
                <w:rFonts w:eastAsia="Batang"/>
                <w:szCs w:val="22"/>
              </w:rPr>
              <w:t xml:space="preserve">- мероприятия </w:t>
            </w:r>
            <w:r w:rsidRPr="00815147">
              <w:rPr>
                <w:rFonts w:eastAsia="Batang"/>
                <w:szCs w:val="22"/>
              </w:rPr>
              <w:t xml:space="preserve">по подп. 3.18 п. 3.2 настоящего Регламента указаны только в отношении паровых турбин </w:t>
            </w:r>
            <w:r w:rsidRPr="00815147">
              <w:rPr>
                <w:szCs w:val="22"/>
              </w:rPr>
              <w:t>(за исключением паровых турбин, в отношении которых не указаны мероприятия по модернизации и включенных в проект модернизации только для целей реализации мероприятия по подп. 2.2 п. 3.2 настоящего Регламента)</w:t>
            </w:r>
            <w:r w:rsidRPr="00815147">
              <w:rPr>
                <w:rFonts w:eastAsia="Batang"/>
                <w:szCs w:val="22"/>
              </w:rPr>
              <w:t>;</w:t>
            </w:r>
          </w:p>
          <w:p w:rsidR="007C7929" w:rsidRPr="00460795" w:rsidRDefault="007C7929" w:rsidP="000652A8">
            <w:pPr>
              <w:pStyle w:val="a7"/>
              <w:tabs>
                <w:tab w:val="left" w:pos="851"/>
              </w:tabs>
              <w:spacing w:after="120"/>
              <w:ind w:left="993"/>
              <w:jc w:val="both"/>
              <w:rPr>
                <w:rFonts w:eastAsia="Batang"/>
                <w:szCs w:val="22"/>
              </w:rPr>
            </w:pPr>
            <w:r w:rsidRPr="0011704F">
              <w:rPr>
                <w:rFonts w:eastAsia="Batang"/>
                <w:szCs w:val="22"/>
              </w:rPr>
              <w:t>- при заявлении в проекте модернизации мероприятий, указанных в подп. 3.16 п. 3.2 настоящего Регламента, указано только одно из мероприятий из подп. 3.16.1, 3.16.2 или 3.16.3 п. 3.2 настоящего Регламента;</w:t>
            </w:r>
          </w:p>
          <w:p w:rsidR="007C7929" w:rsidRPr="00D76D8D" w:rsidRDefault="007C7929" w:rsidP="000652A8">
            <w:pPr>
              <w:pStyle w:val="a7"/>
              <w:tabs>
                <w:tab w:val="left" w:pos="851"/>
              </w:tabs>
              <w:spacing w:after="120"/>
              <w:ind w:left="567"/>
              <w:jc w:val="both"/>
              <w:rPr>
                <w:rFonts w:eastAsia="Batang"/>
                <w:szCs w:val="22"/>
              </w:rPr>
            </w:pPr>
            <w:r>
              <w:rPr>
                <w:rFonts w:eastAsia="Batang"/>
                <w:szCs w:val="22"/>
              </w:rPr>
              <w:t>в</w:t>
            </w:r>
            <w:r w:rsidRPr="00677A44">
              <w:rPr>
                <w:rFonts w:eastAsia="Batang"/>
                <w:szCs w:val="22"/>
              </w:rPr>
              <w:t>) сопутствующие мероприятия, указанные в п</w:t>
            </w:r>
            <w:r>
              <w:rPr>
                <w:rFonts w:eastAsia="Batang"/>
                <w:szCs w:val="22"/>
              </w:rPr>
              <w:t>одп. 3.6, 3.7, 3.8, 3.9.2.2, 3.9.3.2</w:t>
            </w:r>
            <w:r w:rsidRPr="00677A44">
              <w:rPr>
                <w:rFonts w:eastAsia="Batang"/>
                <w:szCs w:val="22"/>
              </w:rPr>
              <w:t xml:space="preserve">, </w:t>
            </w:r>
            <w:r>
              <w:rPr>
                <w:rFonts w:eastAsia="Batang"/>
                <w:szCs w:val="22"/>
              </w:rPr>
              <w:t>3.9.4, 3.10</w:t>
            </w:r>
            <w:r w:rsidRPr="00677A44">
              <w:rPr>
                <w:rFonts w:eastAsia="Batang"/>
                <w:szCs w:val="22"/>
              </w:rPr>
              <w:t xml:space="preserve"> п. 3.2 настоящего Регламента, указаны только в отношении генерирующего объекта</w:t>
            </w:r>
            <w:r w:rsidRPr="00D76D8D">
              <w:rPr>
                <w:rFonts w:eastAsia="Batang"/>
                <w:szCs w:val="22"/>
              </w:rPr>
              <w:t>, для которого в заявке, содержащей технические параметры проекта модернизации, в качестве основного вида топлива в соответствии с подп. «в» п. 5.3.2.5 настоящего Регламента указан «уголь»;</w:t>
            </w:r>
          </w:p>
          <w:p w:rsidR="007C7929" w:rsidRPr="00D76D8D" w:rsidRDefault="007C7929" w:rsidP="000652A8">
            <w:pPr>
              <w:pStyle w:val="a7"/>
              <w:spacing w:after="120"/>
              <w:ind w:left="567"/>
              <w:jc w:val="both"/>
              <w:rPr>
                <w:rFonts w:eastAsia="Batang"/>
                <w:szCs w:val="22"/>
              </w:rPr>
            </w:pPr>
            <w:r>
              <w:rPr>
                <w:rFonts w:eastAsia="Batang"/>
                <w:szCs w:val="22"/>
              </w:rPr>
              <w:t>г</w:t>
            </w:r>
            <w:r w:rsidRPr="00D76D8D">
              <w:rPr>
                <w:rFonts w:eastAsia="Batang"/>
                <w:szCs w:val="22"/>
              </w:rPr>
              <w:t>) сопутствующие мероприятия, указанные в п</w:t>
            </w:r>
            <w:r>
              <w:rPr>
                <w:rFonts w:eastAsia="Batang"/>
                <w:szCs w:val="22"/>
              </w:rPr>
              <w:t>одп. 3.9.1, 3.9.2.1, 3.9.3.1</w:t>
            </w:r>
            <w:r w:rsidRPr="00D76D8D">
              <w:rPr>
                <w:rFonts w:eastAsia="Batang"/>
                <w:szCs w:val="22"/>
              </w:rPr>
              <w:t xml:space="preserve">, 3.9.5 п. 3.2 настоящего Регламента, указаны только в отношении генерирующего объекта, для которого в заявке, содержащей технические параметры проекта модернизации, в качестве основного вида топлива в соответствии с подп. «в» п. 5.3.2.5 настоящего Регламента указан «газ»; </w:t>
            </w:r>
          </w:p>
          <w:p w:rsidR="007C7929" w:rsidRPr="00D76D8D" w:rsidRDefault="007C7929" w:rsidP="000652A8">
            <w:pPr>
              <w:pStyle w:val="a7"/>
              <w:spacing w:after="120"/>
              <w:ind w:left="567"/>
              <w:jc w:val="both"/>
              <w:rPr>
                <w:rFonts w:eastAsia="Batang"/>
                <w:szCs w:val="22"/>
              </w:rPr>
            </w:pPr>
            <w:r>
              <w:rPr>
                <w:rFonts w:eastAsia="Batang"/>
                <w:szCs w:val="22"/>
              </w:rPr>
              <w:t>д</w:t>
            </w:r>
            <w:r w:rsidRPr="00D76D8D">
              <w:rPr>
                <w:rFonts w:eastAsia="Batang"/>
                <w:szCs w:val="22"/>
              </w:rPr>
              <w:t>) при заявлении проекта, указанного в п</w:t>
            </w:r>
            <w:r>
              <w:rPr>
                <w:rFonts w:eastAsia="Batang"/>
                <w:szCs w:val="22"/>
              </w:rPr>
              <w:t>одп. 1</w:t>
            </w:r>
            <w:r w:rsidRPr="00D76D8D">
              <w:rPr>
                <w:rFonts w:eastAsia="Batang"/>
                <w:szCs w:val="22"/>
              </w:rPr>
              <w:t xml:space="preserve"> п. 3.2 настоящего Регламента, максимальное за период реализации мероприятий по модернизации снижение установленной мощности электростанции, указанное в соответствии с подп. «е» п. 5.3.2.5 настоящего Регламента в заявке, содержащей технические параметры проекта модернизации, не обеспечивается установленной мощностью меньшего количества ЕГО, включенных в проект модернизации, указанных в соответствии с подп. «з» п. 5.3.2.6 настоящего Регламента;</w:t>
            </w:r>
          </w:p>
          <w:p w:rsidR="007C7929" w:rsidRPr="00D76D8D" w:rsidRDefault="007C7929" w:rsidP="000652A8">
            <w:pPr>
              <w:pStyle w:val="a7"/>
              <w:tabs>
                <w:tab w:val="left" w:pos="851"/>
              </w:tabs>
              <w:spacing w:after="120"/>
              <w:ind w:left="567"/>
              <w:jc w:val="both"/>
              <w:rPr>
                <w:rFonts w:eastAsia="Batang"/>
                <w:szCs w:val="22"/>
              </w:rPr>
            </w:pPr>
            <w:r>
              <w:rPr>
                <w:rFonts w:eastAsia="Batang"/>
                <w:szCs w:val="22"/>
              </w:rPr>
              <w:t>е</w:t>
            </w:r>
            <w:r w:rsidRPr="00D76D8D">
              <w:rPr>
                <w:rFonts w:eastAsia="Batang"/>
                <w:szCs w:val="22"/>
              </w:rPr>
              <w:t>) при включении в проект модернизации мероприятия, указанного в п</w:t>
            </w:r>
            <w:r>
              <w:rPr>
                <w:rFonts w:eastAsia="Batang"/>
                <w:szCs w:val="22"/>
              </w:rPr>
              <w:t>одп. 2.2</w:t>
            </w:r>
            <w:r w:rsidRPr="00D76D8D">
              <w:rPr>
                <w:rFonts w:eastAsia="Batang"/>
                <w:szCs w:val="22"/>
              </w:rPr>
              <w:t xml:space="preserve"> п.</w:t>
            </w:r>
            <w:r>
              <w:rPr>
                <w:rFonts w:eastAsia="Batang"/>
                <w:szCs w:val="22"/>
              </w:rPr>
              <w:t xml:space="preserve"> </w:t>
            </w:r>
            <w:r w:rsidRPr="00D76D8D">
              <w:rPr>
                <w:rFonts w:eastAsia="Batang"/>
                <w:szCs w:val="22"/>
              </w:rPr>
              <w:t>3.2 настоящего Регламента, без включения в такой проект мероприятия, указанного в п</w:t>
            </w:r>
            <w:r>
              <w:rPr>
                <w:rFonts w:eastAsia="Batang"/>
                <w:szCs w:val="22"/>
              </w:rPr>
              <w:t>одп. 2.1</w:t>
            </w:r>
            <w:r w:rsidRPr="00D76D8D">
              <w:rPr>
                <w:rFonts w:eastAsia="Batang"/>
                <w:szCs w:val="22"/>
              </w:rPr>
              <w:t xml:space="preserve"> п.</w:t>
            </w:r>
            <w:r>
              <w:rPr>
                <w:rFonts w:eastAsia="Batang"/>
                <w:szCs w:val="22"/>
              </w:rPr>
              <w:t xml:space="preserve"> </w:t>
            </w:r>
            <w:r w:rsidRPr="00D76D8D">
              <w:rPr>
                <w:rFonts w:eastAsia="Batang"/>
                <w:szCs w:val="22"/>
              </w:rPr>
              <w:t>3.2 настоящего Регламента,</w:t>
            </w:r>
            <w:r w:rsidRPr="003823F0">
              <w:rPr>
                <w:rFonts w:eastAsia="Batang"/>
                <w:szCs w:val="22"/>
              </w:rPr>
              <w:t xml:space="preserve"> либо без включения в такой проект в соответствии с подп. «б» п. 5.3.2.6 настоящего Регламента газовой турбины, функционирующей до реализации мероприятий по модернизации</w:t>
            </w:r>
            <w:r>
              <w:rPr>
                <w:rFonts w:eastAsia="Batang"/>
                <w:szCs w:val="22"/>
              </w:rPr>
              <w:t>,</w:t>
            </w:r>
            <w:r w:rsidRPr="00D76D8D">
              <w:rPr>
                <w:rFonts w:eastAsia="Batang"/>
                <w:szCs w:val="22"/>
              </w:rPr>
              <w:t xml:space="preserve"> выполняются следующие требования к генерирующему оборудованию, включаемому в проект модернизации:</w:t>
            </w:r>
          </w:p>
          <w:p w:rsidR="007C7929" w:rsidRPr="00D76D8D" w:rsidRDefault="007C7929" w:rsidP="000652A8">
            <w:pPr>
              <w:pStyle w:val="a7"/>
              <w:spacing w:after="120"/>
              <w:ind w:left="993"/>
              <w:jc w:val="both"/>
              <w:rPr>
                <w:rFonts w:eastAsia="Batang"/>
                <w:szCs w:val="22"/>
              </w:rPr>
            </w:pPr>
            <w:r w:rsidRPr="00D76D8D">
              <w:rPr>
                <w:rFonts w:eastAsia="Batang"/>
                <w:szCs w:val="22"/>
              </w:rPr>
              <w:t>- в состав генерирующего оборудования, функционирующего до реализации мероприятий по модернизации, в соответствии с подп. «б» п. 5.3.2.6 настоящего Регламента входит две и более паровые турбины, и в отношении одной или нескольких из них в заявке, содержащей технические параметры проекта модернизации, в соответствии с подп. «р» п. 5.3.2.6 настоящего Регламента указан планируемый вывод из эксплуатации по результатам реализации проекта модернизации;</w:t>
            </w:r>
          </w:p>
          <w:p w:rsidR="007C7929" w:rsidRPr="00DA4C38" w:rsidRDefault="007C7929" w:rsidP="000652A8">
            <w:pPr>
              <w:pStyle w:val="a7"/>
              <w:tabs>
                <w:tab w:val="left" w:pos="851"/>
              </w:tabs>
              <w:spacing w:after="120"/>
              <w:ind w:left="993"/>
              <w:jc w:val="both"/>
              <w:rPr>
                <w:rFonts w:eastAsia="Batang"/>
                <w:szCs w:val="22"/>
              </w:rPr>
            </w:pPr>
            <w:r w:rsidRPr="00D76D8D">
              <w:rPr>
                <w:rFonts w:eastAsia="Batang"/>
                <w:szCs w:val="22"/>
              </w:rPr>
              <w:t>- в состав генерирующего оборудования, функционирующего после реализации мероприятий по модернизации, в заявке, содержащей технические параметры проекта модернизации, в соответствии с подп. «б» п. 5.3.2.7 настоящего Регламента входит одна и более газовая (-</w:t>
            </w:r>
            <w:proofErr w:type="spellStart"/>
            <w:r w:rsidRPr="00D76D8D">
              <w:rPr>
                <w:rFonts w:eastAsia="Batang"/>
                <w:szCs w:val="22"/>
              </w:rPr>
              <w:t>ые</w:t>
            </w:r>
            <w:proofErr w:type="spellEnd"/>
            <w:r w:rsidRPr="00D76D8D">
              <w:rPr>
                <w:rFonts w:eastAsia="Batang"/>
                <w:szCs w:val="22"/>
              </w:rPr>
              <w:t>) турбина (-ы) и одна и б</w:t>
            </w:r>
            <w:r>
              <w:rPr>
                <w:rFonts w:eastAsia="Batang"/>
                <w:szCs w:val="22"/>
              </w:rPr>
              <w:t>олее паровая (-</w:t>
            </w:r>
            <w:proofErr w:type="spellStart"/>
            <w:r>
              <w:rPr>
                <w:rFonts w:eastAsia="Batang"/>
                <w:szCs w:val="22"/>
              </w:rPr>
              <w:t>ые</w:t>
            </w:r>
            <w:proofErr w:type="spellEnd"/>
            <w:r>
              <w:rPr>
                <w:rFonts w:eastAsia="Batang"/>
                <w:szCs w:val="22"/>
              </w:rPr>
              <w:t>) турбина (-ы)</w:t>
            </w:r>
            <w:r w:rsidRPr="00DA4C38">
              <w:rPr>
                <w:rFonts w:eastAsia="Batang"/>
                <w:szCs w:val="22"/>
              </w:rPr>
              <w:t>;</w:t>
            </w:r>
          </w:p>
          <w:p w:rsidR="007C7929" w:rsidRPr="00DA4C38" w:rsidRDefault="007C7929" w:rsidP="000652A8">
            <w:pPr>
              <w:pStyle w:val="a7"/>
              <w:spacing w:after="120"/>
              <w:ind w:left="567"/>
              <w:jc w:val="both"/>
              <w:rPr>
                <w:rFonts w:eastAsia="Batang"/>
                <w:szCs w:val="22"/>
              </w:rPr>
            </w:pPr>
            <w:r>
              <w:rPr>
                <w:rFonts w:eastAsia="Batang"/>
                <w:szCs w:val="22"/>
              </w:rPr>
              <w:t>ж</w:t>
            </w:r>
            <w:r w:rsidRPr="00DA4C38">
              <w:rPr>
                <w:rFonts w:eastAsia="Batang"/>
                <w:szCs w:val="22"/>
              </w:rPr>
              <w:t xml:space="preserve">) при включении в состав проекта модернизации генерирующего оборудования, функционирующего до реализации мероприятий по модернизации на </w:t>
            </w:r>
            <w:r w:rsidRPr="004D2793">
              <w:rPr>
                <w:rFonts w:eastAsia="Batang"/>
                <w:szCs w:val="22"/>
              </w:rPr>
              <w:t xml:space="preserve">разных электростанциях, расположенных в </w:t>
            </w:r>
            <w:r>
              <w:rPr>
                <w:szCs w:val="22"/>
              </w:rPr>
              <w:t>одной ценовой зоне</w:t>
            </w:r>
            <w:r w:rsidRPr="004D2793">
              <w:rPr>
                <w:rFonts w:eastAsia="Batang"/>
                <w:szCs w:val="22"/>
              </w:rPr>
              <w:t>, в отношении всех турбин электростанции, указанных в проекте, генерирующие объекты которо</w:t>
            </w:r>
            <w:r w:rsidRPr="00DA4C38">
              <w:rPr>
                <w:rFonts w:eastAsia="Batang"/>
                <w:szCs w:val="22"/>
              </w:rPr>
              <w:t>й не входят в состав условной ГТП, в заявке, содержащей технические параметры проекта модернизации, в соответствии с подп. «р» п. 5.3.2.6 настоящего Регламента указан планируемый вывод из эксплуатации по результатам реализации проекта модернизации;</w:t>
            </w:r>
          </w:p>
          <w:p w:rsidR="007C7929" w:rsidRPr="0031491C" w:rsidRDefault="007C7929" w:rsidP="000652A8">
            <w:pPr>
              <w:pStyle w:val="a7"/>
              <w:spacing w:after="120"/>
              <w:ind w:left="567"/>
              <w:jc w:val="both"/>
              <w:rPr>
                <w:rFonts w:eastAsia="Batang"/>
                <w:szCs w:val="22"/>
              </w:rPr>
            </w:pPr>
            <w:r>
              <w:rPr>
                <w:rFonts w:eastAsia="Batang"/>
                <w:szCs w:val="22"/>
              </w:rPr>
              <w:t>з</w:t>
            </w:r>
            <w:r w:rsidRPr="00DA4C38">
              <w:rPr>
                <w:rFonts w:eastAsia="Batang"/>
                <w:szCs w:val="22"/>
              </w:rPr>
              <w:t xml:space="preserve">) мероприятия, указанные в отношении оборудования, функционирующего после их реализации, должны соответствовать мероприятиям, указанным в отношении оборудования, функционирующего до </w:t>
            </w:r>
            <w:r w:rsidRPr="0031491C">
              <w:rPr>
                <w:rFonts w:eastAsia="Batang"/>
                <w:szCs w:val="22"/>
              </w:rPr>
              <w:t>их реализации (за исключением мероприятий по подп. 2.2 п. 3.2 настоящего Регламента,</w:t>
            </w:r>
            <w:r w:rsidRPr="0017591D">
              <w:rPr>
                <w:rFonts w:eastAsia="Batang"/>
                <w:szCs w:val="22"/>
              </w:rPr>
              <w:t xml:space="preserve"> включаемых в проекты модернизации, в отношении которых в соответствии с подп. «б» п. 5.3.2.6 настоящего Регламента не включены газовые турбины, функционирующие до реализации мероприятий по модернизации,</w:t>
            </w:r>
            <w:r w:rsidRPr="0031491C">
              <w:rPr>
                <w:rFonts w:eastAsia="Batang"/>
                <w:szCs w:val="22"/>
              </w:rPr>
              <w:t xml:space="preserve"> которые указываются только в отношении газовых турбин, функционирующих после реализации мероприятий по модернизации, а также мероприятий по подп. 3.3, 3.8.2, 3.9.2.1, 3.9.2.2, 3.9.3.1, 3.9.3.2, 3.10 п. 3.2 настоящего Регламента, предусматривающих новое строительство);</w:t>
            </w:r>
          </w:p>
          <w:p w:rsidR="007C7929" w:rsidRPr="004F342A" w:rsidRDefault="007C7929" w:rsidP="000652A8">
            <w:pPr>
              <w:pStyle w:val="a7"/>
              <w:spacing w:after="120"/>
              <w:ind w:left="567"/>
              <w:jc w:val="both"/>
              <w:rPr>
                <w:rFonts w:eastAsia="Batang"/>
                <w:szCs w:val="22"/>
              </w:rPr>
            </w:pPr>
            <w:r>
              <w:rPr>
                <w:rFonts w:eastAsia="Batang"/>
                <w:szCs w:val="22"/>
              </w:rPr>
              <w:t>и</w:t>
            </w:r>
            <w:r w:rsidRPr="0031491C">
              <w:rPr>
                <w:rFonts w:eastAsia="Batang"/>
                <w:szCs w:val="22"/>
              </w:rPr>
              <w:t>) при включении в состав проекта модернизации мероприятия, указанного в подп. 2.1 п. 3.2 настоящего Регламента, предусматривающего комплексную замену двух и более паровых турбин на меньшее количество паровых турбин, в отношении как минимум одной паровой турбины, функционирующей до реализации мероприятий по модернизации, в соответствии с подп. «р» п. 5.3.</w:t>
            </w:r>
            <w:r w:rsidRPr="004F342A">
              <w:rPr>
                <w:rFonts w:eastAsia="Batang"/>
                <w:szCs w:val="22"/>
              </w:rPr>
              <w:t>2.6 настоящего Регламента указан признак планируемого вывода из эксплуатации;</w:t>
            </w:r>
          </w:p>
          <w:p w:rsidR="007C7929" w:rsidRPr="004F342A" w:rsidRDefault="007C7929" w:rsidP="000652A8">
            <w:pPr>
              <w:pStyle w:val="a7"/>
              <w:tabs>
                <w:tab w:val="left" w:pos="851"/>
              </w:tabs>
              <w:spacing w:after="120"/>
              <w:ind w:left="567"/>
              <w:jc w:val="both"/>
              <w:rPr>
                <w:szCs w:val="22"/>
              </w:rPr>
            </w:pPr>
            <w:r w:rsidRPr="004F342A">
              <w:rPr>
                <w:rFonts w:eastAsia="Batang"/>
                <w:szCs w:val="22"/>
              </w:rPr>
              <w:t xml:space="preserve">к) </w:t>
            </w:r>
            <w:r w:rsidRPr="004F342A">
              <w:rPr>
                <w:szCs w:val="22"/>
              </w:rPr>
              <w:t>каждой единице оборудования, указанной в п. 5.3.2.6 настоящего Регламента, соответствует только одна условная ГТП;</w:t>
            </w:r>
          </w:p>
          <w:p w:rsidR="007C7929" w:rsidRDefault="007C7929" w:rsidP="000652A8">
            <w:pPr>
              <w:pStyle w:val="a7"/>
              <w:tabs>
                <w:tab w:val="left" w:pos="851"/>
              </w:tabs>
              <w:spacing w:after="120"/>
              <w:ind w:left="567"/>
              <w:jc w:val="both"/>
              <w:rPr>
                <w:rFonts w:eastAsia="Batang"/>
                <w:szCs w:val="22"/>
              </w:rPr>
            </w:pPr>
            <w:r w:rsidRPr="004F342A">
              <w:rPr>
                <w:rFonts w:eastAsia="Batang"/>
                <w:szCs w:val="22"/>
              </w:rPr>
              <w:t>л) при включении в проект модернизации мероприятия, указанного в подп. 2.2.2 п. 3.2 настоящего Регламента, в данный проект не включены мероприятия, указанные в подп. 1, 3.6, 3.8, 3.9.2, 3.10, 3.11–3.14, 3.</w:t>
            </w:r>
            <w:r>
              <w:rPr>
                <w:rFonts w:eastAsia="Batang"/>
                <w:szCs w:val="22"/>
              </w:rPr>
              <w:t>17 п. 3.2 настоящего Регламента;</w:t>
            </w:r>
          </w:p>
          <w:p w:rsidR="007C7929" w:rsidRDefault="007C7929" w:rsidP="000652A8">
            <w:pPr>
              <w:pStyle w:val="a7"/>
              <w:tabs>
                <w:tab w:val="left" w:pos="851"/>
              </w:tabs>
              <w:spacing w:after="120"/>
              <w:ind w:left="567"/>
              <w:jc w:val="both"/>
              <w:rPr>
                <w:rFonts w:eastAsia="Batang"/>
                <w:szCs w:val="22"/>
              </w:rPr>
            </w:pPr>
            <w:r>
              <w:rPr>
                <w:rFonts w:eastAsia="Batang"/>
                <w:szCs w:val="22"/>
              </w:rPr>
              <w:t xml:space="preserve">м) </w:t>
            </w:r>
            <w:r w:rsidRPr="005B78E4">
              <w:rPr>
                <w:rFonts w:eastAsia="Batang"/>
                <w:szCs w:val="22"/>
              </w:rPr>
              <w:t>при включении в состав проекта модернизации мероприятия, указанного в подп. 2.2.1 п. 3.2 настоящего Регламента, предусматривающего комплексную замену двух и более газовых турбин на меньшее количество газовых турбин, в отношении как минимум одной газовой турбины, функционирующей до реализации мероприятий по модернизации, в соответствии с подп. «р» п. 5.3.2.6 настоящего Регламента указан признак планируемого вывода из эксплуатации;</w:t>
            </w:r>
          </w:p>
          <w:p w:rsidR="007C7929" w:rsidRDefault="007C7929" w:rsidP="000652A8">
            <w:pPr>
              <w:pStyle w:val="a7"/>
              <w:tabs>
                <w:tab w:val="left" w:pos="851"/>
              </w:tabs>
              <w:spacing w:after="120"/>
              <w:ind w:left="567"/>
              <w:jc w:val="both"/>
              <w:rPr>
                <w:rFonts w:eastAsia="Batang"/>
                <w:szCs w:val="22"/>
              </w:rPr>
            </w:pPr>
            <w:r>
              <w:rPr>
                <w:rFonts w:eastAsia="Batang"/>
                <w:szCs w:val="22"/>
              </w:rPr>
              <w:t xml:space="preserve">н) </w:t>
            </w:r>
            <w:r w:rsidRPr="005B78E4">
              <w:rPr>
                <w:rFonts w:eastAsia="Batang"/>
                <w:szCs w:val="22"/>
              </w:rPr>
              <w:t>в проекты модернизации, в отношении которых в соответствии с подп. «б» п. 5.3.2.6 настоящего Регламента включены газовые турбины, функционирующие до реализации мероприятий по модернизации, в отношении данного оборудования заявлено мероприятие, указанное в подп. 2.2.1 п. 3.2 настоящего Регламента</w:t>
            </w:r>
            <w:r w:rsidRPr="00B974EF">
              <w:rPr>
                <w:rFonts w:eastAsia="Batang"/>
                <w:szCs w:val="22"/>
                <w:highlight w:val="yellow"/>
              </w:rPr>
              <w:t>.</w:t>
            </w:r>
          </w:p>
          <w:p w:rsidR="004C096E" w:rsidRDefault="004C096E" w:rsidP="000652A8">
            <w:pPr>
              <w:pStyle w:val="a7"/>
              <w:tabs>
                <w:tab w:val="left" w:pos="851"/>
              </w:tabs>
              <w:spacing w:after="120"/>
              <w:ind w:left="567"/>
              <w:jc w:val="both"/>
              <w:rPr>
                <w:rFonts w:eastAsia="Batang"/>
                <w:szCs w:val="22"/>
              </w:rPr>
            </w:pPr>
          </w:p>
          <w:p w:rsidR="004C096E" w:rsidRDefault="004C096E" w:rsidP="000652A8">
            <w:pPr>
              <w:pStyle w:val="a7"/>
              <w:tabs>
                <w:tab w:val="left" w:pos="851"/>
              </w:tabs>
              <w:spacing w:after="120"/>
              <w:ind w:left="567"/>
              <w:jc w:val="both"/>
              <w:rPr>
                <w:rFonts w:eastAsia="Batang"/>
                <w:szCs w:val="22"/>
              </w:rPr>
            </w:pPr>
          </w:p>
          <w:p w:rsidR="004C096E" w:rsidRDefault="004C096E" w:rsidP="000652A8">
            <w:pPr>
              <w:pStyle w:val="a7"/>
              <w:tabs>
                <w:tab w:val="left" w:pos="851"/>
              </w:tabs>
              <w:spacing w:after="120"/>
              <w:ind w:left="567"/>
              <w:jc w:val="both"/>
              <w:rPr>
                <w:rFonts w:eastAsia="Batang"/>
                <w:szCs w:val="22"/>
              </w:rPr>
            </w:pPr>
          </w:p>
          <w:p w:rsidR="004C096E" w:rsidRDefault="004C096E" w:rsidP="000652A8">
            <w:pPr>
              <w:pStyle w:val="a7"/>
              <w:tabs>
                <w:tab w:val="left" w:pos="851"/>
              </w:tabs>
              <w:spacing w:after="120"/>
              <w:ind w:left="567"/>
              <w:jc w:val="both"/>
              <w:rPr>
                <w:rFonts w:eastAsia="Batang"/>
                <w:szCs w:val="22"/>
              </w:rPr>
            </w:pPr>
          </w:p>
          <w:p w:rsidR="00A415B7" w:rsidRDefault="00A415B7" w:rsidP="000652A8">
            <w:pPr>
              <w:pStyle w:val="a7"/>
              <w:tabs>
                <w:tab w:val="left" w:pos="851"/>
              </w:tabs>
              <w:spacing w:after="120"/>
              <w:ind w:left="567"/>
              <w:jc w:val="both"/>
              <w:rPr>
                <w:rFonts w:eastAsia="Batang"/>
                <w:szCs w:val="22"/>
              </w:rPr>
            </w:pPr>
          </w:p>
          <w:p w:rsidR="007C7929" w:rsidRPr="00E4444F" w:rsidRDefault="007C7929" w:rsidP="000652A8">
            <w:pPr>
              <w:pStyle w:val="a7"/>
              <w:numPr>
                <w:ilvl w:val="0"/>
                <w:numId w:val="23"/>
              </w:numPr>
              <w:tabs>
                <w:tab w:val="left" w:pos="851"/>
              </w:tabs>
              <w:autoSpaceDE w:val="0"/>
              <w:autoSpaceDN w:val="0"/>
              <w:spacing w:before="0" w:after="120"/>
              <w:contextualSpacing w:val="0"/>
              <w:jc w:val="both"/>
              <w:rPr>
                <w:rFonts w:eastAsia="Batang"/>
                <w:szCs w:val="22"/>
              </w:rPr>
            </w:pPr>
            <w:r w:rsidRPr="00E4444F">
              <w:rPr>
                <w:rFonts w:eastAsia="Batang"/>
                <w:szCs w:val="22"/>
              </w:rPr>
              <w:t>заявленные технические параметры и состав функционирующего до реализации мероприятий по модернизации оборудования, планируемого к включению в проект модернизации генерирующего объекта, соответствуют требованиям к таким параметрам, установленным Правилами оптового рынка и указанным в п. 3.3 настоящего Регламента, а именно:</w:t>
            </w:r>
          </w:p>
          <w:p w:rsidR="007C7929" w:rsidRPr="00E4444F" w:rsidRDefault="007C7929" w:rsidP="000652A8">
            <w:pPr>
              <w:pStyle w:val="af"/>
              <w:ind w:left="1276" w:hanging="283"/>
              <w:rPr>
                <w:rFonts w:ascii="Garamond" w:hAnsi="Garamond"/>
              </w:rPr>
            </w:pPr>
            <w:r w:rsidRPr="00E4444F">
              <w:rPr>
                <w:rFonts w:ascii="Garamond" w:hAnsi="Garamond"/>
              </w:rPr>
              <w:t xml:space="preserve">а) для генерирующих объектов, в отношении которых в составе проекта заявлена планируемая реализация мероприятия по модернизации, перечисленного в подп. 1 п. 3.2 настоящего Регламента, указанный в соответствии с подп. «м» п. 5.3.2.6 настоящего Регламента в заявке, содержащей технические параметры проекта модернизации, год выпуска каждого из планируемых к включению в проект модернизации </w:t>
            </w:r>
            <w:proofErr w:type="spellStart"/>
            <w:r w:rsidRPr="00E4444F">
              <w:rPr>
                <w:rFonts w:ascii="Garamond" w:hAnsi="Garamond"/>
              </w:rPr>
              <w:t>котлоагрегатов</w:t>
            </w:r>
            <w:proofErr w:type="spellEnd"/>
            <w:r w:rsidRPr="00E4444F">
              <w:rPr>
                <w:rFonts w:ascii="Garamond" w:hAnsi="Garamond"/>
                <w:szCs w:val="22"/>
              </w:rPr>
              <w:t xml:space="preserve">, функционирующих до реализации мероприятий по модернизации, </w:t>
            </w:r>
            <w:r w:rsidRPr="00E4444F">
              <w:rPr>
                <w:rFonts w:ascii="Garamond" w:hAnsi="Garamond"/>
              </w:rPr>
              <w:t>наступил ранее, чем за 40 лет до года начала поставки мощности по итогам соответствующего отбора проектов модернизации;</w:t>
            </w:r>
          </w:p>
          <w:p w:rsidR="007C7929" w:rsidRPr="00E4444F" w:rsidRDefault="007C7929" w:rsidP="000652A8">
            <w:pPr>
              <w:pStyle w:val="af"/>
              <w:widowControl w:val="0"/>
              <w:ind w:left="1276" w:hanging="283"/>
              <w:rPr>
                <w:rFonts w:ascii="Garamond" w:hAnsi="Garamond"/>
                <w:szCs w:val="22"/>
              </w:rPr>
            </w:pPr>
            <w:r w:rsidRPr="00E4444F">
              <w:rPr>
                <w:rFonts w:ascii="Garamond" w:hAnsi="Garamond"/>
              </w:rPr>
              <w:t xml:space="preserve">б) для генерирующих объектов, в отношении которых в составе проекта заявлена планируемая реализация мероприятия по модернизации, перечисленного в подп. 2.1 п. 3.2 настоящего Регламента, </w:t>
            </w:r>
            <w:r w:rsidRPr="00E4444F">
              <w:rPr>
                <w:rFonts w:ascii="Garamond" w:hAnsi="Garamond"/>
                <w:szCs w:val="22"/>
              </w:rPr>
              <w:t xml:space="preserve">а также для паровых турбин, в отношении которых в соответствии с подп. «р» п. 5.3.2.6 настоящего Регламента в заявке, содержащей технические параметры проекта модернизации, указан признак планируемого вывода из эксплуатации для целей реализации мероприятий по подп. 2.2 п. 3.2 настоящего Регламента, </w:t>
            </w:r>
            <w:r w:rsidRPr="00E4444F">
              <w:rPr>
                <w:rFonts w:ascii="Garamond" w:hAnsi="Garamond"/>
              </w:rPr>
              <w:t xml:space="preserve">указанная в соответствии с подп. «о» п. 5.3.2.6 настоящего Регламента в заявке, содержащей технические параметры проекта модернизации, фактическая наработка на 1 января календарного года, в котором проводится отбор проектов модернизации, каждой из планируемых к включению в проект модернизации турбин, </w:t>
            </w:r>
            <w:r w:rsidRPr="00E4444F">
              <w:rPr>
                <w:rFonts w:ascii="Garamond" w:hAnsi="Garamond"/>
                <w:szCs w:val="22"/>
              </w:rPr>
              <w:t xml:space="preserve">функционирующих до реализации мероприятий по модернизации, </w:t>
            </w:r>
            <w:r w:rsidRPr="00E4444F">
              <w:rPr>
                <w:rFonts w:ascii="Garamond" w:hAnsi="Garamond"/>
              </w:rPr>
              <w:t xml:space="preserve">превысила указанное в подп. «н» п. 5.3.2.6 настоящего Регламента значение для турбины с соответствующими параметрами, и при этом указанное в заявке значение фактической наработки не превышает значение, опубликованное СО в соответствии с п. 5.2.3 настоящего Регламента (в случае, если опубликованное СО значение фактической наработки турбины менее значения минимальной требуемой величины наработки для турбины соответствующей мощности, указанной в подп. «н» п. 5.3.2.6 настоящего Регламента). </w:t>
            </w:r>
            <w:r w:rsidRPr="00E4444F">
              <w:rPr>
                <w:rFonts w:ascii="Garamond" w:hAnsi="Garamond"/>
                <w:szCs w:val="22"/>
              </w:rPr>
              <w:t>При этом указанное в заявке в соответствии в подп. «н» п. 5.3.2.6 настоящего Регламента минимальное требуемое значение наработки соответствует требованиям, указанным в п. 3.3.1 настоящего Регламента для турбины с соответствующими параметрами. Проверка данного параметра не осуществляется в отношении:</w:t>
            </w:r>
          </w:p>
          <w:p w:rsidR="007C7929" w:rsidRPr="00E4444F" w:rsidRDefault="007C7929" w:rsidP="000652A8">
            <w:pPr>
              <w:pStyle w:val="af"/>
              <w:widowControl w:val="0"/>
              <w:numPr>
                <w:ilvl w:val="0"/>
                <w:numId w:val="22"/>
              </w:numPr>
              <w:rPr>
                <w:rFonts w:ascii="Garamond" w:hAnsi="Garamond"/>
              </w:rPr>
            </w:pPr>
            <w:r w:rsidRPr="00E4444F">
              <w:rPr>
                <w:rFonts w:ascii="Garamond" w:hAnsi="Garamond"/>
                <w:szCs w:val="22"/>
              </w:rPr>
              <w:t xml:space="preserve">газовых турбин, включенных в проект модернизации в соответствии с подп. «б» </w:t>
            </w:r>
            <w:r w:rsidRPr="00E4444F">
              <w:rPr>
                <w:rFonts w:ascii="Garamond" w:hAnsi="Garamond"/>
                <w:szCs w:val="22"/>
              </w:rPr>
              <w:br/>
              <w:t>п. 5.3.2.6 настоящего Регламента, и функционирующих до реализации мероприятий по модернизации;</w:t>
            </w:r>
          </w:p>
          <w:p w:rsidR="007C7929" w:rsidRPr="00E4444F" w:rsidRDefault="007C7929" w:rsidP="000652A8">
            <w:pPr>
              <w:pStyle w:val="af"/>
              <w:widowControl w:val="0"/>
              <w:numPr>
                <w:ilvl w:val="0"/>
                <w:numId w:val="22"/>
              </w:numPr>
              <w:rPr>
                <w:rFonts w:ascii="Garamond" w:hAnsi="Garamond"/>
              </w:rPr>
            </w:pPr>
            <w:r w:rsidRPr="00E4444F">
              <w:rPr>
                <w:rFonts w:ascii="Garamond" w:hAnsi="Garamond"/>
                <w:szCs w:val="22"/>
              </w:rPr>
              <w:t>генерирующих объектов, включенных в проект модернизации для целей реализации мероприятия по подп. 2.2 п. 3.2 настоящего Регламента, при условии, что в отношении данного генерирующего объекта не заявлено выполнение мероприятия по подп. 2.1 п. 3.2 настоящего Регламента и в отношении данного генерирующего объекта в соответствии с подп. «р» п. 5.3.2.6 не указан признак планируемого вывода из эксплуатации;</w:t>
            </w:r>
          </w:p>
          <w:p w:rsidR="007C7929" w:rsidRPr="00E4444F" w:rsidRDefault="007C7929" w:rsidP="000652A8">
            <w:pPr>
              <w:pStyle w:val="af"/>
              <w:widowControl w:val="0"/>
              <w:ind w:left="1276" w:hanging="283"/>
              <w:rPr>
                <w:rFonts w:ascii="Garamond" w:hAnsi="Garamond"/>
              </w:rPr>
            </w:pPr>
            <w:r w:rsidRPr="00E4444F">
              <w:rPr>
                <w:rFonts w:ascii="Garamond" w:hAnsi="Garamond"/>
              </w:rPr>
              <w:t xml:space="preserve">в) показатель востребованности каждой </w:t>
            </w:r>
            <w:r w:rsidRPr="00E4444F">
              <w:rPr>
                <w:rFonts w:ascii="Garamond" w:hAnsi="Garamond"/>
                <w:szCs w:val="22"/>
              </w:rPr>
              <w:t>ЕГО КОММод, функционирующей до реализации мероприятий по модернизации</w:t>
            </w:r>
            <w:r w:rsidRPr="00E4444F">
              <w:rPr>
                <w:rFonts w:ascii="Garamond" w:hAnsi="Garamond"/>
              </w:rPr>
              <w:t xml:space="preserve">, указанный в соответствии с подп. «п» п. 5.3.2.6 настоящего Регламента в заявке, содержащей технические параметры проекта модернизации, имеет значение не менее 0,4 (за исключением генерирующих объектов, в отношении которых в составе проекта заявлена планируемая реализация мероприятия по модернизации, указанного в подп. 2.2 п. 3.2 настоящего Регламента), и при этом </w:t>
            </w:r>
            <w:r w:rsidRPr="00E4444F">
              <w:rPr>
                <w:rFonts w:ascii="Garamond" w:hAnsi="Garamond"/>
                <w:szCs w:val="22"/>
              </w:rPr>
              <w:t xml:space="preserve">значение показателя востребованности соответствующей ЕГО, опубликованное СО в соответствии с п. 5.2.3 настоящего Регламента, </w:t>
            </w:r>
            <w:r w:rsidRPr="00E4444F">
              <w:rPr>
                <w:rFonts w:ascii="Garamond" w:hAnsi="Garamond"/>
              </w:rPr>
              <w:t>также имеет</w:t>
            </w:r>
            <w:r w:rsidRPr="00E4444F">
              <w:rPr>
                <w:rFonts w:ascii="Garamond" w:hAnsi="Garamond"/>
                <w:szCs w:val="22"/>
              </w:rPr>
              <w:t xml:space="preserve"> значение </w:t>
            </w:r>
            <w:r w:rsidRPr="00E4444F">
              <w:rPr>
                <w:rFonts w:ascii="Garamond" w:hAnsi="Garamond"/>
              </w:rPr>
              <w:t>не</w:t>
            </w:r>
            <w:r w:rsidRPr="00E4444F">
              <w:rPr>
                <w:rFonts w:ascii="Garamond" w:hAnsi="Garamond"/>
                <w:szCs w:val="22"/>
              </w:rPr>
              <w:t xml:space="preserve"> менее 0,4</w:t>
            </w:r>
            <w:r w:rsidRPr="00E4444F">
              <w:rPr>
                <w:rFonts w:ascii="Garamond" w:hAnsi="Garamond"/>
              </w:rPr>
              <w:t>;</w:t>
            </w:r>
          </w:p>
          <w:p w:rsidR="007C7929" w:rsidRPr="00E4444F" w:rsidRDefault="007C7929" w:rsidP="000652A8">
            <w:pPr>
              <w:pStyle w:val="af"/>
              <w:ind w:left="1276" w:hanging="283"/>
              <w:rPr>
                <w:rFonts w:ascii="Garamond" w:hAnsi="Garamond"/>
              </w:rPr>
            </w:pPr>
            <w:r w:rsidRPr="00E4444F">
              <w:rPr>
                <w:rFonts w:ascii="Garamond" w:hAnsi="Garamond"/>
              </w:rPr>
              <w:t xml:space="preserve">г) мощность ни одной из </w:t>
            </w:r>
            <w:r w:rsidRPr="00E4444F">
              <w:rPr>
                <w:rFonts w:ascii="Garamond" w:hAnsi="Garamond"/>
                <w:szCs w:val="22"/>
              </w:rPr>
              <w:t>ЕГО КОММод, функционирующей до реализации мероприятий по модернизации</w:t>
            </w:r>
            <w:r w:rsidRPr="00E4444F">
              <w:rPr>
                <w:rFonts w:ascii="Garamond" w:hAnsi="Garamond"/>
              </w:rPr>
              <w:t>, не поставляется по ДПМ на 1-е число месяца, в котором устанавливается соответствие настоящему критерию (в соответствии с подп. «о» п. 5.3.2.5 настоящего Регламента в заявке, содержащей технические параметры проекта модернизации, указан признак поставки мощности по ДПМ «нет»);</w:t>
            </w:r>
          </w:p>
          <w:p w:rsidR="007C7929" w:rsidRPr="00E4444F" w:rsidRDefault="007C7929" w:rsidP="000652A8">
            <w:pPr>
              <w:pStyle w:val="af"/>
              <w:ind w:left="1276" w:hanging="283"/>
              <w:rPr>
                <w:rFonts w:ascii="Garamond" w:hAnsi="Garamond"/>
                <w:szCs w:val="22"/>
              </w:rPr>
            </w:pPr>
            <w:r w:rsidRPr="00E4444F">
              <w:rPr>
                <w:rFonts w:ascii="Garamond" w:hAnsi="Garamond"/>
                <w:szCs w:val="22"/>
              </w:rPr>
              <w:t xml:space="preserve">д) для каждой ЕГО </w:t>
            </w:r>
            <w:r w:rsidRPr="00E4444F">
              <w:rPr>
                <w:rFonts w:ascii="Garamond" w:hAnsi="Garamond"/>
                <w:i/>
                <w:szCs w:val="22"/>
              </w:rPr>
              <w:t>g</w:t>
            </w:r>
            <w:r w:rsidRPr="00E4444F">
              <w:rPr>
                <w:rFonts w:ascii="Garamond" w:hAnsi="Garamond"/>
                <w:szCs w:val="22"/>
              </w:rPr>
              <w:t>, функционирующей до реализации мероприятий по модернизации, выполняется следующее условие:</w:t>
            </w:r>
          </w:p>
          <w:p w:rsidR="007C7929" w:rsidRPr="00E4444F" w:rsidRDefault="00BE3E08" w:rsidP="000652A8">
            <w:pPr>
              <w:pStyle w:val="af"/>
              <w:ind w:left="1276"/>
              <w:rPr>
                <w:rFonts w:ascii="Garamond" w:hAnsi="Garamond"/>
                <w:szCs w:val="22"/>
              </w:rPr>
            </w:pPr>
            <m:oMath>
              <m:func>
                <m:funcPr>
                  <m:ctrlPr>
                    <w:rPr>
                      <w:rFonts w:ascii="Cambria Math" w:hAnsi="Cambria Math"/>
                      <w:szCs w:val="22"/>
                    </w:rPr>
                  </m:ctrlPr>
                </m:funcPr>
                <m:fName>
                  <m:r>
                    <m:rPr>
                      <m:sty m:val="p"/>
                    </m:rPr>
                    <w:rPr>
                      <w:rFonts w:ascii="Cambria Math" w:hAnsi="Cambria Math"/>
                      <w:szCs w:val="22"/>
                    </w:rPr>
                    <m:t>min</m:t>
                  </m:r>
                </m:fName>
                <m:e>
                  <m:d>
                    <m:dPr>
                      <m:ctrlPr>
                        <w:rPr>
                          <w:rFonts w:ascii="Cambria Math" w:hAnsi="Cambria Math"/>
                          <w:szCs w:val="22"/>
                        </w:rPr>
                      </m:ctrlPr>
                    </m:dPr>
                    <m:e>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-1</m:t>
                          </m:r>
                        </m:sub>
                        <m:sup>
                          <m:r>
                            <m:rPr>
                              <m:sty m:val="p"/>
                            </m:rPr>
                            <w:rPr>
                              <w:rFonts w:ascii="Cambria Math" w:hAnsi="Cambria Math"/>
                              <w:szCs w:val="22"/>
                            </w:rPr>
                            <m:t>КОМ</m:t>
                          </m:r>
                        </m:sup>
                      </m:sSubSup>
                      <m:r>
                        <m:rPr>
                          <m:sty m:val="p"/>
                        </m:rPr>
                        <w:rPr>
                          <w:rFonts w:ascii="Cambria Math" w:hAnsi="Cambria Math"/>
                          <w:szCs w:val="22"/>
                        </w:rPr>
                        <m:t>,</m:t>
                      </m:r>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-2</m:t>
                          </m:r>
                        </m:sub>
                        <m:sup>
                          <m:r>
                            <m:rPr>
                              <m:sty m:val="p"/>
                            </m:rPr>
                            <w:rPr>
                              <w:rFonts w:ascii="Cambria Math" w:hAnsi="Cambria Math"/>
                              <w:szCs w:val="22"/>
                            </w:rPr>
                            <m:t>КОМ</m:t>
                          </m:r>
                        </m:sup>
                      </m:sSubSup>
                      <m:r>
                        <m:rPr>
                          <m:sty m:val="p"/>
                        </m:rPr>
                        <w:rPr>
                          <w:rFonts w:ascii="Cambria Math" w:hAnsi="Cambria Math"/>
                          <w:szCs w:val="22"/>
                        </w:rPr>
                        <m:t>,</m:t>
                      </m:r>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-3</m:t>
                          </m:r>
                        </m:sub>
                        <m:sup>
                          <m:r>
                            <m:rPr>
                              <m:sty m:val="p"/>
                            </m:rPr>
                            <w:rPr>
                              <w:rFonts w:ascii="Cambria Math" w:hAnsi="Cambria Math"/>
                              <w:szCs w:val="22"/>
                            </w:rPr>
                            <m:t>КОМ</m:t>
                          </m:r>
                        </m:sup>
                      </m:sSubSup>
                    </m:e>
                  </m:d>
                </m:e>
              </m:func>
              <m:r>
                <m:rPr>
                  <m:sty m:val="p"/>
                </m:rPr>
                <w:rPr>
                  <w:rFonts w:ascii="Cambria Math" w:hAnsi="Cambria Math"/>
                  <w:szCs w:val="22"/>
                </w:rPr>
                <m:t>≥0,9*</m:t>
              </m:r>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-4</m:t>
                  </m:r>
                </m:sub>
                <m:sup>
                  <m:r>
                    <m:rPr>
                      <m:sty m:val="p"/>
                    </m:rPr>
                    <w:rPr>
                      <w:rFonts w:ascii="Cambria Math" w:hAnsi="Cambria Math"/>
                      <w:szCs w:val="22"/>
                    </w:rPr>
                    <m:t>КОМ</m:t>
                  </m:r>
                </m:sup>
              </m:sSubSup>
            </m:oMath>
            <w:r w:rsidR="007C7929" w:rsidRPr="00E4444F">
              <w:rPr>
                <w:rFonts w:ascii="Garamond" w:hAnsi="Garamond"/>
                <w:szCs w:val="22"/>
              </w:rPr>
              <w:t>,</w:t>
            </w:r>
          </w:p>
          <w:p w:rsidR="007C7929" w:rsidRPr="00E4444F" w:rsidRDefault="007C7929" w:rsidP="000652A8">
            <w:pPr>
              <w:pStyle w:val="af"/>
              <w:ind w:left="1276" w:hanging="283"/>
              <w:rPr>
                <w:rFonts w:ascii="Garamond" w:hAnsi="Garamond"/>
                <w:szCs w:val="22"/>
              </w:rPr>
            </w:pPr>
            <w:r w:rsidRPr="00E4444F">
              <w:rPr>
                <w:rFonts w:ascii="Garamond" w:hAnsi="Garamond"/>
                <w:szCs w:val="22"/>
              </w:rPr>
              <w:t xml:space="preserve">где </w:t>
            </w:r>
            <m:oMath>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-1</m:t>
                  </m:r>
                </m:sub>
                <m:sup>
                  <m:r>
                    <m:rPr>
                      <m:sty m:val="p"/>
                    </m:rPr>
                    <w:rPr>
                      <w:rFonts w:ascii="Cambria Math" w:hAnsi="Cambria Math"/>
                      <w:szCs w:val="22"/>
                    </w:rPr>
                    <m:t>КОМ</m:t>
                  </m:r>
                </m:sup>
              </m:sSubSup>
              <m:r>
                <m:rPr>
                  <m:sty m:val="p"/>
                </m:rPr>
                <w:rPr>
                  <w:rFonts w:ascii="Cambria Math" w:hAnsi="Cambria Math"/>
                  <w:szCs w:val="22"/>
                </w:rPr>
                <m:t>,</m:t>
              </m:r>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-2</m:t>
                  </m:r>
                </m:sub>
                <m:sup>
                  <m:r>
                    <m:rPr>
                      <m:sty m:val="p"/>
                    </m:rPr>
                    <w:rPr>
                      <w:rFonts w:ascii="Cambria Math" w:hAnsi="Cambria Math"/>
                      <w:szCs w:val="22"/>
                    </w:rPr>
                    <m:t>КОМ</m:t>
                  </m:r>
                </m:sup>
              </m:sSubSup>
              <m:r>
                <m:rPr>
                  <m:sty m:val="p"/>
                </m:rPr>
                <w:rPr>
                  <w:rFonts w:ascii="Cambria Math" w:hAnsi="Cambria Math"/>
                  <w:szCs w:val="22"/>
                </w:rPr>
                <m:t>,</m:t>
              </m:r>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-3</m:t>
                  </m:r>
                </m:sub>
                <m:sup>
                  <m:r>
                    <m:rPr>
                      <m:sty m:val="p"/>
                    </m:rPr>
                    <w:rPr>
                      <w:rFonts w:ascii="Cambria Math" w:hAnsi="Cambria Math"/>
                      <w:szCs w:val="22"/>
                    </w:rPr>
                    <m:t>КОМ</m:t>
                  </m:r>
                </m:sup>
              </m:sSubSup>
              <m:r>
                <m:rPr>
                  <m:sty m:val="p"/>
                </m:rPr>
                <w:rPr>
                  <w:rFonts w:ascii="Cambria Math" w:hAnsi="Cambria Math"/>
                  <w:szCs w:val="22"/>
                </w:rPr>
                <m:t>,</m:t>
              </m:r>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-4</m:t>
                  </m:r>
                </m:sub>
                <m:sup>
                  <m:r>
                    <m:rPr>
                      <m:sty m:val="p"/>
                    </m:rPr>
                    <w:rPr>
                      <w:rFonts w:ascii="Cambria Math" w:hAnsi="Cambria Math"/>
                      <w:szCs w:val="22"/>
                    </w:rPr>
                    <m:t>КОМ</m:t>
                  </m:r>
                </m:sup>
              </m:sSubSup>
            </m:oMath>
            <w:r w:rsidRPr="00E4444F">
              <w:rPr>
                <w:rFonts w:ascii="Garamond" w:hAnsi="Garamond"/>
                <w:szCs w:val="22"/>
              </w:rPr>
              <w:t xml:space="preserve"> – располагаемая мощность, указанная в отношении ЕГО </w:t>
            </w:r>
            <w:r w:rsidRPr="00E4444F">
              <w:rPr>
                <w:rFonts w:ascii="Garamond" w:hAnsi="Garamond"/>
                <w:i/>
                <w:szCs w:val="22"/>
              </w:rPr>
              <w:t>g</w:t>
            </w:r>
            <w:r w:rsidRPr="00E4444F">
              <w:rPr>
                <w:rFonts w:ascii="Garamond" w:hAnsi="Garamond"/>
                <w:szCs w:val="22"/>
              </w:rPr>
              <w:t xml:space="preserve"> в заявках, поданных в КОМ на декабрь месяц года </w:t>
            </w:r>
            <w:r w:rsidRPr="00E4444F">
              <w:rPr>
                <w:rFonts w:ascii="Garamond" w:hAnsi="Garamond"/>
                <w:i/>
                <w:szCs w:val="22"/>
              </w:rPr>
              <w:t>Y</w:t>
            </w:r>
            <w:r w:rsidRPr="00E4444F">
              <w:rPr>
                <w:rFonts w:ascii="Garamond" w:hAnsi="Garamond"/>
                <w:szCs w:val="22"/>
              </w:rPr>
              <w:t xml:space="preserve">-1, </w:t>
            </w:r>
            <w:r w:rsidRPr="00E4444F">
              <w:rPr>
                <w:rFonts w:ascii="Garamond" w:hAnsi="Garamond"/>
                <w:i/>
                <w:szCs w:val="22"/>
              </w:rPr>
              <w:t>Y</w:t>
            </w:r>
            <w:r w:rsidRPr="00E4444F">
              <w:rPr>
                <w:rFonts w:ascii="Garamond" w:hAnsi="Garamond"/>
                <w:szCs w:val="22"/>
              </w:rPr>
              <w:t xml:space="preserve">-2, </w:t>
            </w:r>
            <w:r w:rsidRPr="00E4444F">
              <w:rPr>
                <w:rFonts w:ascii="Garamond" w:hAnsi="Garamond"/>
                <w:i/>
                <w:szCs w:val="22"/>
              </w:rPr>
              <w:t>Y</w:t>
            </w:r>
            <w:r w:rsidRPr="00E4444F">
              <w:rPr>
                <w:rFonts w:ascii="Garamond" w:hAnsi="Garamond"/>
                <w:szCs w:val="22"/>
              </w:rPr>
              <w:t xml:space="preserve">-3, </w:t>
            </w:r>
            <w:r w:rsidRPr="00E4444F">
              <w:rPr>
                <w:rFonts w:ascii="Garamond" w:hAnsi="Garamond"/>
                <w:i/>
                <w:szCs w:val="22"/>
              </w:rPr>
              <w:t>Y</w:t>
            </w:r>
            <w:r w:rsidRPr="00E4444F">
              <w:rPr>
                <w:rFonts w:ascii="Garamond" w:hAnsi="Garamond"/>
                <w:szCs w:val="22"/>
              </w:rPr>
              <w:t>-4. При этом ЕГО должна входить в состав ГЕМ, отобранных по результатам указанных КОМ или учтенных при проведении КОМ как генерирующие объекты, поставляющие мощность в вынужденном режиме;</w:t>
            </w:r>
          </w:p>
          <w:p w:rsidR="007C7929" w:rsidRPr="00E4444F" w:rsidRDefault="007C7929" w:rsidP="000652A8">
            <w:pPr>
              <w:pStyle w:val="af"/>
              <w:ind w:left="1276"/>
              <w:rPr>
                <w:rFonts w:ascii="Garamond" w:hAnsi="Garamond"/>
                <w:szCs w:val="22"/>
              </w:rPr>
            </w:pPr>
            <m:oMath>
              <m:r>
                <w:rPr>
                  <w:rFonts w:ascii="Cambria Math" w:hAnsi="Cambria Math"/>
                  <w:szCs w:val="22"/>
                </w:rPr>
                <m:t>Y</m:t>
              </m:r>
            </m:oMath>
            <w:r w:rsidRPr="00E4444F">
              <w:rPr>
                <w:rFonts w:ascii="Garamond" w:hAnsi="Garamond"/>
                <w:szCs w:val="22"/>
              </w:rPr>
              <w:t xml:space="preserve"> – первый год периода начала поставки мощности по итогам отбора проектов модернизации;</w:t>
            </w:r>
          </w:p>
          <w:p w:rsidR="007C7929" w:rsidRPr="00E4444F" w:rsidRDefault="007C7929" w:rsidP="000652A8">
            <w:pPr>
              <w:pStyle w:val="af"/>
              <w:ind w:left="1276" w:hanging="283"/>
              <w:rPr>
                <w:rFonts w:ascii="Garamond" w:hAnsi="Garamond"/>
              </w:rPr>
            </w:pPr>
            <w:r w:rsidRPr="00E4444F">
              <w:rPr>
                <w:rFonts w:ascii="Garamond" w:hAnsi="Garamond"/>
                <w:szCs w:val="22"/>
              </w:rPr>
              <w:t>е) в отношении всех ЕГО в составе генерирующего объекта отсутствует решение о согласовании вывода из эксплуатации, выданное после 1 января 2019 года уполномоченным органом в соответствии с Правилами вывода из эксплуатации.</w:t>
            </w:r>
          </w:p>
          <w:p w:rsidR="007C7929" w:rsidRPr="001659E1" w:rsidRDefault="007C7929" w:rsidP="000652A8">
            <w:pPr>
              <w:spacing w:before="0"/>
              <w:jc w:val="center"/>
              <w:rPr>
                <w:rFonts w:cs="Garamond"/>
                <w:bCs/>
                <w:szCs w:val="22"/>
              </w:rPr>
            </w:pPr>
            <w:r w:rsidRPr="001659E1">
              <w:rPr>
                <w:rFonts w:cs="Garamond"/>
                <w:bCs/>
                <w:szCs w:val="22"/>
              </w:rPr>
              <w:t>…</w:t>
            </w:r>
          </w:p>
        </w:tc>
        <w:tc>
          <w:tcPr>
            <w:tcW w:w="6946" w:type="dxa"/>
          </w:tcPr>
          <w:p w:rsidR="007C7929" w:rsidRPr="003113F3" w:rsidRDefault="007C7929" w:rsidP="000652A8">
            <w:pPr>
              <w:spacing w:before="0"/>
              <w:jc w:val="center"/>
              <w:rPr>
                <w:rFonts w:cs="Garamond"/>
                <w:bCs/>
                <w:szCs w:val="22"/>
              </w:rPr>
            </w:pPr>
            <w:r w:rsidRPr="003113F3">
              <w:rPr>
                <w:rFonts w:cs="Garamond"/>
                <w:bCs/>
                <w:szCs w:val="22"/>
              </w:rPr>
              <w:t>…</w:t>
            </w:r>
          </w:p>
          <w:p w:rsidR="007C7929" w:rsidRPr="00460795" w:rsidRDefault="007C7929" w:rsidP="000652A8">
            <w:pPr>
              <w:pStyle w:val="a7"/>
              <w:numPr>
                <w:ilvl w:val="0"/>
                <w:numId w:val="14"/>
              </w:numPr>
              <w:tabs>
                <w:tab w:val="left" w:pos="851"/>
              </w:tabs>
              <w:autoSpaceDE w:val="0"/>
              <w:autoSpaceDN w:val="0"/>
              <w:spacing w:before="0" w:after="120"/>
              <w:contextualSpacing w:val="0"/>
              <w:jc w:val="both"/>
              <w:rPr>
                <w:rFonts w:eastAsia="Batang"/>
                <w:szCs w:val="22"/>
              </w:rPr>
            </w:pPr>
            <w:r w:rsidRPr="00D76D8D">
              <w:rPr>
                <w:rFonts w:eastAsia="Batang"/>
                <w:szCs w:val="22"/>
              </w:rPr>
              <w:t xml:space="preserve">тип заявленного проекта модернизации и перечень планируемых мероприятий, включенных в проект модернизации, указанные в соответствии с подп. «ж» п. 5.3.2.5, подп. «б» п. 5.3.2.6 и подп. «б» п. 5.3.2.7 </w:t>
            </w:r>
            <w:r w:rsidRPr="00460795">
              <w:rPr>
                <w:rFonts w:eastAsia="Batang"/>
                <w:szCs w:val="22"/>
              </w:rPr>
              <w:t xml:space="preserve">настоящего Регламента в заявке, содержащей технические параметры проекта модернизации, соответствуют требованиям п. 3.2 и п. 3.3.3 настоящего Регламента, в </w:t>
            </w:r>
            <w:proofErr w:type="spellStart"/>
            <w:r w:rsidRPr="00460795">
              <w:rPr>
                <w:rFonts w:eastAsia="Batang"/>
                <w:szCs w:val="22"/>
              </w:rPr>
              <w:t>т.ч</w:t>
            </w:r>
            <w:proofErr w:type="spellEnd"/>
            <w:r w:rsidRPr="00460795">
              <w:rPr>
                <w:rFonts w:eastAsia="Batang"/>
                <w:szCs w:val="22"/>
              </w:rPr>
              <w:t>.:</w:t>
            </w:r>
          </w:p>
          <w:p w:rsidR="007C7929" w:rsidRPr="00460795" w:rsidRDefault="007C7929" w:rsidP="000652A8">
            <w:pPr>
              <w:tabs>
                <w:tab w:val="left" w:pos="851"/>
              </w:tabs>
              <w:spacing w:after="120"/>
              <w:ind w:left="567"/>
              <w:jc w:val="both"/>
            </w:pPr>
            <w:r>
              <w:t>а</w:t>
            </w:r>
            <w:r w:rsidRPr="00460795">
              <w:t xml:space="preserve">) при заявлении в проекте модернизации мероприятий, указанных в подп. 2 п. 3.2 настоящего Регламента, в отношении каждого </w:t>
            </w:r>
            <w:r w:rsidRPr="005015FE">
              <w:t>турбоагрегата указаны мероприятия только од</w:t>
            </w:r>
            <w:r>
              <w:t>ного из подп. 2.1, 2.2</w:t>
            </w:r>
            <w:r w:rsidRPr="005015FE">
              <w:t xml:space="preserve"> п. 3.2 настоящего Регламента</w:t>
            </w:r>
            <w:r>
              <w:t>;</w:t>
            </w:r>
          </w:p>
          <w:p w:rsidR="007C7929" w:rsidRPr="00460795" w:rsidRDefault="007C7929" w:rsidP="000652A8">
            <w:pPr>
              <w:pStyle w:val="a7"/>
              <w:tabs>
                <w:tab w:val="left" w:pos="851"/>
              </w:tabs>
              <w:spacing w:after="120"/>
              <w:ind w:left="567"/>
              <w:jc w:val="both"/>
              <w:rPr>
                <w:rFonts w:eastAsia="Batang"/>
                <w:szCs w:val="22"/>
              </w:rPr>
            </w:pPr>
            <w:r>
              <w:rPr>
                <w:rFonts w:eastAsia="Batang"/>
                <w:szCs w:val="22"/>
              </w:rPr>
              <w:t>б</w:t>
            </w:r>
            <w:r w:rsidRPr="00460795">
              <w:rPr>
                <w:rFonts w:eastAsia="Batang"/>
                <w:szCs w:val="22"/>
              </w:rPr>
              <w:t>) сопутствующие мероприятия, указанные в подп. 3.1</w:t>
            </w:r>
            <w:r>
              <w:rPr>
                <w:rFonts w:eastAsia="Batang"/>
                <w:szCs w:val="22"/>
              </w:rPr>
              <w:t>–3.18</w:t>
            </w:r>
            <w:r w:rsidRPr="00460795">
              <w:rPr>
                <w:rFonts w:eastAsia="Batang"/>
                <w:szCs w:val="22"/>
              </w:rPr>
              <w:t xml:space="preserve"> п. 3.2 настоящего Регламента, указаны только при заявлении в проекте мероприятий подп. 1 и (или) 2 п. 3.2 настоящего Регламента, при этом:</w:t>
            </w:r>
          </w:p>
          <w:p w:rsidR="007C7929" w:rsidRPr="00460795" w:rsidRDefault="007C7929" w:rsidP="000652A8">
            <w:pPr>
              <w:pStyle w:val="a7"/>
              <w:tabs>
                <w:tab w:val="left" w:pos="851"/>
              </w:tabs>
              <w:spacing w:after="120"/>
              <w:ind w:left="993"/>
              <w:jc w:val="both"/>
              <w:rPr>
                <w:rFonts w:eastAsia="Batang"/>
                <w:szCs w:val="22"/>
              </w:rPr>
            </w:pPr>
            <w:r w:rsidRPr="00460795">
              <w:rPr>
                <w:rFonts w:eastAsia="Batang"/>
                <w:szCs w:val="22"/>
              </w:rPr>
              <w:t>- мероприятие по подп. 3.9.1 п. 3.2 настоящего Регламента указано только в случае указания в составе проекта модернизации мероприятия по подп. 2.2 п. 3.2 настоящего Регламента;</w:t>
            </w:r>
          </w:p>
          <w:p w:rsidR="007C7929" w:rsidRPr="00460795" w:rsidRDefault="007C7929" w:rsidP="000652A8">
            <w:pPr>
              <w:pStyle w:val="a7"/>
              <w:tabs>
                <w:tab w:val="left" w:pos="851"/>
              </w:tabs>
              <w:spacing w:after="120"/>
              <w:ind w:left="993"/>
              <w:jc w:val="both"/>
              <w:rPr>
                <w:rFonts w:eastAsia="Batang"/>
                <w:szCs w:val="22"/>
              </w:rPr>
            </w:pPr>
            <w:r w:rsidRPr="00460795">
              <w:rPr>
                <w:rFonts w:eastAsia="Batang"/>
                <w:szCs w:val="22"/>
              </w:rPr>
              <w:t>- мероприятие по подп. 3.9.2 п. 3.2 настоящего Регламента указано только в случае указания в составе проекта модернизации мероприятия по п</w:t>
            </w:r>
            <w:r>
              <w:rPr>
                <w:rFonts w:eastAsia="Batang"/>
                <w:szCs w:val="22"/>
              </w:rPr>
              <w:t>одп. 1</w:t>
            </w:r>
            <w:r w:rsidRPr="00460795">
              <w:rPr>
                <w:rFonts w:eastAsia="Batang"/>
                <w:szCs w:val="22"/>
              </w:rPr>
              <w:t xml:space="preserve"> п. 3.2 настоящего Регламента;</w:t>
            </w:r>
          </w:p>
          <w:p w:rsidR="007C7929" w:rsidRPr="00460795" w:rsidRDefault="007C7929" w:rsidP="000652A8">
            <w:pPr>
              <w:pStyle w:val="a7"/>
              <w:tabs>
                <w:tab w:val="left" w:pos="851"/>
              </w:tabs>
              <w:spacing w:after="120"/>
              <w:ind w:left="993"/>
              <w:jc w:val="both"/>
              <w:rPr>
                <w:rFonts w:eastAsia="Batang"/>
                <w:szCs w:val="22"/>
              </w:rPr>
            </w:pPr>
            <w:r w:rsidRPr="00460795">
              <w:rPr>
                <w:rFonts w:eastAsia="Batang"/>
                <w:szCs w:val="22"/>
              </w:rPr>
              <w:t>- мероприятие по подп. 3.9.3 п. 3.2 настоящего Регламента указано только в случае указания в составе проекта модернизации мероприятия по подп. 2.1 п. 3.2 настоящего Регламента</w:t>
            </w:r>
            <w:r>
              <w:rPr>
                <w:rFonts w:eastAsia="Batang"/>
                <w:szCs w:val="22"/>
              </w:rPr>
              <w:t xml:space="preserve"> </w:t>
            </w:r>
            <w:r w:rsidRPr="00A10DEB">
              <w:rPr>
                <w:szCs w:val="22"/>
              </w:rPr>
              <w:t xml:space="preserve">(не распространяется на </w:t>
            </w:r>
            <w:r w:rsidRPr="00A10DEB">
              <w:rPr>
                <w:rFonts w:eastAsia="Batang" w:cs="Garamond"/>
                <w:szCs w:val="22"/>
                <w:lang w:eastAsia="ar-SA"/>
              </w:rPr>
              <w:t>проекты модернизации, предполагающие реализацию мероприятий, указанных в подп. 2.2 п. 3.2 настоящего Регламента</w:t>
            </w:r>
            <w:r w:rsidRPr="00A10DEB">
              <w:rPr>
                <w:szCs w:val="22"/>
              </w:rPr>
              <w:t>)</w:t>
            </w:r>
            <w:r w:rsidRPr="00460795">
              <w:rPr>
                <w:rFonts w:eastAsia="Batang"/>
                <w:szCs w:val="22"/>
              </w:rPr>
              <w:t>;</w:t>
            </w:r>
          </w:p>
          <w:p w:rsidR="007C7929" w:rsidRPr="00281D6D" w:rsidRDefault="007C7929" w:rsidP="000652A8">
            <w:pPr>
              <w:pStyle w:val="a7"/>
              <w:tabs>
                <w:tab w:val="left" w:pos="851"/>
              </w:tabs>
              <w:spacing w:after="120"/>
              <w:ind w:left="993"/>
              <w:jc w:val="both"/>
              <w:rPr>
                <w:rFonts w:eastAsia="Batang"/>
                <w:szCs w:val="22"/>
              </w:rPr>
            </w:pPr>
            <w:r w:rsidRPr="00460795">
              <w:rPr>
                <w:rFonts w:eastAsia="Batang"/>
                <w:szCs w:val="22"/>
              </w:rPr>
              <w:t xml:space="preserve">- одно или несколько мероприятий по подп. 3.11–3.14 п. 3.2 настоящего Регламента указаны только в случае указания в составе проекта модернизации мероприятия по подп. 2 п. 3.2 </w:t>
            </w:r>
            <w:r w:rsidRPr="00281D6D">
              <w:rPr>
                <w:rFonts w:eastAsia="Batang"/>
                <w:szCs w:val="22"/>
              </w:rPr>
              <w:t>настоящего Регламента;</w:t>
            </w:r>
          </w:p>
          <w:p w:rsidR="007C7929" w:rsidRPr="004A7589" w:rsidRDefault="007C7929" w:rsidP="000652A8">
            <w:pPr>
              <w:pStyle w:val="a7"/>
              <w:tabs>
                <w:tab w:val="left" w:pos="851"/>
              </w:tabs>
              <w:spacing w:after="120"/>
              <w:ind w:left="993"/>
              <w:jc w:val="both"/>
              <w:rPr>
                <w:rFonts w:eastAsia="Batang"/>
                <w:szCs w:val="22"/>
              </w:rPr>
            </w:pPr>
            <w:r w:rsidRPr="00281D6D">
              <w:rPr>
                <w:rFonts w:eastAsia="Batang"/>
                <w:szCs w:val="22"/>
              </w:rPr>
              <w:t xml:space="preserve">- одно или несколько </w:t>
            </w:r>
            <w:r w:rsidRPr="009F5C05">
              <w:rPr>
                <w:rFonts w:eastAsia="Batang"/>
                <w:szCs w:val="22"/>
              </w:rPr>
              <w:t>мероприятий по подп. 3.15–3.16 п. 3.2 настоящего Регламента указаны только в случае указания в составе проекта модернизации мероприятия по подп. 1 и (или) подп. 2.2 п. 3.2 настоящего Регламента (при этом данные мероприятия указаны в отношении паровых турбин, не выводимых из эксплуатации по итогам реализации проекта модернизации);</w:t>
            </w:r>
          </w:p>
          <w:p w:rsidR="007C7929" w:rsidRPr="004A7589" w:rsidRDefault="007C7929" w:rsidP="000652A8">
            <w:pPr>
              <w:pStyle w:val="a7"/>
              <w:tabs>
                <w:tab w:val="left" w:pos="851"/>
              </w:tabs>
              <w:spacing w:after="120"/>
              <w:ind w:left="993"/>
              <w:jc w:val="both"/>
              <w:rPr>
                <w:rFonts w:eastAsia="Batang"/>
                <w:szCs w:val="22"/>
              </w:rPr>
            </w:pPr>
            <w:r w:rsidRPr="004A7589">
              <w:rPr>
                <w:rFonts w:eastAsia="Batang"/>
                <w:szCs w:val="22"/>
              </w:rPr>
              <w:t>- мероприятия по подп. 3.17 и 3.18 п. 3.2 настоящего Регламента указаны только в отношении оборудования, технологически связанного с оборудованием, в отношении которого проектом модернизации предусмотрено выполнение мероприятий по подп. 1 и (или) подп. 2.1 п. 3.2 настоявшего Регламента;</w:t>
            </w:r>
          </w:p>
          <w:p w:rsidR="007C7929" w:rsidRPr="004A7589" w:rsidRDefault="007C7929" w:rsidP="000652A8">
            <w:pPr>
              <w:pStyle w:val="a7"/>
              <w:tabs>
                <w:tab w:val="left" w:pos="851"/>
              </w:tabs>
              <w:spacing w:after="120"/>
              <w:ind w:left="993"/>
              <w:jc w:val="both"/>
              <w:rPr>
                <w:rFonts w:eastAsia="Batang"/>
                <w:szCs w:val="22"/>
              </w:rPr>
            </w:pPr>
            <w:r w:rsidRPr="004A7589">
              <w:rPr>
                <w:rFonts w:eastAsia="Batang"/>
                <w:szCs w:val="22"/>
              </w:rPr>
              <w:t xml:space="preserve">- мероприятия по </w:t>
            </w:r>
            <w:r w:rsidRPr="00D649E6">
              <w:rPr>
                <w:rFonts w:eastAsia="Batang"/>
                <w:szCs w:val="22"/>
              </w:rPr>
              <w:t>подп. 3.1–3.2 п. 3.2 настоящего Регламента указаны в отношении генераторов, относящихся только к паровым турбинам, входящим в состав проекта;</w:t>
            </w:r>
          </w:p>
          <w:p w:rsidR="007C7929" w:rsidRPr="0011704F" w:rsidRDefault="007C7929" w:rsidP="000652A8">
            <w:pPr>
              <w:pStyle w:val="a7"/>
              <w:tabs>
                <w:tab w:val="left" w:pos="851"/>
              </w:tabs>
              <w:spacing w:after="120"/>
              <w:ind w:left="993"/>
              <w:jc w:val="both"/>
              <w:rPr>
                <w:rFonts w:eastAsia="Batang"/>
                <w:szCs w:val="22"/>
              </w:rPr>
            </w:pPr>
            <w:r w:rsidRPr="004A7589">
              <w:rPr>
                <w:rFonts w:eastAsia="Batang"/>
                <w:szCs w:val="22"/>
              </w:rPr>
              <w:t xml:space="preserve">- мероприятия </w:t>
            </w:r>
            <w:r w:rsidRPr="00815147">
              <w:rPr>
                <w:rFonts w:eastAsia="Batang"/>
                <w:szCs w:val="22"/>
              </w:rPr>
              <w:t xml:space="preserve">по подп. 3.18 п. 3.2 настоящего Регламента указаны только в отношении паровых турбин </w:t>
            </w:r>
            <w:r w:rsidRPr="00815147">
              <w:rPr>
                <w:szCs w:val="22"/>
              </w:rPr>
              <w:t>(за исключением паровых турбин, в отношении которых не указаны мероприятия по модернизации и включенных в проект модернизации только для целей реализации мероприятия по подп. 2.2 п. 3.2 настоящего Регламента)</w:t>
            </w:r>
            <w:r w:rsidRPr="00815147">
              <w:rPr>
                <w:rFonts w:eastAsia="Batang"/>
                <w:szCs w:val="22"/>
              </w:rPr>
              <w:t>;</w:t>
            </w:r>
          </w:p>
          <w:p w:rsidR="007C7929" w:rsidRPr="00460795" w:rsidRDefault="007C7929" w:rsidP="000652A8">
            <w:pPr>
              <w:pStyle w:val="a7"/>
              <w:tabs>
                <w:tab w:val="left" w:pos="851"/>
              </w:tabs>
              <w:spacing w:after="120"/>
              <w:ind w:left="993"/>
              <w:jc w:val="both"/>
              <w:rPr>
                <w:rFonts w:eastAsia="Batang"/>
                <w:szCs w:val="22"/>
              </w:rPr>
            </w:pPr>
            <w:r w:rsidRPr="0011704F">
              <w:rPr>
                <w:rFonts w:eastAsia="Batang"/>
                <w:szCs w:val="22"/>
              </w:rPr>
              <w:t>- при заявлении в проекте модернизации мероприятий, указанных в подп. 3.16 п. 3.2 настоящего Регламента, указано только одно из мероприятий из подп. 3.16.1, 3.16.2 или 3.16.3 п. 3.2 настоящего Регламента;</w:t>
            </w:r>
          </w:p>
          <w:p w:rsidR="007C7929" w:rsidRPr="00D76D8D" w:rsidRDefault="007C7929" w:rsidP="000652A8">
            <w:pPr>
              <w:pStyle w:val="a7"/>
              <w:tabs>
                <w:tab w:val="left" w:pos="851"/>
              </w:tabs>
              <w:spacing w:after="120"/>
              <w:ind w:left="567"/>
              <w:jc w:val="both"/>
              <w:rPr>
                <w:rFonts w:eastAsia="Batang"/>
                <w:szCs w:val="22"/>
              </w:rPr>
            </w:pPr>
            <w:r>
              <w:rPr>
                <w:rFonts w:eastAsia="Batang"/>
                <w:szCs w:val="22"/>
              </w:rPr>
              <w:t>в</w:t>
            </w:r>
            <w:r w:rsidRPr="00677A44">
              <w:rPr>
                <w:rFonts w:eastAsia="Batang"/>
                <w:szCs w:val="22"/>
              </w:rPr>
              <w:t>) сопутствующие мероприятия, указанные в п</w:t>
            </w:r>
            <w:r>
              <w:rPr>
                <w:rFonts w:eastAsia="Batang"/>
                <w:szCs w:val="22"/>
              </w:rPr>
              <w:t>одп. 3.6, 3.7, 3.8, 3.9.2.2, 3.9.3.2</w:t>
            </w:r>
            <w:r w:rsidRPr="00677A44">
              <w:rPr>
                <w:rFonts w:eastAsia="Batang"/>
                <w:szCs w:val="22"/>
              </w:rPr>
              <w:t xml:space="preserve">, </w:t>
            </w:r>
            <w:r>
              <w:rPr>
                <w:rFonts w:eastAsia="Batang"/>
                <w:szCs w:val="22"/>
              </w:rPr>
              <w:t>3.9.4, 3.10</w:t>
            </w:r>
            <w:r w:rsidRPr="00677A44">
              <w:rPr>
                <w:rFonts w:eastAsia="Batang"/>
                <w:szCs w:val="22"/>
              </w:rPr>
              <w:t xml:space="preserve"> п. 3.2 настоящего Регламента, указаны только в отношении генерирующего объекта</w:t>
            </w:r>
            <w:r w:rsidRPr="00D76D8D">
              <w:rPr>
                <w:rFonts w:eastAsia="Batang"/>
                <w:szCs w:val="22"/>
              </w:rPr>
              <w:t>, для которого в заявке, содержащей технические параметры проекта модернизации, в качестве основного вида топлива в соответствии с подп. «в» п. 5.3.2.5 настоящего Регламента указан «уголь»;</w:t>
            </w:r>
          </w:p>
          <w:p w:rsidR="007C7929" w:rsidRPr="00D76D8D" w:rsidRDefault="007C7929" w:rsidP="000652A8">
            <w:pPr>
              <w:pStyle w:val="a7"/>
              <w:spacing w:after="120"/>
              <w:ind w:left="567"/>
              <w:jc w:val="both"/>
              <w:rPr>
                <w:rFonts w:eastAsia="Batang"/>
                <w:szCs w:val="22"/>
              </w:rPr>
            </w:pPr>
            <w:r>
              <w:rPr>
                <w:rFonts w:eastAsia="Batang"/>
                <w:szCs w:val="22"/>
              </w:rPr>
              <w:t>г</w:t>
            </w:r>
            <w:r w:rsidRPr="00D76D8D">
              <w:rPr>
                <w:rFonts w:eastAsia="Batang"/>
                <w:szCs w:val="22"/>
              </w:rPr>
              <w:t>) сопутствующие мероприятия, указанные в п</w:t>
            </w:r>
            <w:r>
              <w:rPr>
                <w:rFonts w:eastAsia="Batang"/>
                <w:szCs w:val="22"/>
              </w:rPr>
              <w:t>одп. 3.9.1, 3.9.2.1, 3.9.3.1</w:t>
            </w:r>
            <w:r w:rsidRPr="00D76D8D">
              <w:rPr>
                <w:rFonts w:eastAsia="Batang"/>
                <w:szCs w:val="22"/>
              </w:rPr>
              <w:t xml:space="preserve">, 3.9.5 п. 3.2 настоящего Регламента, указаны только в отношении генерирующего объекта, для которого в заявке, содержащей технические параметры проекта модернизации, в качестве основного вида топлива в соответствии с подп. «в» п. 5.3.2.5 настоящего Регламента указан «газ»; </w:t>
            </w:r>
          </w:p>
          <w:p w:rsidR="007C7929" w:rsidRPr="00D76D8D" w:rsidRDefault="007C7929" w:rsidP="000652A8">
            <w:pPr>
              <w:pStyle w:val="a7"/>
              <w:spacing w:after="120"/>
              <w:ind w:left="567"/>
              <w:jc w:val="both"/>
              <w:rPr>
                <w:rFonts w:eastAsia="Batang"/>
                <w:szCs w:val="22"/>
              </w:rPr>
            </w:pPr>
            <w:r>
              <w:rPr>
                <w:rFonts w:eastAsia="Batang"/>
                <w:szCs w:val="22"/>
              </w:rPr>
              <w:t>д</w:t>
            </w:r>
            <w:r w:rsidRPr="00D76D8D">
              <w:rPr>
                <w:rFonts w:eastAsia="Batang"/>
                <w:szCs w:val="22"/>
              </w:rPr>
              <w:t>) при заявлении проекта, указанного в п</w:t>
            </w:r>
            <w:r>
              <w:rPr>
                <w:rFonts w:eastAsia="Batang"/>
                <w:szCs w:val="22"/>
              </w:rPr>
              <w:t>одп. 1</w:t>
            </w:r>
            <w:r w:rsidRPr="00D76D8D">
              <w:rPr>
                <w:rFonts w:eastAsia="Batang"/>
                <w:szCs w:val="22"/>
              </w:rPr>
              <w:t xml:space="preserve"> п. 3.2 настоящего Регламента, максимальное за период реализации мероприятий по модернизации снижение установленной мощности электростанции, указанное в соответствии с подп. «е» п. 5.3.2.5 настоящего Регламента в заявке, содержащей технические параметры проекта модернизации, не обеспечивается установленной мощностью меньшего количества ЕГО, включенных в проект модернизации, указанных в соответствии с подп. «з» п. 5.3.2.6 настоящего Регламента;</w:t>
            </w:r>
          </w:p>
          <w:p w:rsidR="007C7929" w:rsidRPr="00D76D8D" w:rsidRDefault="007C7929" w:rsidP="000652A8">
            <w:pPr>
              <w:pStyle w:val="a7"/>
              <w:tabs>
                <w:tab w:val="left" w:pos="851"/>
              </w:tabs>
              <w:spacing w:after="120"/>
              <w:ind w:left="567"/>
              <w:jc w:val="both"/>
              <w:rPr>
                <w:rFonts w:eastAsia="Batang"/>
                <w:szCs w:val="22"/>
              </w:rPr>
            </w:pPr>
            <w:r>
              <w:rPr>
                <w:rFonts w:eastAsia="Batang"/>
                <w:szCs w:val="22"/>
              </w:rPr>
              <w:t>е</w:t>
            </w:r>
            <w:r w:rsidRPr="00D76D8D">
              <w:rPr>
                <w:rFonts w:eastAsia="Batang"/>
                <w:szCs w:val="22"/>
              </w:rPr>
              <w:t>) при включении в проект модернизации мероприятия, указанного в п</w:t>
            </w:r>
            <w:r>
              <w:rPr>
                <w:rFonts w:eastAsia="Batang"/>
                <w:szCs w:val="22"/>
              </w:rPr>
              <w:t>одп. 2.2</w:t>
            </w:r>
            <w:r w:rsidRPr="00D76D8D">
              <w:rPr>
                <w:rFonts w:eastAsia="Batang"/>
                <w:szCs w:val="22"/>
              </w:rPr>
              <w:t xml:space="preserve"> п.</w:t>
            </w:r>
            <w:r>
              <w:rPr>
                <w:rFonts w:eastAsia="Batang"/>
                <w:szCs w:val="22"/>
              </w:rPr>
              <w:t xml:space="preserve"> </w:t>
            </w:r>
            <w:r w:rsidRPr="00D76D8D">
              <w:rPr>
                <w:rFonts w:eastAsia="Batang"/>
                <w:szCs w:val="22"/>
              </w:rPr>
              <w:t>3.2 настоящего Регламента, без включения в такой проект мероприятия, указанного в п</w:t>
            </w:r>
            <w:r>
              <w:rPr>
                <w:rFonts w:eastAsia="Batang"/>
                <w:szCs w:val="22"/>
              </w:rPr>
              <w:t>одп. 2.1</w:t>
            </w:r>
            <w:r w:rsidRPr="00D76D8D">
              <w:rPr>
                <w:rFonts w:eastAsia="Batang"/>
                <w:szCs w:val="22"/>
              </w:rPr>
              <w:t xml:space="preserve"> п.</w:t>
            </w:r>
            <w:r>
              <w:rPr>
                <w:rFonts w:eastAsia="Batang"/>
                <w:szCs w:val="22"/>
              </w:rPr>
              <w:t xml:space="preserve"> </w:t>
            </w:r>
            <w:r w:rsidRPr="00D76D8D">
              <w:rPr>
                <w:rFonts w:eastAsia="Batang"/>
                <w:szCs w:val="22"/>
              </w:rPr>
              <w:t>3.2 настоящего Регламента,</w:t>
            </w:r>
            <w:r w:rsidRPr="003823F0">
              <w:rPr>
                <w:rFonts w:eastAsia="Batang"/>
                <w:szCs w:val="22"/>
              </w:rPr>
              <w:t xml:space="preserve"> либо без включения в такой проект в соответствии с подп. «б» п. 5.3.2.6 настоящего Регламента газовой турбины, функционирующей до реализации мероприятий по модернизации</w:t>
            </w:r>
            <w:r>
              <w:rPr>
                <w:rFonts w:eastAsia="Batang"/>
                <w:szCs w:val="22"/>
              </w:rPr>
              <w:t>,</w:t>
            </w:r>
            <w:r w:rsidRPr="00D76D8D">
              <w:rPr>
                <w:rFonts w:eastAsia="Batang"/>
                <w:szCs w:val="22"/>
              </w:rPr>
              <w:t xml:space="preserve"> выполняются следующие требования к генерирующему оборудованию, включаемому в проект модернизации:</w:t>
            </w:r>
          </w:p>
          <w:p w:rsidR="007C7929" w:rsidRPr="00D76D8D" w:rsidRDefault="007C7929" w:rsidP="000652A8">
            <w:pPr>
              <w:pStyle w:val="a7"/>
              <w:spacing w:after="120"/>
              <w:ind w:left="993"/>
              <w:jc w:val="both"/>
              <w:rPr>
                <w:rFonts w:eastAsia="Batang"/>
                <w:szCs w:val="22"/>
              </w:rPr>
            </w:pPr>
            <w:r w:rsidRPr="00D76D8D">
              <w:rPr>
                <w:rFonts w:eastAsia="Batang"/>
                <w:szCs w:val="22"/>
              </w:rPr>
              <w:t>- в состав генерирующего оборудования, функционирующего до реализации мероприятий по модернизации, в соответствии с подп. «б» п. 5.3.2.6 настоящего Регламента входит две и более паровые турбины, и в отношении одной или нескольких из них в заявке, содержащей технические параметры проекта модернизации, в соответствии с подп. «р» п. 5.3.2.6 настоящего Регламента указан планируемый вывод из эксплуатации по результатам реализации проекта модернизации;</w:t>
            </w:r>
          </w:p>
          <w:p w:rsidR="007C7929" w:rsidRPr="00DA4C38" w:rsidRDefault="007C7929" w:rsidP="000652A8">
            <w:pPr>
              <w:pStyle w:val="a7"/>
              <w:tabs>
                <w:tab w:val="left" w:pos="851"/>
              </w:tabs>
              <w:spacing w:after="120"/>
              <w:ind w:left="993"/>
              <w:jc w:val="both"/>
              <w:rPr>
                <w:rFonts w:eastAsia="Batang"/>
                <w:szCs w:val="22"/>
              </w:rPr>
            </w:pPr>
            <w:r w:rsidRPr="00D76D8D">
              <w:rPr>
                <w:rFonts w:eastAsia="Batang"/>
                <w:szCs w:val="22"/>
              </w:rPr>
              <w:t>- в состав генерирующего оборудования, функционирующего после реализации мероприятий по модернизации, в заявке, содержащей технические параметры проекта модернизации, в соответствии с подп. «б» п. 5.3.2.7 настоящего Регламента входит одна и более газовая (-</w:t>
            </w:r>
            <w:proofErr w:type="spellStart"/>
            <w:r w:rsidRPr="00D76D8D">
              <w:rPr>
                <w:rFonts w:eastAsia="Batang"/>
                <w:szCs w:val="22"/>
              </w:rPr>
              <w:t>ые</w:t>
            </w:r>
            <w:proofErr w:type="spellEnd"/>
            <w:r w:rsidRPr="00D76D8D">
              <w:rPr>
                <w:rFonts w:eastAsia="Batang"/>
                <w:szCs w:val="22"/>
              </w:rPr>
              <w:t>) турбина (-ы) и одна и б</w:t>
            </w:r>
            <w:r>
              <w:rPr>
                <w:rFonts w:eastAsia="Batang"/>
                <w:szCs w:val="22"/>
              </w:rPr>
              <w:t>олее паровая (-</w:t>
            </w:r>
            <w:proofErr w:type="spellStart"/>
            <w:r>
              <w:rPr>
                <w:rFonts w:eastAsia="Batang"/>
                <w:szCs w:val="22"/>
              </w:rPr>
              <w:t>ые</w:t>
            </w:r>
            <w:proofErr w:type="spellEnd"/>
            <w:r>
              <w:rPr>
                <w:rFonts w:eastAsia="Batang"/>
                <w:szCs w:val="22"/>
              </w:rPr>
              <w:t>) турбина (-ы)</w:t>
            </w:r>
            <w:r w:rsidRPr="00DA4C38">
              <w:rPr>
                <w:rFonts w:eastAsia="Batang"/>
                <w:szCs w:val="22"/>
              </w:rPr>
              <w:t>;</w:t>
            </w:r>
          </w:p>
          <w:p w:rsidR="007C7929" w:rsidRPr="00DA4C38" w:rsidRDefault="007C7929" w:rsidP="000652A8">
            <w:pPr>
              <w:pStyle w:val="a7"/>
              <w:spacing w:after="120"/>
              <w:ind w:left="567"/>
              <w:jc w:val="both"/>
              <w:rPr>
                <w:rFonts w:eastAsia="Batang"/>
                <w:szCs w:val="22"/>
              </w:rPr>
            </w:pPr>
            <w:r>
              <w:rPr>
                <w:rFonts w:eastAsia="Batang"/>
                <w:szCs w:val="22"/>
              </w:rPr>
              <w:t>ж</w:t>
            </w:r>
            <w:r w:rsidRPr="00DA4C38">
              <w:rPr>
                <w:rFonts w:eastAsia="Batang"/>
                <w:szCs w:val="22"/>
              </w:rPr>
              <w:t xml:space="preserve">) при включении в состав проекта модернизации генерирующего оборудования, функционирующего до реализации мероприятий по модернизации на </w:t>
            </w:r>
            <w:r w:rsidRPr="004D2793">
              <w:rPr>
                <w:rFonts w:eastAsia="Batang"/>
                <w:szCs w:val="22"/>
              </w:rPr>
              <w:t xml:space="preserve">разных электростанциях, расположенных в </w:t>
            </w:r>
            <w:r>
              <w:rPr>
                <w:szCs w:val="22"/>
              </w:rPr>
              <w:t>одной ценовой зоне</w:t>
            </w:r>
            <w:r w:rsidRPr="004D2793">
              <w:rPr>
                <w:rFonts w:eastAsia="Batang"/>
                <w:szCs w:val="22"/>
              </w:rPr>
              <w:t>, в отношении всех турбин электростанции, указанных в проекте, генерирующие объекты которо</w:t>
            </w:r>
            <w:r w:rsidRPr="00DA4C38">
              <w:rPr>
                <w:rFonts w:eastAsia="Batang"/>
                <w:szCs w:val="22"/>
              </w:rPr>
              <w:t>й не входят в состав условной ГТП, в заявке, содержащей технические параметры проекта модернизации, в соответствии с подп. «р» п. 5.3.2.6 настоящего Регламента указан планируемый вывод из эксплуатации по результатам реализации проекта модернизации;</w:t>
            </w:r>
          </w:p>
          <w:p w:rsidR="007C7929" w:rsidRPr="0031491C" w:rsidRDefault="007C7929" w:rsidP="000652A8">
            <w:pPr>
              <w:pStyle w:val="a7"/>
              <w:spacing w:after="120"/>
              <w:ind w:left="567"/>
              <w:jc w:val="both"/>
              <w:rPr>
                <w:rFonts w:eastAsia="Batang"/>
                <w:szCs w:val="22"/>
              </w:rPr>
            </w:pPr>
            <w:r>
              <w:rPr>
                <w:rFonts w:eastAsia="Batang"/>
                <w:szCs w:val="22"/>
              </w:rPr>
              <w:t>з</w:t>
            </w:r>
            <w:r w:rsidRPr="00DA4C38">
              <w:rPr>
                <w:rFonts w:eastAsia="Batang"/>
                <w:szCs w:val="22"/>
              </w:rPr>
              <w:t xml:space="preserve">) мероприятия, указанные в отношении оборудования, функционирующего после их реализации, должны соответствовать мероприятиям, указанным в отношении оборудования, функционирующего до </w:t>
            </w:r>
            <w:r w:rsidRPr="0031491C">
              <w:rPr>
                <w:rFonts w:eastAsia="Batang"/>
                <w:szCs w:val="22"/>
              </w:rPr>
              <w:t>их реализации (за исключением мероприятий по подп. 2.2 п. 3.2 настоящего Регламента,</w:t>
            </w:r>
            <w:r w:rsidRPr="0017591D">
              <w:rPr>
                <w:rFonts w:eastAsia="Batang"/>
                <w:szCs w:val="22"/>
              </w:rPr>
              <w:t xml:space="preserve"> включаемых в проекты модернизации, в отношении которых в соответствии с подп. «б» п. 5.3.2.6 настоящего Регламента не включены газовые турбины, функционирующие до реализации мероприятий по модернизации,</w:t>
            </w:r>
            <w:r w:rsidRPr="0031491C">
              <w:rPr>
                <w:rFonts w:eastAsia="Batang"/>
                <w:szCs w:val="22"/>
              </w:rPr>
              <w:t xml:space="preserve"> которые указываются только в отношении газовых турбин, функционирующих после реализации мероприятий по модернизации, а также мероприятий по подп. 3.3, 3.8.2, 3.9.2.1, 3.9.2.2, 3.9.3.1, 3.9.3.2, 3.10 п. 3.2 настоящего Регламента, предусматривающих новое строительство);</w:t>
            </w:r>
          </w:p>
          <w:p w:rsidR="007C7929" w:rsidRPr="004F342A" w:rsidRDefault="007C7929" w:rsidP="000652A8">
            <w:pPr>
              <w:pStyle w:val="a7"/>
              <w:spacing w:after="120"/>
              <w:ind w:left="567"/>
              <w:jc w:val="both"/>
              <w:rPr>
                <w:rFonts w:eastAsia="Batang"/>
                <w:szCs w:val="22"/>
              </w:rPr>
            </w:pPr>
            <w:r>
              <w:rPr>
                <w:rFonts w:eastAsia="Batang"/>
                <w:szCs w:val="22"/>
              </w:rPr>
              <w:t>и</w:t>
            </w:r>
            <w:r w:rsidRPr="0031491C">
              <w:rPr>
                <w:rFonts w:eastAsia="Batang"/>
                <w:szCs w:val="22"/>
              </w:rPr>
              <w:t>) при включении в состав проекта модернизации мероприятия, указанного в подп. 2.1 п. 3.2 настоящего Регламента, предусматривающего комплексную замену двух и более паровых турбин на меньшее количество паровых турбин, в отношении как минимум одной паровой турбины, функционирующей до реализации мероприятий по модернизации, в соответствии с подп. «р» п. 5.3.</w:t>
            </w:r>
            <w:r w:rsidRPr="004F342A">
              <w:rPr>
                <w:rFonts w:eastAsia="Batang"/>
                <w:szCs w:val="22"/>
              </w:rPr>
              <w:t>2.6 настоящего Регламента указан признак планируемого вывода из эксплуатации;</w:t>
            </w:r>
          </w:p>
          <w:p w:rsidR="007C7929" w:rsidRPr="004F342A" w:rsidRDefault="007C7929" w:rsidP="000652A8">
            <w:pPr>
              <w:pStyle w:val="a7"/>
              <w:tabs>
                <w:tab w:val="left" w:pos="851"/>
              </w:tabs>
              <w:spacing w:after="120"/>
              <w:ind w:left="567"/>
              <w:jc w:val="both"/>
              <w:rPr>
                <w:szCs w:val="22"/>
              </w:rPr>
            </w:pPr>
            <w:r w:rsidRPr="004F342A">
              <w:rPr>
                <w:rFonts w:eastAsia="Batang"/>
                <w:szCs w:val="22"/>
              </w:rPr>
              <w:t xml:space="preserve">к) </w:t>
            </w:r>
            <w:r w:rsidRPr="004F342A">
              <w:rPr>
                <w:szCs w:val="22"/>
              </w:rPr>
              <w:t>каждой единице оборудования, указанной в п. 5.3.2.6 настоящего Регламента, соответствует только одна условная ГТП;</w:t>
            </w:r>
          </w:p>
          <w:p w:rsidR="007C7929" w:rsidRDefault="007C7929" w:rsidP="000652A8">
            <w:pPr>
              <w:pStyle w:val="a7"/>
              <w:tabs>
                <w:tab w:val="left" w:pos="851"/>
              </w:tabs>
              <w:spacing w:after="120"/>
              <w:ind w:left="567"/>
              <w:jc w:val="both"/>
              <w:rPr>
                <w:rFonts w:eastAsia="Batang"/>
                <w:szCs w:val="22"/>
              </w:rPr>
            </w:pPr>
            <w:r w:rsidRPr="004F342A">
              <w:rPr>
                <w:rFonts w:eastAsia="Batang"/>
                <w:szCs w:val="22"/>
              </w:rPr>
              <w:t>л) при включении в проект модернизации мероприятия, указанного в подп. 2.2.2 п. 3.2 настоящего Регламента, в данный проект не включены мероприятия, указанные в подп. 1, 3.6, 3.8, 3.9.2, 3.10, 3.11–3.14, 3.</w:t>
            </w:r>
            <w:r>
              <w:rPr>
                <w:rFonts w:eastAsia="Batang"/>
                <w:szCs w:val="22"/>
              </w:rPr>
              <w:t>17 п. 3.2 настоящего Регламента;</w:t>
            </w:r>
          </w:p>
          <w:p w:rsidR="007C7929" w:rsidRDefault="007C7929" w:rsidP="000652A8">
            <w:pPr>
              <w:pStyle w:val="a7"/>
              <w:tabs>
                <w:tab w:val="left" w:pos="851"/>
              </w:tabs>
              <w:spacing w:after="120"/>
              <w:ind w:left="567"/>
              <w:jc w:val="both"/>
              <w:rPr>
                <w:rFonts w:eastAsia="Batang"/>
                <w:szCs w:val="22"/>
              </w:rPr>
            </w:pPr>
            <w:r>
              <w:rPr>
                <w:rFonts w:eastAsia="Batang"/>
                <w:szCs w:val="22"/>
              </w:rPr>
              <w:t xml:space="preserve">м) </w:t>
            </w:r>
            <w:r w:rsidRPr="005B78E4">
              <w:rPr>
                <w:rFonts w:eastAsia="Batang"/>
                <w:szCs w:val="22"/>
              </w:rPr>
              <w:t>при включении в состав проекта модернизации мероприятия, указанного в подп. 2.2.1 п. 3.2 настоящего Регламента, предусматривающего комплексную замену двух и более газовых турбин на меньшее количество газовых турбин, в отношении как минимум одной газовой турбины, функционирующей до реализации мероприятий по модернизации, в соответствии с подп. «р» п. 5.3.2.6 настоящего Регламента указан признак планируемого вывода из эксплуатации;</w:t>
            </w:r>
          </w:p>
          <w:p w:rsidR="007C7929" w:rsidRDefault="007C7929" w:rsidP="000652A8">
            <w:pPr>
              <w:pStyle w:val="a7"/>
              <w:tabs>
                <w:tab w:val="left" w:pos="851"/>
              </w:tabs>
              <w:spacing w:after="120"/>
              <w:ind w:left="567"/>
              <w:jc w:val="both"/>
              <w:rPr>
                <w:rFonts w:eastAsia="Batang"/>
                <w:szCs w:val="22"/>
              </w:rPr>
            </w:pPr>
            <w:r>
              <w:rPr>
                <w:rFonts w:eastAsia="Batang"/>
                <w:szCs w:val="22"/>
              </w:rPr>
              <w:t xml:space="preserve">н) </w:t>
            </w:r>
            <w:r w:rsidRPr="005B78E4">
              <w:rPr>
                <w:rFonts w:eastAsia="Batang"/>
                <w:szCs w:val="22"/>
              </w:rPr>
              <w:t>в проекты модернизации, в отношении которых в соответствии с подп. «б» п. 5.3.2.6 настоящего Регламента включены газовые турбины, функционирующие до реализации мероприятий по модернизации, в отношении данного оборудования заявлено мероприятие, указанное в подп. 2.2</w:t>
            </w:r>
            <w:r>
              <w:rPr>
                <w:rFonts w:eastAsia="Batang"/>
                <w:szCs w:val="22"/>
              </w:rPr>
              <w:t>.1 п. 3.2 настоящего Регламента</w:t>
            </w:r>
            <w:r w:rsidRPr="00B974EF">
              <w:rPr>
                <w:rFonts w:eastAsia="Batang"/>
                <w:szCs w:val="22"/>
                <w:highlight w:val="yellow"/>
              </w:rPr>
              <w:t>;</w:t>
            </w:r>
          </w:p>
          <w:p w:rsidR="007C7929" w:rsidRPr="004C096E" w:rsidRDefault="007C7929" w:rsidP="000652A8">
            <w:pPr>
              <w:pStyle w:val="a7"/>
              <w:tabs>
                <w:tab w:val="left" w:pos="851"/>
              </w:tabs>
              <w:spacing w:after="120"/>
              <w:ind w:left="567"/>
              <w:jc w:val="both"/>
              <w:rPr>
                <w:highlight w:val="yellow"/>
              </w:rPr>
            </w:pPr>
            <w:r w:rsidRPr="004C096E">
              <w:rPr>
                <w:rFonts w:eastAsia="Batang"/>
                <w:szCs w:val="22"/>
                <w:highlight w:val="yellow"/>
              </w:rPr>
              <w:t xml:space="preserve">о) в отношении оборудования, включенного </w:t>
            </w:r>
            <w:r w:rsidRPr="004C096E">
              <w:rPr>
                <w:highlight w:val="yellow"/>
              </w:rPr>
              <w:t>в проект модернизации в соответствии с подп. «б» пп. 5.3.2.6 и 5.3.2.7 настоящего Регламента, должны быть указаны значения числовых параметров, указанные в подп. «з»–«л» п. 5.3.2.6 и подп. «з»–«н» п. 5.3.2.7 настоящего Регламента.</w:t>
            </w:r>
          </w:p>
          <w:p w:rsidR="007C7929" w:rsidRPr="00E4444F" w:rsidRDefault="007C7929" w:rsidP="000652A8">
            <w:pPr>
              <w:pStyle w:val="a7"/>
              <w:numPr>
                <w:ilvl w:val="0"/>
                <w:numId w:val="24"/>
              </w:numPr>
              <w:tabs>
                <w:tab w:val="left" w:pos="851"/>
              </w:tabs>
              <w:autoSpaceDE w:val="0"/>
              <w:autoSpaceDN w:val="0"/>
              <w:spacing w:before="0" w:after="120"/>
              <w:contextualSpacing w:val="0"/>
              <w:jc w:val="both"/>
              <w:rPr>
                <w:rFonts w:eastAsia="Batang"/>
                <w:szCs w:val="22"/>
              </w:rPr>
            </w:pPr>
            <w:r w:rsidRPr="00E4444F">
              <w:rPr>
                <w:rFonts w:eastAsia="Batang"/>
                <w:szCs w:val="22"/>
              </w:rPr>
              <w:t>заявленные технические параметры и состав функционирующего до реализации мероприятий по модернизации оборудования, планируемого к включению в проект модернизации генерирующего объекта, соответствуют требованиям к таким параметрам, установленным Правилами оптового рынка и указанным в п. 3.3 настоящего Регламента, а именно:</w:t>
            </w:r>
          </w:p>
          <w:p w:rsidR="007C7929" w:rsidRPr="00E4444F" w:rsidRDefault="007C7929" w:rsidP="000652A8">
            <w:pPr>
              <w:pStyle w:val="af"/>
              <w:ind w:left="1276" w:hanging="283"/>
              <w:rPr>
                <w:rFonts w:ascii="Garamond" w:hAnsi="Garamond"/>
              </w:rPr>
            </w:pPr>
            <w:r w:rsidRPr="00E4444F">
              <w:rPr>
                <w:rFonts w:ascii="Garamond" w:hAnsi="Garamond"/>
              </w:rPr>
              <w:t xml:space="preserve">а) для генерирующих объектов, в отношении которых в составе проекта заявлена планируемая реализация мероприятия по модернизации, перечисленного в подп. 1 п. 3.2 настоящего Регламента, указанный в соответствии с подп. «м» п. 5.3.2.6 настоящего Регламента в заявке, содержащей технические параметры проекта модернизации, год выпуска каждого из планируемых к включению в проект модернизации </w:t>
            </w:r>
            <w:proofErr w:type="spellStart"/>
            <w:r w:rsidRPr="00E4444F">
              <w:rPr>
                <w:rFonts w:ascii="Garamond" w:hAnsi="Garamond"/>
              </w:rPr>
              <w:t>котлоагрегатов</w:t>
            </w:r>
            <w:proofErr w:type="spellEnd"/>
            <w:r w:rsidRPr="00E4444F">
              <w:rPr>
                <w:rFonts w:ascii="Garamond" w:hAnsi="Garamond"/>
                <w:szCs w:val="22"/>
              </w:rPr>
              <w:t xml:space="preserve">, функционирующих до реализации мероприятий по модернизации, </w:t>
            </w:r>
            <w:r w:rsidRPr="00E4444F">
              <w:rPr>
                <w:rFonts w:ascii="Garamond" w:hAnsi="Garamond"/>
              </w:rPr>
              <w:t>наступил ранее, чем за 40 лет до года начала поставки мощности по итогам соответствующего отбора проектов модернизации;</w:t>
            </w:r>
          </w:p>
          <w:p w:rsidR="007C7929" w:rsidRPr="00E4444F" w:rsidRDefault="007C7929" w:rsidP="000652A8">
            <w:pPr>
              <w:pStyle w:val="af"/>
              <w:widowControl w:val="0"/>
              <w:ind w:left="1276" w:hanging="283"/>
              <w:rPr>
                <w:rFonts w:ascii="Garamond" w:hAnsi="Garamond"/>
                <w:szCs w:val="22"/>
              </w:rPr>
            </w:pPr>
            <w:r w:rsidRPr="00E4444F">
              <w:rPr>
                <w:rFonts w:ascii="Garamond" w:hAnsi="Garamond"/>
              </w:rPr>
              <w:t xml:space="preserve">б) для генерирующих объектов, в отношении которых в составе проекта заявлена планируемая реализация мероприятия по модернизации, перечисленного в подп. 2.1 п. 3.2 настоящего Регламента, </w:t>
            </w:r>
            <w:r w:rsidRPr="00E4444F">
              <w:rPr>
                <w:rFonts w:ascii="Garamond" w:hAnsi="Garamond"/>
                <w:szCs w:val="22"/>
              </w:rPr>
              <w:t xml:space="preserve">а также для паровых турбин, в отношении которых в соответствии с подп. «р» п. 5.3.2.6 настоящего Регламента в заявке, содержащей технические параметры проекта модернизации, указан признак планируемого вывода из эксплуатации для целей реализации мероприятий по подп. 2.2 п. 3.2 настоящего Регламента, </w:t>
            </w:r>
            <w:r w:rsidRPr="00E4444F">
              <w:rPr>
                <w:rFonts w:ascii="Garamond" w:hAnsi="Garamond"/>
              </w:rPr>
              <w:t xml:space="preserve">указанная в соответствии с подп. «о» п. 5.3.2.6 настоящего Регламента в заявке, содержащей технические параметры проекта модернизации, фактическая наработка на 1 января календарного года, в котором проводится отбор проектов модернизации, каждой из планируемых к включению в проект модернизации турбин, </w:t>
            </w:r>
            <w:r w:rsidRPr="00E4444F">
              <w:rPr>
                <w:rFonts w:ascii="Garamond" w:hAnsi="Garamond"/>
                <w:szCs w:val="22"/>
              </w:rPr>
              <w:t xml:space="preserve">функционирующих до реализации мероприятий по модернизации, </w:t>
            </w:r>
            <w:r w:rsidRPr="00E4444F">
              <w:rPr>
                <w:rFonts w:ascii="Garamond" w:hAnsi="Garamond"/>
              </w:rPr>
              <w:t xml:space="preserve">превысила указанное в подп. «н» п. 5.3.2.6 настоящего Регламента значение для турбины с соответствующими параметрами, и при этом указанное в заявке значение фактической наработки не превышает значение, опубликованное СО в соответствии с п. 5.2.3 настоящего Регламента (в случае, если опубликованное СО значение фактической наработки турбины менее значения минимальной требуемой величины наработки для турбины соответствующей мощности, указанной в подп. «н» п. 5.3.2.6 настоящего Регламента). </w:t>
            </w:r>
            <w:r w:rsidRPr="00E4444F">
              <w:rPr>
                <w:rFonts w:ascii="Garamond" w:hAnsi="Garamond"/>
                <w:szCs w:val="22"/>
              </w:rPr>
              <w:t>При этом указанное в заявке в соответствии в подп. «н» п. 5.3.2.6 настоящего Регламента минимальное требуемое значение наработки соответствует требованиям, указанным в п. 3.3.1 настоящего Регламента для турбины с соответствующими параметрами. Проверка данного параметра не осуществляется в отношении:</w:t>
            </w:r>
          </w:p>
          <w:p w:rsidR="007C7929" w:rsidRPr="00E4444F" w:rsidRDefault="007C7929" w:rsidP="000652A8">
            <w:pPr>
              <w:pStyle w:val="af"/>
              <w:widowControl w:val="0"/>
              <w:numPr>
                <w:ilvl w:val="0"/>
                <w:numId w:val="22"/>
              </w:numPr>
              <w:rPr>
                <w:rFonts w:ascii="Garamond" w:hAnsi="Garamond"/>
              </w:rPr>
            </w:pPr>
            <w:r w:rsidRPr="00E4444F">
              <w:rPr>
                <w:rFonts w:ascii="Garamond" w:hAnsi="Garamond"/>
                <w:szCs w:val="22"/>
              </w:rPr>
              <w:t xml:space="preserve">газовых турбин, включенных в проект модернизации в соответствии с подп. «б» </w:t>
            </w:r>
            <w:r w:rsidRPr="00E4444F">
              <w:rPr>
                <w:rFonts w:ascii="Garamond" w:hAnsi="Garamond"/>
                <w:szCs w:val="22"/>
              </w:rPr>
              <w:br/>
              <w:t>п. 5.3.2.6 настоящего Регламента, и функционирующих до реализации мероприятий по модернизации;</w:t>
            </w:r>
          </w:p>
          <w:p w:rsidR="007C7929" w:rsidRPr="00E4444F" w:rsidRDefault="007C7929" w:rsidP="000652A8">
            <w:pPr>
              <w:pStyle w:val="af"/>
              <w:widowControl w:val="0"/>
              <w:numPr>
                <w:ilvl w:val="0"/>
                <w:numId w:val="22"/>
              </w:numPr>
              <w:rPr>
                <w:rFonts w:ascii="Garamond" w:hAnsi="Garamond"/>
              </w:rPr>
            </w:pPr>
            <w:r w:rsidRPr="00E4444F">
              <w:rPr>
                <w:rFonts w:ascii="Garamond" w:hAnsi="Garamond"/>
                <w:szCs w:val="22"/>
              </w:rPr>
              <w:t>генерирующих объектов, включенных в проект модернизации для целей реализации мероприятия по подп. 2.2 п. 3.2 настоящего Регламента, при условии, что в отношении данного генерирующего объекта не заявлено выполнение мероприятия по подп. 2.1 п. 3.2 настоящего Регламента и в отношении данного генерирующего объекта в соответствии с подп. «р» п. 5.3.2.6 не указан признак планируемого вывода из эксплуатации;</w:t>
            </w:r>
          </w:p>
          <w:p w:rsidR="007C7929" w:rsidRPr="00E4444F" w:rsidRDefault="007C7929" w:rsidP="000652A8">
            <w:pPr>
              <w:pStyle w:val="af"/>
              <w:widowControl w:val="0"/>
              <w:ind w:left="1276" w:hanging="283"/>
              <w:rPr>
                <w:rFonts w:ascii="Garamond" w:hAnsi="Garamond"/>
              </w:rPr>
            </w:pPr>
            <w:r w:rsidRPr="00E4444F">
              <w:rPr>
                <w:rFonts w:ascii="Garamond" w:hAnsi="Garamond"/>
              </w:rPr>
              <w:t xml:space="preserve">в) показатель востребованности каждой </w:t>
            </w:r>
            <w:r w:rsidRPr="00E4444F">
              <w:rPr>
                <w:rFonts w:ascii="Garamond" w:hAnsi="Garamond"/>
                <w:szCs w:val="22"/>
              </w:rPr>
              <w:t>ЕГО КОММод, функционирующей до реализации мероприятий по модернизации</w:t>
            </w:r>
            <w:r w:rsidRPr="00E4444F">
              <w:rPr>
                <w:rFonts w:ascii="Garamond" w:hAnsi="Garamond"/>
              </w:rPr>
              <w:t xml:space="preserve">, указанный в соответствии с подп. «п» п. 5.3.2.6 настоящего Регламента в заявке, содержащей технические параметры проекта модернизации, имеет значение не менее 0,4 (за исключением генерирующих объектов, в отношении которых в составе проекта заявлена планируемая реализация мероприятия по модернизации, указанного в подп. 2.2 п. 3.2 настоящего Регламента), и при этом </w:t>
            </w:r>
            <w:r w:rsidRPr="00E4444F">
              <w:rPr>
                <w:rFonts w:ascii="Garamond" w:hAnsi="Garamond"/>
                <w:szCs w:val="22"/>
              </w:rPr>
              <w:t xml:space="preserve">значение показателя востребованности соответствующей ЕГО, опубликованное СО в соответствии с п. 5.2.3 настоящего Регламента, </w:t>
            </w:r>
            <w:r w:rsidRPr="00E4444F">
              <w:rPr>
                <w:rFonts w:ascii="Garamond" w:hAnsi="Garamond"/>
              </w:rPr>
              <w:t>также имеет</w:t>
            </w:r>
            <w:r w:rsidRPr="00E4444F">
              <w:rPr>
                <w:rFonts w:ascii="Garamond" w:hAnsi="Garamond"/>
                <w:szCs w:val="22"/>
              </w:rPr>
              <w:t xml:space="preserve"> значение </w:t>
            </w:r>
            <w:r w:rsidRPr="00E4444F">
              <w:rPr>
                <w:rFonts w:ascii="Garamond" w:hAnsi="Garamond"/>
              </w:rPr>
              <w:t>не</w:t>
            </w:r>
            <w:r w:rsidRPr="00E4444F">
              <w:rPr>
                <w:rFonts w:ascii="Garamond" w:hAnsi="Garamond"/>
                <w:szCs w:val="22"/>
              </w:rPr>
              <w:t xml:space="preserve"> менее 0,4</w:t>
            </w:r>
            <w:r w:rsidRPr="00E4444F">
              <w:rPr>
                <w:rFonts w:ascii="Garamond" w:hAnsi="Garamond"/>
              </w:rPr>
              <w:t>;</w:t>
            </w:r>
          </w:p>
          <w:p w:rsidR="007C7929" w:rsidRPr="00E4444F" w:rsidRDefault="007C7929" w:rsidP="000652A8">
            <w:pPr>
              <w:pStyle w:val="af"/>
              <w:ind w:left="1276" w:hanging="283"/>
              <w:rPr>
                <w:rFonts w:ascii="Garamond" w:hAnsi="Garamond"/>
              </w:rPr>
            </w:pPr>
            <w:r w:rsidRPr="00E4444F">
              <w:rPr>
                <w:rFonts w:ascii="Garamond" w:hAnsi="Garamond"/>
              </w:rPr>
              <w:t xml:space="preserve">г) мощность ни одной из </w:t>
            </w:r>
            <w:r w:rsidRPr="00E4444F">
              <w:rPr>
                <w:rFonts w:ascii="Garamond" w:hAnsi="Garamond"/>
                <w:szCs w:val="22"/>
              </w:rPr>
              <w:t>ЕГО КОММод, функционирующей до реализации мероприятий по модернизации</w:t>
            </w:r>
            <w:r w:rsidRPr="00E4444F">
              <w:rPr>
                <w:rFonts w:ascii="Garamond" w:hAnsi="Garamond"/>
              </w:rPr>
              <w:t>, не поставляется по ДПМ на 1-е число месяца, в котором устанавливается соответствие настоящему критерию (в соответствии с подп. «о» п. 5.3.2.5 настоящего Регламента в заявке, содержащей технические параметры проекта модернизации, указан признак поставки мощности по ДПМ «нет»);</w:t>
            </w:r>
          </w:p>
          <w:p w:rsidR="007C7929" w:rsidRPr="00E4444F" w:rsidRDefault="007C7929" w:rsidP="000652A8">
            <w:pPr>
              <w:pStyle w:val="af"/>
              <w:ind w:left="1276" w:hanging="283"/>
              <w:rPr>
                <w:rFonts w:ascii="Garamond" w:hAnsi="Garamond"/>
                <w:szCs w:val="22"/>
              </w:rPr>
            </w:pPr>
            <w:r w:rsidRPr="00E4444F">
              <w:rPr>
                <w:rFonts w:ascii="Garamond" w:hAnsi="Garamond"/>
                <w:szCs w:val="22"/>
              </w:rPr>
              <w:t xml:space="preserve">д) для каждой ЕГО </w:t>
            </w:r>
            <w:r w:rsidRPr="00E4444F">
              <w:rPr>
                <w:rFonts w:ascii="Garamond" w:hAnsi="Garamond"/>
                <w:i/>
                <w:szCs w:val="22"/>
              </w:rPr>
              <w:t>g</w:t>
            </w:r>
            <w:r w:rsidRPr="00E4444F">
              <w:rPr>
                <w:rFonts w:ascii="Garamond" w:hAnsi="Garamond"/>
                <w:szCs w:val="22"/>
              </w:rPr>
              <w:t>, функционирующей до реализации мероприятий по модернизации, выполняется следующее условие:</w:t>
            </w:r>
          </w:p>
          <w:p w:rsidR="007C7929" w:rsidRPr="00E4444F" w:rsidRDefault="00BE3E08" w:rsidP="000652A8">
            <w:pPr>
              <w:pStyle w:val="af"/>
              <w:ind w:left="1276"/>
              <w:rPr>
                <w:rFonts w:ascii="Garamond" w:hAnsi="Garamond"/>
                <w:szCs w:val="22"/>
              </w:rPr>
            </w:pPr>
            <m:oMath>
              <m:func>
                <m:funcPr>
                  <m:ctrlPr>
                    <w:rPr>
                      <w:rFonts w:ascii="Cambria Math" w:hAnsi="Cambria Math"/>
                      <w:szCs w:val="22"/>
                    </w:rPr>
                  </m:ctrlPr>
                </m:funcPr>
                <m:fName>
                  <m:r>
                    <m:rPr>
                      <m:sty m:val="p"/>
                    </m:rPr>
                    <w:rPr>
                      <w:rFonts w:ascii="Cambria Math" w:hAnsi="Cambria Math"/>
                      <w:szCs w:val="22"/>
                    </w:rPr>
                    <m:t>min</m:t>
                  </m:r>
                </m:fName>
                <m:e>
                  <m:d>
                    <m:dPr>
                      <m:ctrlPr>
                        <w:rPr>
                          <w:rFonts w:ascii="Cambria Math" w:hAnsi="Cambria Math"/>
                          <w:szCs w:val="22"/>
                        </w:rPr>
                      </m:ctrlPr>
                    </m:dPr>
                    <m:e>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-1</m:t>
                          </m:r>
                        </m:sub>
                        <m:sup>
                          <m:r>
                            <m:rPr>
                              <m:sty m:val="p"/>
                            </m:rPr>
                            <w:rPr>
                              <w:rFonts w:ascii="Cambria Math" w:hAnsi="Cambria Math"/>
                              <w:szCs w:val="22"/>
                            </w:rPr>
                            <m:t>КОМ</m:t>
                          </m:r>
                        </m:sup>
                      </m:sSubSup>
                      <m:r>
                        <m:rPr>
                          <m:sty m:val="p"/>
                        </m:rPr>
                        <w:rPr>
                          <w:rFonts w:ascii="Cambria Math" w:hAnsi="Cambria Math"/>
                          <w:szCs w:val="22"/>
                        </w:rPr>
                        <m:t>,</m:t>
                      </m:r>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-2</m:t>
                          </m:r>
                        </m:sub>
                        <m:sup>
                          <m:r>
                            <m:rPr>
                              <m:sty m:val="p"/>
                            </m:rPr>
                            <w:rPr>
                              <w:rFonts w:ascii="Cambria Math" w:hAnsi="Cambria Math"/>
                              <w:szCs w:val="22"/>
                            </w:rPr>
                            <m:t>КОМ</m:t>
                          </m:r>
                        </m:sup>
                      </m:sSubSup>
                      <m:r>
                        <m:rPr>
                          <m:sty m:val="p"/>
                        </m:rPr>
                        <w:rPr>
                          <w:rFonts w:ascii="Cambria Math" w:hAnsi="Cambria Math"/>
                          <w:szCs w:val="22"/>
                        </w:rPr>
                        <m:t>,</m:t>
                      </m:r>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-3</m:t>
                          </m:r>
                        </m:sub>
                        <m:sup>
                          <m:r>
                            <m:rPr>
                              <m:sty m:val="p"/>
                            </m:rPr>
                            <w:rPr>
                              <w:rFonts w:ascii="Cambria Math" w:hAnsi="Cambria Math"/>
                              <w:szCs w:val="22"/>
                            </w:rPr>
                            <m:t>КОМ</m:t>
                          </m:r>
                        </m:sup>
                      </m:sSubSup>
                    </m:e>
                  </m:d>
                </m:e>
              </m:func>
              <m:r>
                <m:rPr>
                  <m:sty m:val="p"/>
                </m:rPr>
                <w:rPr>
                  <w:rFonts w:ascii="Cambria Math" w:hAnsi="Cambria Math"/>
                  <w:szCs w:val="22"/>
                </w:rPr>
                <m:t>≥0,9*</m:t>
              </m:r>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-4</m:t>
                  </m:r>
                </m:sub>
                <m:sup>
                  <m:r>
                    <m:rPr>
                      <m:sty m:val="p"/>
                    </m:rPr>
                    <w:rPr>
                      <w:rFonts w:ascii="Cambria Math" w:hAnsi="Cambria Math"/>
                      <w:szCs w:val="22"/>
                    </w:rPr>
                    <m:t>КОМ</m:t>
                  </m:r>
                </m:sup>
              </m:sSubSup>
            </m:oMath>
            <w:r w:rsidR="007C7929" w:rsidRPr="00E4444F">
              <w:rPr>
                <w:rFonts w:ascii="Garamond" w:hAnsi="Garamond"/>
                <w:szCs w:val="22"/>
              </w:rPr>
              <w:t>,</w:t>
            </w:r>
          </w:p>
          <w:p w:rsidR="007C7929" w:rsidRPr="00E4444F" w:rsidRDefault="007C7929" w:rsidP="000652A8">
            <w:pPr>
              <w:pStyle w:val="af"/>
              <w:ind w:left="1276" w:hanging="283"/>
              <w:rPr>
                <w:rFonts w:ascii="Garamond" w:hAnsi="Garamond"/>
                <w:szCs w:val="22"/>
              </w:rPr>
            </w:pPr>
            <w:r w:rsidRPr="00E4444F">
              <w:rPr>
                <w:rFonts w:ascii="Garamond" w:hAnsi="Garamond"/>
                <w:szCs w:val="22"/>
              </w:rPr>
              <w:t xml:space="preserve">где </w:t>
            </w:r>
            <m:oMath>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-1</m:t>
                  </m:r>
                </m:sub>
                <m:sup>
                  <m:r>
                    <m:rPr>
                      <m:sty m:val="p"/>
                    </m:rPr>
                    <w:rPr>
                      <w:rFonts w:ascii="Cambria Math" w:hAnsi="Cambria Math"/>
                      <w:szCs w:val="22"/>
                    </w:rPr>
                    <m:t>КОМ</m:t>
                  </m:r>
                </m:sup>
              </m:sSubSup>
              <m:r>
                <m:rPr>
                  <m:sty m:val="p"/>
                </m:rPr>
                <w:rPr>
                  <w:rFonts w:ascii="Cambria Math" w:hAnsi="Cambria Math"/>
                  <w:szCs w:val="22"/>
                </w:rPr>
                <m:t>,</m:t>
              </m:r>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-2</m:t>
                  </m:r>
                </m:sub>
                <m:sup>
                  <m:r>
                    <m:rPr>
                      <m:sty m:val="p"/>
                    </m:rPr>
                    <w:rPr>
                      <w:rFonts w:ascii="Cambria Math" w:hAnsi="Cambria Math"/>
                      <w:szCs w:val="22"/>
                    </w:rPr>
                    <m:t>КОМ</m:t>
                  </m:r>
                </m:sup>
              </m:sSubSup>
              <m:r>
                <m:rPr>
                  <m:sty m:val="p"/>
                </m:rPr>
                <w:rPr>
                  <w:rFonts w:ascii="Cambria Math" w:hAnsi="Cambria Math"/>
                  <w:szCs w:val="22"/>
                </w:rPr>
                <m:t>,</m:t>
              </m:r>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-3</m:t>
                  </m:r>
                </m:sub>
                <m:sup>
                  <m:r>
                    <m:rPr>
                      <m:sty m:val="p"/>
                    </m:rPr>
                    <w:rPr>
                      <w:rFonts w:ascii="Cambria Math" w:hAnsi="Cambria Math"/>
                      <w:szCs w:val="22"/>
                    </w:rPr>
                    <m:t>КОМ</m:t>
                  </m:r>
                </m:sup>
              </m:sSubSup>
              <m:r>
                <m:rPr>
                  <m:sty m:val="p"/>
                </m:rPr>
                <w:rPr>
                  <w:rFonts w:ascii="Cambria Math" w:hAnsi="Cambria Math"/>
                  <w:szCs w:val="22"/>
                </w:rPr>
                <m:t>,</m:t>
              </m:r>
              <m:sSubSup>
                <m:sSubSupPr>
                  <m:ctrlPr>
                    <w:rPr>
                      <w:rFonts w:ascii="Cambria Math" w:hAnsi="Cambria Math"/>
                      <w:szCs w:val="22"/>
                    </w:rPr>
                  </m:ctrlPr>
                </m:sSubSupPr>
                <m:e>
                  <m:r>
                    <w:rPr>
                      <w:rFonts w:ascii="Cambria Math" w:hAnsi="Cambria Math"/>
                      <w:szCs w:val="22"/>
                    </w:rPr>
                    <m:t>N</m:t>
                  </m:r>
                </m:e>
                <m:sub>
                  <m:r>
                    <w:rPr>
                      <w:rFonts w:ascii="Cambria Math" w:hAnsi="Cambria Math"/>
                      <w:szCs w:val="22"/>
                    </w:rPr>
                    <m:t>g</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-4</m:t>
                  </m:r>
                </m:sub>
                <m:sup>
                  <m:r>
                    <m:rPr>
                      <m:sty m:val="p"/>
                    </m:rPr>
                    <w:rPr>
                      <w:rFonts w:ascii="Cambria Math" w:hAnsi="Cambria Math"/>
                      <w:szCs w:val="22"/>
                    </w:rPr>
                    <m:t>КОМ</m:t>
                  </m:r>
                </m:sup>
              </m:sSubSup>
            </m:oMath>
            <w:r w:rsidRPr="00E4444F">
              <w:rPr>
                <w:rFonts w:ascii="Garamond" w:hAnsi="Garamond"/>
                <w:szCs w:val="22"/>
              </w:rPr>
              <w:t xml:space="preserve"> – располагаемая мощность, указанная в отношении ЕГО </w:t>
            </w:r>
            <w:r w:rsidRPr="00E4444F">
              <w:rPr>
                <w:rFonts w:ascii="Garamond" w:hAnsi="Garamond"/>
                <w:i/>
                <w:szCs w:val="22"/>
              </w:rPr>
              <w:t>g</w:t>
            </w:r>
            <w:r w:rsidRPr="00E4444F">
              <w:rPr>
                <w:rFonts w:ascii="Garamond" w:hAnsi="Garamond"/>
                <w:szCs w:val="22"/>
              </w:rPr>
              <w:t xml:space="preserve"> в заявках, поданных в КОМ на декабрь месяц года </w:t>
            </w:r>
            <w:r w:rsidRPr="00E4444F">
              <w:rPr>
                <w:rFonts w:ascii="Garamond" w:hAnsi="Garamond"/>
                <w:i/>
                <w:szCs w:val="22"/>
              </w:rPr>
              <w:t>Y</w:t>
            </w:r>
            <w:r w:rsidRPr="00E4444F">
              <w:rPr>
                <w:rFonts w:ascii="Garamond" w:hAnsi="Garamond"/>
                <w:szCs w:val="22"/>
              </w:rPr>
              <w:t xml:space="preserve">-1, </w:t>
            </w:r>
            <w:r w:rsidRPr="00E4444F">
              <w:rPr>
                <w:rFonts w:ascii="Garamond" w:hAnsi="Garamond"/>
                <w:i/>
                <w:szCs w:val="22"/>
              </w:rPr>
              <w:t>Y</w:t>
            </w:r>
            <w:r w:rsidRPr="00E4444F">
              <w:rPr>
                <w:rFonts w:ascii="Garamond" w:hAnsi="Garamond"/>
                <w:szCs w:val="22"/>
              </w:rPr>
              <w:t xml:space="preserve">-2, </w:t>
            </w:r>
            <w:r w:rsidRPr="00E4444F">
              <w:rPr>
                <w:rFonts w:ascii="Garamond" w:hAnsi="Garamond"/>
                <w:i/>
                <w:szCs w:val="22"/>
              </w:rPr>
              <w:t>Y</w:t>
            </w:r>
            <w:r w:rsidRPr="00E4444F">
              <w:rPr>
                <w:rFonts w:ascii="Garamond" w:hAnsi="Garamond"/>
                <w:szCs w:val="22"/>
              </w:rPr>
              <w:t xml:space="preserve">-3, </w:t>
            </w:r>
            <w:r w:rsidRPr="00E4444F">
              <w:rPr>
                <w:rFonts w:ascii="Garamond" w:hAnsi="Garamond"/>
                <w:i/>
                <w:szCs w:val="22"/>
              </w:rPr>
              <w:t>Y</w:t>
            </w:r>
            <w:r w:rsidRPr="00E4444F">
              <w:rPr>
                <w:rFonts w:ascii="Garamond" w:hAnsi="Garamond"/>
                <w:szCs w:val="22"/>
              </w:rPr>
              <w:t>-4. При этом ЕГО должна входить в состав ГЕМ, отобранных по результатам указанных КОМ или учтенных при проведении КОМ как генерирующие объекты, поставляющие мощность в вынужденном режиме;</w:t>
            </w:r>
          </w:p>
          <w:p w:rsidR="007C7929" w:rsidRPr="00E4444F" w:rsidRDefault="007C7929" w:rsidP="000652A8">
            <w:pPr>
              <w:pStyle w:val="af"/>
              <w:ind w:left="1276"/>
              <w:rPr>
                <w:rFonts w:ascii="Garamond" w:hAnsi="Garamond"/>
                <w:szCs w:val="22"/>
              </w:rPr>
            </w:pPr>
            <m:oMath>
              <m:r>
                <w:rPr>
                  <w:rFonts w:ascii="Cambria Math" w:hAnsi="Cambria Math"/>
                  <w:szCs w:val="22"/>
                </w:rPr>
                <m:t>Y</m:t>
              </m:r>
            </m:oMath>
            <w:r w:rsidRPr="00E4444F">
              <w:rPr>
                <w:rFonts w:ascii="Garamond" w:hAnsi="Garamond"/>
                <w:szCs w:val="22"/>
              </w:rPr>
              <w:t xml:space="preserve"> – первый год периода начала поставки мощности по итогам отбора проектов модернизации;</w:t>
            </w:r>
          </w:p>
          <w:p w:rsidR="007C7929" w:rsidRPr="00E4444F" w:rsidRDefault="007C7929" w:rsidP="000652A8">
            <w:pPr>
              <w:pStyle w:val="af"/>
              <w:ind w:left="1276" w:hanging="283"/>
              <w:rPr>
                <w:rFonts w:ascii="Garamond" w:hAnsi="Garamond"/>
                <w:szCs w:val="22"/>
              </w:rPr>
            </w:pPr>
            <w:r w:rsidRPr="00D8416C">
              <w:rPr>
                <w:rFonts w:ascii="Garamond" w:hAnsi="Garamond"/>
                <w:szCs w:val="22"/>
              </w:rPr>
              <w:t>е) в отношении всех ЕГО в составе генерирующего объекта</w:t>
            </w:r>
            <w:r w:rsidRPr="00D8416C">
              <w:rPr>
                <w:rFonts w:ascii="Garamond" w:hAnsi="Garamond"/>
                <w:szCs w:val="22"/>
                <w:highlight w:val="yellow"/>
              </w:rPr>
              <w:t>,</w:t>
            </w:r>
            <w:r w:rsidRPr="00E4444F">
              <w:rPr>
                <w:rFonts w:ascii="Garamond" w:hAnsi="Garamond"/>
                <w:szCs w:val="22"/>
                <w:highlight w:val="green"/>
              </w:rPr>
              <w:t xml:space="preserve"> </w:t>
            </w:r>
            <w:r w:rsidRPr="00D8416C">
              <w:rPr>
                <w:rFonts w:ascii="Garamond" w:hAnsi="Garamond"/>
                <w:szCs w:val="22"/>
                <w:highlight w:val="yellow"/>
              </w:rPr>
              <w:t>функционирующего до реализации мероприятий по модернизации, указанных п. 5.3.2.6 настоящего Регламента,</w:t>
            </w:r>
            <w:r w:rsidRPr="00E4444F">
              <w:rPr>
                <w:rFonts w:ascii="Garamond" w:hAnsi="Garamond"/>
                <w:szCs w:val="22"/>
                <w:highlight w:val="yellow"/>
              </w:rPr>
              <w:t xml:space="preserve"> </w:t>
            </w:r>
            <w:r w:rsidRPr="00D8416C">
              <w:rPr>
                <w:rFonts w:ascii="Garamond" w:hAnsi="Garamond"/>
                <w:szCs w:val="22"/>
              </w:rPr>
              <w:t xml:space="preserve">отсутствует решение о согласовании вывода из эксплуатации, выданное после 1 января 2019 года уполномоченным органом в соответствии с Правилами вывода из эксплуатации </w:t>
            </w:r>
            <w:r w:rsidRPr="00D8416C">
              <w:rPr>
                <w:rFonts w:ascii="Garamond" w:hAnsi="Garamond"/>
                <w:szCs w:val="22"/>
                <w:highlight w:val="yellow"/>
              </w:rPr>
              <w:t xml:space="preserve">и учтенное в </w:t>
            </w:r>
            <w:r w:rsidRPr="001659E1">
              <w:rPr>
                <w:rFonts w:ascii="Garamond" w:hAnsi="Garamond"/>
                <w:iCs/>
                <w:szCs w:val="22"/>
                <w:highlight w:val="yellow"/>
              </w:rPr>
              <w:t>Перечне генерирующего оборудования, в отношении которого принято решение о приостановлении или о согласовании вывода из эксплуатации,</w:t>
            </w:r>
            <w:r w:rsidRPr="00D8416C">
              <w:rPr>
                <w:rFonts w:ascii="Garamond" w:hAnsi="Garamond"/>
                <w:szCs w:val="22"/>
                <w:highlight w:val="yellow"/>
              </w:rPr>
              <w:t xml:space="preserve"> формируемом в соответствии с п.</w:t>
            </w:r>
            <w:r w:rsidR="001659E1">
              <w:rPr>
                <w:rFonts w:ascii="Garamond" w:hAnsi="Garamond"/>
                <w:szCs w:val="22"/>
                <w:highlight w:val="yellow"/>
              </w:rPr>
              <w:t xml:space="preserve"> </w:t>
            </w:r>
            <w:r w:rsidRPr="00D8416C">
              <w:rPr>
                <w:rFonts w:ascii="Garamond" w:hAnsi="Garamond"/>
                <w:szCs w:val="22"/>
                <w:highlight w:val="yellow"/>
              </w:rPr>
              <w:t xml:space="preserve">16.4 </w:t>
            </w:r>
            <w:r w:rsidRPr="00D8416C">
              <w:rPr>
                <w:rFonts w:ascii="Garamond" w:hAnsi="Garamond"/>
                <w:i/>
                <w:iCs/>
                <w:szCs w:val="22"/>
                <w:highlight w:val="yellow"/>
              </w:rPr>
              <w:t>Регламента определения объемов покупки и продажи мощности</w:t>
            </w:r>
            <w:r w:rsidR="001659E1">
              <w:rPr>
                <w:rFonts w:ascii="Garamond" w:hAnsi="Garamond"/>
                <w:szCs w:val="22"/>
                <w:highlight w:val="yellow"/>
              </w:rPr>
              <w:t xml:space="preserve"> (П</w:t>
            </w:r>
            <w:r w:rsidRPr="00D8416C">
              <w:rPr>
                <w:rFonts w:ascii="Garamond" w:hAnsi="Garamond"/>
                <w:szCs w:val="22"/>
                <w:highlight w:val="yellow"/>
              </w:rPr>
              <w:t xml:space="preserve">риложение № 13.2 к </w:t>
            </w:r>
            <w:r w:rsidRPr="00D8416C">
              <w:rPr>
                <w:rFonts w:ascii="Garamond" w:hAnsi="Garamond"/>
                <w:i/>
                <w:iCs/>
                <w:szCs w:val="22"/>
                <w:highlight w:val="yellow"/>
              </w:rPr>
              <w:t>Договору о присоединении к торговой системе оптового рынка</w:t>
            </w:r>
            <w:r w:rsidRPr="00D8416C">
              <w:rPr>
                <w:rFonts w:ascii="Garamond" w:hAnsi="Garamond"/>
                <w:szCs w:val="22"/>
                <w:highlight w:val="yellow"/>
              </w:rPr>
              <w:t>), по состоянию на 1-е число месяца, в котором устанавливается соответствие генерирующих объектов настоящему критерию.</w:t>
            </w:r>
          </w:p>
          <w:p w:rsidR="007C7929" w:rsidRPr="001659E1" w:rsidRDefault="007C7929" w:rsidP="000652A8">
            <w:pPr>
              <w:widowControl w:val="0"/>
              <w:spacing w:before="0"/>
              <w:jc w:val="center"/>
              <w:rPr>
                <w:szCs w:val="22"/>
              </w:rPr>
            </w:pPr>
            <w:r w:rsidRPr="001659E1">
              <w:rPr>
                <w:rFonts w:cs="Garamond"/>
                <w:bCs/>
                <w:szCs w:val="22"/>
              </w:rPr>
              <w:t>…</w:t>
            </w:r>
          </w:p>
        </w:tc>
      </w:tr>
      <w:tr w:rsidR="007B35D4" w:rsidRPr="009D764B" w:rsidTr="007C48C5">
        <w:tc>
          <w:tcPr>
            <w:tcW w:w="988" w:type="dxa"/>
            <w:vAlign w:val="center"/>
          </w:tcPr>
          <w:p w:rsidR="007B35D4" w:rsidRDefault="007B35D4" w:rsidP="000652A8">
            <w:pPr>
              <w:widowControl w:val="0"/>
              <w:spacing w:before="0"/>
              <w:jc w:val="center"/>
              <w:rPr>
                <w:b/>
                <w:szCs w:val="22"/>
              </w:rPr>
            </w:pPr>
            <w:r>
              <w:rPr>
                <w:b/>
                <w:szCs w:val="22"/>
              </w:rPr>
              <w:t>5.3.7.3.1</w:t>
            </w:r>
          </w:p>
        </w:tc>
        <w:tc>
          <w:tcPr>
            <w:tcW w:w="6945" w:type="dxa"/>
          </w:tcPr>
          <w:p w:rsidR="007B35D4" w:rsidRDefault="007B35D4" w:rsidP="007B35D4">
            <w:pPr>
              <w:spacing w:before="0"/>
              <w:ind w:firstLine="709"/>
              <w:rPr>
                <w:szCs w:val="22"/>
              </w:rPr>
            </w:pPr>
            <w:r w:rsidRPr="00D03D60">
              <w:rPr>
                <w:szCs w:val="22"/>
              </w:rPr>
              <w:t>В отношении каждой единицы оборудования</w:t>
            </w:r>
            <w:r>
              <w:rPr>
                <w:szCs w:val="22"/>
              </w:rPr>
              <w:t>:</w:t>
            </w:r>
          </w:p>
          <w:p w:rsidR="007B35D4" w:rsidRDefault="007B35D4" w:rsidP="000652A8">
            <w:pPr>
              <w:spacing w:before="0"/>
              <w:jc w:val="center"/>
              <w:rPr>
                <w:rFonts w:cs="Garamond"/>
                <w:b/>
                <w:bCs/>
                <w:szCs w:val="22"/>
              </w:rPr>
            </w:pPr>
            <w:r>
              <w:rPr>
                <w:szCs w:val="22"/>
              </w:rPr>
              <w:t>…</w:t>
            </w:r>
          </w:p>
        </w:tc>
        <w:tc>
          <w:tcPr>
            <w:tcW w:w="6946" w:type="dxa"/>
          </w:tcPr>
          <w:p w:rsidR="006F6014" w:rsidRDefault="006F6014" w:rsidP="001659E1">
            <w:pPr>
              <w:spacing w:before="0"/>
              <w:ind w:firstLine="709"/>
              <w:jc w:val="both"/>
              <w:rPr>
                <w:szCs w:val="22"/>
              </w:rPr>
            </w:pPr>
            <w:r w:rsidRPr="00D03D60">
              <w:rPr>
                <w:szCs w:val="22"/>
              </w:rPr>
              <w:t>В отношении каждой единицы оборудования</w:t>
            </w:r>
            <w:r>
              <w:rPr>
                <w:szCs w:val="22"/>
              </w:rPr>
              <w:t xml:space="preserve"> </w:t>
            </w:r>
            <w:r w:rsidRPr="00DD24B1">
              <w:rPr>
                <w:szCs w:val="22"/>
                <w:highlight w:val="yellow"/>
              </w:rPr>
              <w:t xml:space="preserve">информацию, </w:t>
            </w:r>
            <w:r w:rsidR="00B56FB2" w:rsidRPr="00DD24B1">
              <w:rPr>
                <w:szCs w:val="22"/>
                <w:highlight w:val="yellow"/>
              </w:rPr>
              <w:t>указанную участником в составе заявки, содержащей технические параметры проектов модернизации,</w:t>
            </w:r>
            <w:r w:rsidRPr="00DD24B1">
              <w:rPr>
                <w:szCs w:val="22"/>
                <w:highlight w:val="yellow"/>
              </w:rPr>
              <w:t xml:space="preserve"> в соответствии с п. </w:t>
            </w:r>
            <w:r w:rsidRPr="00DD24B1">
              <w:rPr>
                <w:highlight w:val="yellow"/>
              </w:rPr>
              <w:t>5.3.2.7 настоящего Регламента</w:t>
            </w:r>
            <w:r>
              <w:rPr>
                <w:szCs w:val="22"/>
              </w:rPr>
              <w:t>:</w:t>
            </w:r>
          </w:p>
          <w:p w:rsidR="007B35D4" w:rsidRDefault="006F6014" w:rsidP="006F6014">
            <w:pPr>
              <w:spacing w:before="0"/>
              <w:jc w:val="center"/>
              <w:rPr>
                <w:rFonts w:cs="Garamond"/>
                <w:b/>
                <w:bCs/>
                <w:szCs w:val="22"/>
              </w:rPr>
            </w:pPr>
            <w:r>
              <w:rPr>
                <w:szCs w:val="22"/>
              </w:rPr>
              <w:t>…</w:t>
            </w:r>
          </w:p>
        </w:tc>
      </w:tr>
      <w:tr w:rsidR="00137B70" w:rsidRPr="009D764B" w:rsidTr="007C48C5">
        <w:tc>
          <w:tcPr>
            <w:tcW w:w="988" w:type="dxa"/>
            <w:vAlign w:val="center"/>
          </w:tcPr>
          <w:p w:rsidR="00137B70" w:rsidRDefault="00137B70" w:rsidP="000652A8">
            <w:pPr>
              <w:widowControl w:val="0"/>
              <w:spacing w:before="0"/>
              <w:jc w:val="center"/>
              <w:rPr>
                <w:b/>
                <w:szCs w:val="22"/>
              </w:rPr>
            </w:pPr>
            <w:r>
              <w:rPr>
                <w:b/>
                <w:szCs w:val="22"/>
              </w:rPr>
              <w:t>5.5.1</w:t>
            </w:r>
          </w:p>
        </w:tc>
        <w:tc>
          <w:tcPr>
            <w:tcW w:w="6945" w:type="dxa"/>
          </w:tcPr>
          <w:p w:rsidR="00137B70" w:rsidRDefault="00137B70" w:rsidP="00137B70">
            <w:pPr>
              <w:spacing w:before="0"/>
              <w:ind w:firstLine="709"/>
              <w:jc w:val="both"/>
              <w:rPr>
                <w:rFonts w:cs="Garamond"/>
                <w:b/>
                <w:bCs/>
                <w:szCs w:val="22"/>
              </w:rPr>
            </w:pPr>
            <w:r w:rsidRPr="00530154">
              <w:rPr>
                <w:szCs w:val="22"/>
              </w:rPr>
              <w:t xml:space="preserve">КО </w:t>
            </w:r>
            <w:r w:rsidRPr="00530154">
              <w:rPr>
                <w:bCs/>
                <w:szCs w:val="22"/>
              </w:rPr>
              <w:t xml:space="preserve">в соответствии с пунктом 5.5.2 настоящего Регламента </w:t>
            </w:r>
            <w:r w:rsidRPr="00530154">
              <w:rPr>
                <w:szCs w:val="22"/>
              </w:rPr>
              <w:t xml:space="preserve">осуществляет расчет предельных максимальных и минимальных </w:t>
            </w:r>
            <w:r w:rsidRPr="00530154">
              <w:rPr>
                <w:bCs/>
                <w:szCs w:val="22"/>
              </w:rPr>
              <w:t xml:space="preserve">капитальных затрат для каждого проекта модернизации, включенного СО в Реестр </w:t>
            </w:r>
            <w:r w:rsidRPr="007D0EE8">
              <w:rPr>
                <w:bCs/>
                <w:szCs w:val="22"/>
              </w:rPr>
              <w:t xml:space="preserve">заявленных проектов модернизации в соответствии с пунктом 5.3.7 настоящего </w:t>
            </w:r>
            <w:r w:rsidRPr="0000556C">
              <w:rPr>
                <w:bCs/>
                <w:szCs w:val="22"/>
              </w:rPr>
              <w:t>Регламента, и формирует Реестр предельных максимальных и минимальных</w:t>
            </w:r>
            <w:r w:rsidRPr="0000556C">
              <w:rPr>
                <w:szCs w:val="22"/>
              </w:rPr>
              <w:t xml:space="preserve"> капитальных затрат. В случае если хотя бы для одного мероприятия </w:t>
            </w:r>
            <w:r w:rsidRPr="0000556C">
              <w:rPr>
                <w:i/>
                <w:szCs w:val="22"/>
                <w:lang w:val="en-US"/>
              </w:rPr>
              <w:t>i</w:t>
            </w:r>
            <w:r w:rsidRPr="0000556C">
              <w:rPr>
                <w:szCs w:val="22"/>
              </w:rPr>
              <w:t xml:space="preserve"> заявленного проекта модернизации </w:t>
            </w:r>
            <w:r w:rsidRPr="0000556C">
              <w:rPr>
                <w:i/>
                <w:szCs w:val="22"/>
                <w:lang w:val="en-US"/>
              </w:rPr>
              <w:t>g</w:t>
            </w:r>
            <w:r w:rsidRPr="0000556C">
              <w:rPr>
                <w:szCs w:val="22"/>
              </w:rPr>
              <w:t xml:space="preserve"> не определены коэффициенты </w:t>
            </w:r>
            <w:r w:rsidRPr="0000556C">
              <w:rPr>
                <w:position w:val="-10"/>
                <w:szCs w:val="22"/>
              </w:rPr>
              <w:object w:dxaOrig="3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pt;height:18.55pt" o:ole="">
                  <v:imagedata r:id="rId6" o:title=""/>
                </v:shape>
                <o:OLEObject Type="Embed" ProgID="Equation.3" ShapeID="_x0000_i1025" DrawAspect="Content" ObjectID="_1822642014" r:id="rId7"/>
              </w:object>
            </w:r>
            <w:r w:rsidRPr="00137B70">
              <w:rPr>
                <w:szCs w:val="22"/>
              </w:rPr>
              <w:t>и</w:t>
            </w:r>
            <w:r w:rsidRPr="0000556C">
              <w:rPr>
                <w:position w:val="-10"/>
                <w:szCs w:val="22"/>
              </w:rPr>
              <w:object w:dxaOrig="279" w:dyaOrig="340">
                <v:shape id="_x0000_i1026" type="#_x0000_t75" style="width:13.1pt;height:18.55pt" o:ole="">
                  <v:imagedata r:id="rId8" o:title=""/>
                </v:shape>
                <o:OLEObject Type="Embed" ProgID="Equation.3" ShapeID="_x0000_i1026" DrawAspect="Content" ObjectID="_1822642015" r:id="rId9"/>
              </w:object>
            </w:r>
            <w:r w:rsidRPr="0000556C">
              <w:rPr>
                <w:szCs w:val="22"/>
              </w:rPr>
              <w:t xml:space="preserve">, то для такого проекта модернизации </w:t>
            </w:r>
            <w:r w:rsidRPr="0000556C">
              <w:rPr>
                <w:i/>
                <w:szCs w:val="22"/>
                <w:lang w:val="en-US"/>
              </w:rPr>
              <w:t>g</w:t>
            </w:r>
            <w:r w:rsidRPr="0000556C">
              <w:rPr>
                <w:szCs w:val="22"/>
              </w:rPr>
              <w:t xml:space="preserve"> значения предельных максимальных и минимальных капитальных затрат считаются неопределенными. При этом для целей публикации Реестра предельных максимальных и минимальных затрат на сайте АО «</w:t>
            </w:r>
            <w:r w:rsidRPr="00E81271">
              <w:rPr>
                <w:szCs w:val="22"/>
              </w:rPr>
              <w:t>АТС» КО указывает в соответствующих графах прочерки, при передаче Реестра в СО значения предельных максимальных и минимальных затрат для соответствующего проекта модернизации не заполняются.</w:t>
            </w:r>
          </w:p>
        </w:tc>
        <w:tc>
          <w:tcPr>
            <w:tcW w:w="6946" w:type="dxa"/>
          </w:tcPr>
          <w:p w:rsidR="00137B70" w:rsidRPr="003A39C3" w:rsidRDefault="00137B70" w:rsidP="00137B70">
            <w:pPr>
              <w:spacing w:before="0"/>
              <w:ind w:firstLine="709"/>
              <w:jc w:val="both"/>
              <w:rPr>
                <w:rFonts w:cs="Garamond"/>
                <w:b/>
                <w:bCs/>
                <w:szCs w:val="22"/>
              </w:rPr>
            </w:pPr>
            <w:r w:rsidRPr="00530154">
              <w:rPr>
                <w:szCs w:val="22"/>
              </w:rPr>
              <w:t xml:space="preserve">КО </w:t>
            </w:r>
            <w:r w:rsidRPr="00530154">
              <w:rPr>
                <w:bCs/>
                <w:szCs w:val="22"/>
              </w:rPr>
              <w:t xml:space="preserve">в соответствии с пунктом 5.5.2 настоящего Регламента </w:t>
            </w:r>
            <w:r w:rsidRPr="00530154">
              <w:rPr>
                <w:szCs w:val="22"/>
              </w:rPr>
              <w:t xml:space="preserve">осуществляет расчет предельных максимальных и минимальных </w:t>
            </w:r>
            <w:r w:rsidRPr="00530154">
              <w:rPr>
                <w:bCs/>
                <w:szCs w:val="22"/>
              </w:rPr>
              <w:t xml:space="preserve">капитальных затрат для каждого проекта модернизации, включенного СО в Реестр </w:t>
            </w:r>
            <w:r w:rsidRPr="007D0EE8">
              <w:rPr>
                <w:bCs/>
                <w:szCs w:val="22"/>
              </w:rPr>
              <w:t xml:space="preserve">заявленных проектов модернизации в соответствии с пунктом 5.3.7 настоящего </w:t>
            </w:r>
            <w:r w:rsidRPr="0000556C">
              <w:rPr>
                <w:bCs/>
                <w:szCs w:val="22"/>
              </w:rPr>
              <w:t>Регламента, и формирует Реестр предельных максимальных и минимальных</w:t>
            </w:r>
            <w:r w:rsidRPr="0000556C">
              <w:rPr>
                <w:szCs w:val="22"/>
              </w:rPr>
              <w:t xml:space="preserve"> капитальных затрат. В случае если хотя бы для одного мероприятия </w:t>
            </w:r>
            <w:r w:rsidRPr="0000556C">
              <w:rPr>
                <w:i/>
                <w:szCs w:val="22"/>
                <w:lang w:val="en-US"/>
              </w:rPr>
              <w:t>i</w:t>
            </w:r>
            <w:r w:rsidRPr="0000556C">
              <w:rPr>
                <w:szCs w:val="22"/>
              </w:rPr>
              <w:t xml:space="preserve"> заявленного проекта модернизации </w:t>
            </w:r>
            <w:r w:rsidRPr="0000556C">
              <w:rPr>
                <w:i/>
                <w:szCs w:val="22"/>
                <w:lang w:val="en-US"/>
              </w:rPr>
              <w:t>g</w:t>
            </w:r>
            <w:r w:rsidRPr="0000556C">
              <w:rPr>
                <w:szCs w:val="22"/>
              </w:rPr>
              <w:t xml:space="preserve"> не определены коэффициенты </w:t>
            </w:r>
            <w:r w:rsidRPr="0000556C">
              <w:rPr>
                <w:position w:val="-10"/>
                <w:szCs w:val="22"/>
              </w:rPr>
              <w:object w:dxaOrig="300" w:dyaOrig="340">
                <v:shape id="_x0000_i1027" type="#_x0000_t75" style="width:15.8pt;height:18.55pt" o:ole="">
                  <v:imagedata r:id="rId6" o:title=""/>
                </v:shape>
                <o:OLEObject Type="Embed" ProgID="Equation.3" ShapeID="_x0000_i1027" DrawAspect="Content" ObjectID="_1822642016" r:id="rId10"/>
              </w:object>
            </w:r>
            <w:r w:rsidRPr="00DD24B1">
              <w:rPr>
                <w:szCs w:val="22"/>
                <w:highlight w:val="yellow"/>
              </w:rPr>
              <w:t>,</w:t>
            </w:r>
            <w:r>
              <w:rPr>
                <w:szCs w:val="22"/>
              </w:rPr>
              <w:t xml:space="preserve"> </w:t>
            </w:r>
            <w:r w:rsidRPr="0000556C">
              <w:rPr>
                <w:position w:val="-10"/>
                <w:szCs w:val="22"/>
              </w:rPr>
              <w:object w:dxaOrig="279" w:dyaOrig="340">
                <v:shape id="_x0000_i1028" type="#_x0000_t75" style="width:13.1pt;height:18.55pt" o:ole="">
                  <v:imagedata r:id="rId8" o:title=""/>
                </v:shape>
                <o:OLEObject Type="Embed" ProgID="Equation.3" ShapeID="_x0000_i1028" DrawAspect="Content" ObjectID="_1822642017" r:id="rId11"/>
              </w:object>
            </w:r>
            <w:r>
              <w:rPr>
                <w:szCs w:val="22"/>
              </w:rPr>
              <w:t xml:space="preserve"> и </w:t>
            </w:r>
            <w:r w:rsidRPr="00DD24B1">
              <w:rPr>
                <w:position w:val="-10"/>
                <w:szCs w:val="22"/>
                <w:highlight w:val="yellow"/>
              </w:rPr>
              <w:object w:dxaOrig="320" w:dyaOrig="340">
                <v:shape id="_x0000_i1029" type="#_x0000_t75" style="width:14.2pt;height:18.55pt" o:ole="">
                  <v:imagedata r:id="rId12" o:title=""/>
                </v:shape>
                <o:OLEObject Type="Embed" ProgID="Equation.3" ShapeID="_x0000_i1029" DrawAspect="Content" ObjectID="_1822642018" r:id="rId13"/>
              </w:object>
            </w:r>
            <w:r w:rsidRPr="00DD24B1">
              <w:rPr>
                <w:szCs w:val="22"/>
              </w:rPr>
              <w:t>,</w:t>
            </w:r>
            <w:r w:rsidRPr="0000556C">
              <w:rPr>
                <w:szCs w:val="22"/>
              </w:rPr>
              <w:t xml:space="preserve"> то для такого проекта модернизации </w:t>
            </w:r>
            <w:r w:rsidRPr="0000556C">
              <w:rPr>
                <w:i/>
                <w:szCs w:val="22"/>
                <w:lang w:val="en-US"/>
              </w:rPr>
              <w:t>g</w:t>
            </w:r>
            <w:r w:rsidRPr="0000556C">
              <w:rPr>
                <w:szCs w:val="22"/>
              </w:rPr>
              <w:t xml:space="preserve"> значения предельных максимальных и минимальных капитальных затрат считаются неопределенными. При этом для целей публикации Реестра предельных максимальных и минимальных затрат на сайте АО «</w:t>
            </w:r>
            <w:r w:rsidRPr="00E81271">
              <w:rPr>
                <w:szCs w:val="22"/>
              </w:rPr>
              <w:t>АТС» КО указывает в соответствующих графах прочерки, при передаче Реестра в СО значения предельных максимальных и минимальных затрат для соответствующего проекта модернизации не заполняются.</w:t>
            </w:r>
          </w:p>
        </w:tc>
      </w:tr>
    </w:tbl>
    <w:p w:rsidR="007C7929" w:rsidRPr="0056201A" w:rsidRDefault="007C7929" w:rsidP="0056201A"/>
    <w:p w:rsidR="00C03DE6" w:rsidRPr="007F76BB" w:rsidRDefault="00C03DE6" w:rsidP="00C03DE6">
      <w:pPr>
        <w:rPr>
          <w:rFonts w:eastAsia="Batang"/>
          <w:b/>
          <w:bCs/>
          <w:sz w:val="26"/>
          <w:szCs w:val="26"/>
        </w:rPr>
      </w:pPr>
      <w:r w:rsidRPr="007F76BB">
        <w:rPr>
          <w:rFonts w:eastAsia="Batang"/>
          <w:b/>
          <w:bCs/>
          <w:sz w:val="26"/>
          <w:szCs w:val="26"/>
        </w:rPr>
        <w:t xml:space="preserve">Предложения по изменениям и дополнениям в РЕГЛАМЕНТ </w:t>
      </w:r>
      <w:r w:rsidRPr="00EA63D7">
        <w:rPr>
          <w:rFonts w:eastAsia="Batang"/>
          <w:b/>
          <w:bCs/>
          <w:caps/>
          <w:sz w:val="26"/>
          <w:szCs w:val="26"/>
        </w:rPr>
        <w:t>определения объемов покупки и продажи мощности</w:t>
      </w:r>
      <w:r>
        <w:rPr>
          <w:b/>
          <w:bCs/>
          <w:caps/>
        </w:rPr>
        <w:t xml:space="preserve"> </w:t>
      </w:r>
      <w:r w:rsidRPr="00EA63D7">
        <w:rPr>
          <w:rFonts w:eastAsia="Batang"/>
          <w:b/>
          <w:bCs/>
          <w:caps/>
          <w:sz w:val="26"/>
          <w:szCs w:val="26"/>
        </w:rPr>
        <w:t>на оптовом рынке</w:t>
      </w:r>
      <w:r w:rsidRPr="007F76BB">
        <w:rPr>
          <w:rFonts w:eastAsia="Batang"/>
          <w:b/>
          <w:bCs/>
          <w:sz w:val="26"/>
          <w:szCs w:val="26"/>
        </w:rPr>
        <w:t xml:space="preserve"> (Приложение № 1</w:t>
      </w:r>
      <w:r>
        <w:rPr>
          <w:rFonts w:eastAsia="Batang"/>
          <w:b/>
          <w:bCs/>
          <w:sz w:val="26"/>
          <w:szCs w:val="26"/>
        </w:rPr>
        <w:t>3.2</w:t>
      </w:r>
      <w:r w:rsidRPr="007F76BB">
        <w:rPr>
          <w:rFonts w:eastAsia="Batang"/>
          <w:b/>
          <w:bCs/>
          <w:sz w:val="26"/>
          <w:szCs w:val="26"/>
        </w:rPr>
        <w:t xml:space="preserve"> к Договору о присоединении к торговой системе оптового рынка)</w:t>
      </w:r>
    </w:p>
    <w:p w:rsidR="00C03DE6" w:rsidRPr="0056201A" w:rsidRDefault="00C03DE6" w:rsidP="0056201A"/>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5"/>
        <w:gridCol w:w="6883"/>
        <w:gridCol w:w="7202"/>
      </w:tblGrid>
      <w:tr w:rsidR="00C03DE6" w:rsidRPr="007F76BB" w:rsidTr="0056201A">
        <w:trPr>
          <w:trHeight w:val="435"/>
        </w:trPr>
        <w:tc>
          <w:tcPr>
            <w:tcW w:w="267" w:type="pct"/>
            <w:tcMar>
              <w:left w:w="57" w:type="dxa"/>
              <w:right w:w="57" w:type="dxa"/>
            </w:tcMar>
          </w:tcPr>
          <w:p w:rsidR="00C03DE6" w:rsidRPr="002F409C" w:rsidRDefault="00C03DE6" w:rsidP="00137D41">
            <w:pPr>
              <w:jc w:val="center"/>
              <w:rPr>
                <w:rFonts w:cs="Garamond"/>
                <w:b/>
                <w:bCs/>
              </w:rPr>
            </w:pPr>
            <w:r w:rsidRPr="002F409C">
              <w:rPr>
                <w:rFonts w:cs="Garamond"/>
                <w:b/>
                <w:bCs/>
              </w:rPr>
              <w:t>№</w:t>
            </w:r>
            <w:r>
              <w:rPr>
                <w:rFonts w:cs="Garamond"/>
                <w:b/>
                <w:bCs/>
              </w:rPr>
              <w:t xml:space="preserve"> </w:t>
            </w:r>
            <w:r w:rsidRPr="002F409C">
              <w:rPr>
                <w:rFonts w:cs="Garamond"/>
                <w:b/>
                <w:bCs/>
              </w:rPr>
              <w:t>пункта</w:t>
            </w:r>
          </w:p>
        </w:tc>
        <w:tc>
          <w:tcPr>
            <w:tcW w:w="2313" w:type="pct"/>
          </w:tcPr>
          <w:p w:rsidR="00C03DE6" w:rsidRPr="007F76BB" w:rsidRDefault="00C03DE6" w:rsidP="00137D41">
            <w:pPr>
              <w:contextualSpacing/>
              <w:jc w:val="center"/>
              <w:rPr>
                <w:rFonts w:cs="Garamond"/>
                <w:b/>
                <w:bCs/>
              </w:rPr>
            </w:pPr>
            <w:r w:rsidRPr="007F76BB">
              <w:rPr>
                <w:rFonts w:cs="Garamond"/>
                <w:b/>
                <w:bCs/>
              </w:rPr>
              <w:t>Редакция, действующая на момент</w:t>
            </w:r>
          </w:p>
          <w:p w:rsidR="00C03DE6" w:rsidRPr="007F76BB" w:rsidRDefault="00C03DE6" w:rsidP="00137D41">
            <w:pPr>
              <w:contextualSpacing/>
              <w:jc w:val="center"/>
              <w:rPr>
                <w:rFonts w:cs="Garamond"/>
                <w:b/>
                <w:bCs/>
              </w:rPr>
            </w:pPr>
            <w:r w:rsidRPr="007F76BB">
              <w:rPr>
                <w:rFonts w:cs="Garamond"/>
                <w:b/>
                <w:bCs/>
              </w:rPr>
              <w:t xml:space="preserve"> вступления в силу изменений</w:t>
            </w:r>
          </w:p>
        </w:tc>
        <w:tc>
          <w:tcPr>
            <w:tcW w:w="2420" w:type="pct"/>
          </w:tcPr>
          <w:p w:rsidR="00C03DE6" w:rsidRPr="007F76BB" w:rsidRDefault="00C03DE6" w:rsidP="00137D41">
            <w:pPr>
              <w:contextualSpacing/>
              <w:jc w:val="center"/>
              <w:rPr>
                <w:rFonts w:cs="Garamond"/>
                <w:b/>
                <w:bCs/>
              </w:rPr>
            </w:pPr>
            <w:r w:rsidRPr="007F76BB">
              <w:rPr>
                <w:rFonts w:cs="Garamond"/>
                <w:b/>
                <w:bCs/>
              </w:rPr>
              <w:t>Предлагаемая редакция</w:t>
            </w:r>
          </w:p>
          <w:p w:rsidR="00C03DE6" w:rsidRPr="007F76BB" w:rsidRDefault="00C03DE6" w:rsidP="00137D41">
            <w:pPr>
              <w:contextualSpacing/>
              <w:jc w:val="center"/>
              <w:rPr>
                <w:rFonts w:cs="Garamond"/>
              </w:rPr>
            </w:pPr>
            <w:r w:rsidRPr="007F76BB">
              <w:rPr>
                <w:rFonts w:cs="Garamond"/>
              </w:rPr>
              <w:t>(изменения выделены цветом)</w:t>
            </w:r>
          </w:p>
        </w:tc>
      </w:tr>
      <w:tr w:rsidR="00C03DE6" w:rsidRPr="007F76BB" w:rsidTr="0056201A">
        <w:trPr>
          <w:trHeight w:val="435"/>
        </w:trPr>
        <w:tc>
          <w:tcPr>
            <w:tcW w:w="267" w:type="pct"/>
            <w:tcMar>
              <w:left w:w="57" w:type="dxa"/>
              <w:right w:w="57" w:type="dxa"/>
            </w:tcMar>
            <w:vAlign w:val="center"/>
          </w:tcPr>
          <w:p w:rsidR="00C03DE6" w:rsidRPr="002F409C" w:rsidRDefault="00C03DE6" w:rsidP="00C03DE6">
            <w:pPr>
              <w:jc w:val="center"/>
              <w:rPr>
                <w:rFonts w:cs="Garamond"/>
                <w:b/>
                <w:bCs/>
              </w:rPr>
            </w:pPr>
            <w:r>
              <w:rPr>
                <w:rFonts w:cs="Garamond"/>
                <w:b/>
                <w:bCs/>
              </w:rPr>
              <w:t>17.11</w:t>
            </w:r>
          </w:p>
        </w:tc>
        <w:tc>
          <w:tcPr>
            <w:tcW w:w="2313" w:type="pct"/>
          </w:tcPr>
          <w:p w:rsidR="00C03DE6" w:rsidRPr="005347EF" w:rsidRDefault="00C03DE6" w:rsidP="00C03DE6">
            <w:pPr>
              <w:widowControl w:val="0"/>
              <w:spacing w:after="120"/>
              <w:ind w:firstLine="567"/>
              <w:jc w:val="both"/>
            </w:pPr>
            <w:r w:rsidRPr="005347EF">
              <w:t xml:space="preserve">Плановый объем продажи мощности по договорам купли-продажи мощности по нерегулируемым ценам в отношении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sz</m:t>
                  </m:r>
                </m:sub>
                <m:sup>
                  <m:r>
                    <w:rPr>
                      <w:rFonts w:ascii="Cambria Math" w:hAnsi="Cambria Math"/>
                    </w:rPr>
                    <m:t>бНЦЗ</m:t>
                  </m:r>
                </m:sup>
              </m:sSubSup>
            </m:oMath>
            <w:r w:rsidRPr="005347EF">
              <w:t xml:space="preserve"> участника оптового рынка </w:t>
            </w:r>
            <w:r w:rsidRPr="005347EF">
              <w:rPr>
                <w:i/>
              </w:rPr>
              <w:t>i</w:t>
            </w:r>
            <w:r w:rsidRPr="005347EF">
              <w:t xml:space="preserve">, используемый для расчета средневзвешенной нерегулируемой цены на мощность на оптовом рынке в расчетном периоде </w:t>
            </w:r>
            <w:r w:rsidRPr="005347EF">
              <w:rPr>
                <w:i/>
              </w:rPr>
              <w:t>m</w:t>
            </w:r>
            <w:r w:rsidRPr="005347EF">
              <w:t>, определяется как:</w:t>
            </w:r>
          </w:p>
          <w:p w:rsidR="00C03DE6" w:rsidRPr="005347EF" w:rsidRDefault="00BE3E08" w:rsidP="00C03DE6">
            <w:pPr>
              <w:widowControl w:val="0"/>
              <w:spacing w:after="120"/>
              <w:jc w:val="both"/>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план_нерег_бНЦЗ</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m:rPr>
                      <m:nor/>
                    </m:rPr>
                    <w:rPr>
                      <w:noProof/>
                    </w:rPr>
                    <m:t>план_пост</m:t>
                  </m:r>
                  <m:ctrlPr>
                    <w:rPr>
                      <w:rFonts w:ascii="Cambria Math" w:hAnsi="Cambria Math"/>
                      <w:noProof/>
                    </w:rPr>
                  </m:ctrlP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прод_нас</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прод_ненас</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план_рег_бНЦЗ</m:t>
                  </m:r>
                </m:sup>
              </m:sSubSup>
              <m:r>
                <w:rPr>
                  <w:rFonts w:ascii="Cambria Math" w:hAnsi="Cambria Math"/>
                  <w:noProof/>
                </w:rPr>
                <m:t>)</m:t>
              </m:r>
            </m:oMath>
            <w:r w:rsidR="00C03DE6" w:rsidRPr="005347EF">
              <w:t>,</w:t>
            </w:r>
          </w:p>
          <w:p w:rsidR="00C03DE6" w:rsidRPr="0012460E" w:rsidRDefault="00C03DE6" w:rsidP="00C03DE6">
            <w:pPr>
              <w:tabs>
                <w:tab w:val="left" w:pos="720"/>
                <w:tab w:val="num" w:pos="1080"/>
                <w:tab w:val="left" w:pos="1134"/>
              </w:tabs>
              <w:spacing w:after="120"/>
              <w:ind w:firstLine="654"/>
              <w:jc w:val="both"/>
              <w:rPr>
                <w:rFonts w:cs="Garamond"/>
              </w:rPr>
            </w:pPr>
            <w:r w:rsidRPr="005347EF">
              <w:t>где</w:t>
            </w:r>
            <w:r w:rsidRPr="005347EF">
              <w:rPr>
                <w:noProof/>
              </w:rPr>
              <w:t xml:space="preserve">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m:rPr>
                      <m:nor/>
                    </m:rPr>
                    <w:rPr>
                      <w:noProof/>
                    </w:rPr>
                    <m:t>план_пост</m:t>
                  </m:r>
                  <m:ctrlPr>
                    <w:rPr>
                      <w:rFonts w:ascii="Cambria Math" w:hAnsi="Cambria Math"/>
                      <w:noProof/>
                    </w:rPr>
                  </m:ctrlPr>
                </m:sup>
              </m:sSubSup>
            </m:oMath>
            <w:r w:rsidRPr="005347EF">
              <w:t xml:space="preserve"> – плановый объем поставки мощности в отношении ГТП генерации </w:t>
            </w:r>
            <w:r w:rsidRPr="005347EF">
              <w:rPr>
                <w:i/>
              </w:rPr>
              <w:t>p</w:t>
            </w:r>
            <w:r w:rsidRPr="005347EF">
              <w:t xml:space="preserve"> участника оптового рынка </w:t>
            </w:r>
            <w:r w:rsidRPr="005347EF">
              <w:rPr>
                <w:i/>
              </w:rPr>
              <w:t>i</w:t>
            </w:r>
            <w:r w:rsidRPr="005347EF">
              <w:t xml:space="preserve">, определенный в соответствии с пунктом 7 </w:t>
            </w:r>
            <w:r w:rsidRPr="005347EF">
              <w:rPr>
                <w:i/>
              </w:rPr>
              <w:t xml:space="preserve">Регламента определения объемов фактически поставленной на </w:t>
            </w:r>
            <w:r w:rsidRPr="005347EF">
              <w:rPr>
                <w:bCs/>
                <w:i/>
              </w:rPr>
              <w:t>оптовый</w:t>
            </w:r>
            <w:r w:rsidRPr="005347EF">
              <w:rPr>
                <w:i/>
              </w:rPr>
              <w:t xml:space="preserve"> рынок мощности </w:t>
            </w:r>
            <w:r w:rsidRPr="005347EF">
              <w:t xml:space="preserve">(Приложение № 13 к </w:t>
            </w:r>
            <w:r w:rsidRPr="005347EF">
              <w:rPr>
                <w:i/>
              </w:rPr>
              <w:t>Договору о присоединении к торговой системе оптового рынка</w:t>
            </w:r>
            <w:r w:rsidRPr="005347EF">
              <w:t>).</w:t>
            </w:r>
          </w:p>
        </w:tc>
        <w:tc>
          <w:tcPr>
            <w:tcW w:w="2420" w:type="pct"/>
          </w:tcPr>
          <w:p w:rsidR="00C03DE6" w:rsidRPr="005347EF" w:rsidRDefault="00C03DE6" w:rsidP="00C03DE6">
            <w:pPr>
              <w:widowControl w:val="0"/>
              <w:spacing w:after="120"/>
              <w:ind w:firstLine="567"/>
              <w:jc w:val="both"/>
            </w:pPr>
            <w:r w:rsidRPr="005347EF">
              <w:t xml:space="preserve">Плановый объем продажи мощности по договорам купли-продажи мощности по нерегулируемым ценам в отношении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sz</m:t>
                  </m:r>
                </m:sub>
                <m:sup>
                  <m:r>
                    <w:rPr>
                      <w:rFonts w:ascii="Cambria Math" w:hAnsi="Cambria Math"/>
                    </w:rPr>
                    <m:t>бНЦЗ</m:t>
                  </m:r>
                </m:sup>
              </m:sSubSup>
            </m:oMath>
            <w:r w:rsidRPr="005347EF">
              <w:t xml:space="preserve"> участника оптового рынка </w:t>
            </w:r>
            <w:r w:rsidRPr="005347EF">
              <w:rPr>
                <w:i/>
              </w:rPr>
              <w:t>i</w:t>
            </w:r>
            <w:r w:rsidRPr="005347EF">
              <w:t xml:space="preserve">, используемый для расчета средневзвешенной нерегулируемой цены на мощность на оптовом рынке в расчетном периоде </w:t>
            </w:r>
            <w:r w:rsidRPr="005347EF">
              <w:rPr>
                <w:i/>
              </w:rPr>
              <w:t>m</w:t>
            </w:r>
            <w:r w:rsidRPr="005347EF">
              <w:t>, определяется как:</w:t>
            </w:r>
          </w:p>
          <w:p w:rsidR="00C03DE6" w:rsidRPr="005347EF" w:rsidRDefault="00BE3E08" w:rsidP="00C03DE6">
            <w:pPr>
              <w:widowControl w:val="0"/>
              <w:spacing w:after="120"/>
              <w:jc w:val="both"/>
            </w:pP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план_нерег_бНЦЗ</m:t>
                  </m:r>
                </m:sup>
              </m:sSubSup>
              <m:r>
                <w:rPr>
                  <w:rFonts w:ascii="Cambria Math" w:hAnsi="Cambria Math"/>
                  <w:noProof/>
                </w:rPr>
                <m:t>=</m:t>
              </m:r>
              <m:func>
                <m:funcPr>
                  <m:ctrlPr>
                    <w:rPr>
                      <w:rFonts w:ascii="Cambria Math" w:hAnsi="Cambria Math"/>
                      <w:i/>
                      <w:noProof/>
                    </w:rPr>
                  </m:ctrlPr>
                </m:funcPr>
                <m:fName>
                  <m:r>
                    <w:rPr>
                      <w:rFonts w:ascii="Cambria Math" w:hAnsi="Cambria Math"/>
                      <w:noProof/>
                    </w:rPr>
                    <m:t>max</m:t>
                  </m:r>
                </m:fName>
                <m:e>
                  <m:r>
                    <w:rPr>
                      <w:rFonts w:ascii="Cambria Math" w:hAnsi="Cambria Math"/>
                      <w:noProof/>
                    </w:rPr>
                    <m:t>(</m:t>
                  </m:r>
                </m:e>
              </m:func>
              <m:r>
                <w:rPr>
                  <w:rFonts w:ascii="Cambria Math" w:hAnsi="Cambria Math"/>
                  <w:noProof/>
                </w:rPr>
                <m:t>0;</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m:rPr>
                      <m:nor/>
                    </m:rPr>
                    <w:rPr>
                      <w:noProof/>
                    </w:rPr>
                    <m:t>план_пост</m:t>
                  </m:r>
                  <m:ctrlPr>
                    <w:rPr>
                      <w:rFonts w:ascii="Cambria Math" w:hAnsi="Cambria Math"/>
                      <w:noProof/>
                    </w:rPr>
                  </m:ctrlP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прод_нас</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прод_ненас</m:t>
                  </m:r>
                </m:sup>
              </m:sSubSup>
              <m:r>
                <w:rPr>
                  <w:rFonts w:ascii="Cambria Math" w:hAnsi="Cambria Math"/>
                  <w:noProof/>
                </w:rPr>
                <m:t>-</m:t>
              </m:r>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w:rPr>
                      <w:rFonts w:ascii="Cambria Math" w:hAnsi="Cambria Math"/>
                      <w:noProof/>
                    </w:rPr>
                    <m:t>план_рег_бНЦЗ</m:t>
                  </m:r>
                </m:sup>
              </m:sSubSup>
              <m:r>
                <w:rPr>
                  <w:rFonts w:ascii="Cambria Math" w:hAnsi="Cambria Math"/>
                  <w:noProof/>
                </w:rPr>
                <m:t>)</m:t>
              </m:r>
            </m:oMath>
            <w:r w:rsidR="00C03DE6" w:rsidRPr="005347EF">
              <w:t>,</w:t>
            </w:r>
          </w:p>
          <w:p w:rsidR="00C03DE6" w:rsidRDefault="00C03DE6" w:rsidP="00C03DE6">
            <w:pPr>
              <w:spacing w:after="120"/>
              <w:ind w:firstLine="567"/>
              <w:jc w:val="both"/>
            </w:pPr>
            <w:r w:rsidRPr="005347EF">
              <w:t>где</w:t>
            </w:r>
            <w:r w:rsidRPr="005347EF">
              <w:rPr>
                <w:noProof/>
              </w:rPr>
              <w:t xml:space="preserve"> </w:t>
            </w:r>
            <m:oMath>
              <m:sSubSup>
                <m:sSubSupPr>
                  <m:ctrlPr>
                    <w:rPr>
                      <w:rFonts w:ascii="Cambria Math" w:hAnsi="Cambria Math"/>
                      <w:i/>
                      <w:noProof/>
                    </w:rPr>
                  </m:ctrlPr>
                </m:sSubSupPr>
                <m:e>
                  <m:r>
                    <w:rPr>
                      <w:rFonts w:ascii="Cambria Math" w:hAnsi="Cambria Math"/>
                      <w:noProof/>
                    </w:rPr>
                    <m:t>N</m:t>
                  </m:r>
                </m:e>
                <m:sub>
                  <m:r>
                    <w:rPr>
                      <w:rFonts w:ascii="Cambria Math" w:hAnsi="Cambria Math"/>
                      <w:noProof/>
                    </w:rPr>
                    <m:t>p,i,m,z</m:t>
                  </m:r>
                </m:sub>
                <m:sup>
                  <m:r>
                    <m:rPr>
                      <m:nor/>
                    </m:rPr>
                    <w:rPr>
                      <w:noProof/>
                    </w:rPr>
                    <m:t>план_пост</m:t>
                  </m:r>
                  <m:ctrlPr>
                    <w:rPr>
                      <w:rFonts w:ascii="Cambria Math" w:hAnsi="Cambria Math"/>
                      <w:noProof/>
                    </w:rPr>
                  </m:ctrlPr>
                </m:sup>
              </m:sSubSup>
            </m:oMath>
            <w:r w:rsidRPr="005347EF">
              <w:t xml:space="preserve"> – плановый объем поставки мощности в отношении ГТП генерации </w:t>
            </w:r>
            <w:r w:rsidRPr="005347EF">
              <w:rPr>
                <w:i/>
              </w:rPr>
              <w:t>p</w:t>
            </w:r>
            <w:r w:rsidRPr="005347EF">
              <w:t xml:space="preserve"> участника оптового рынка </w:t>
            </w:r>
            <w:r w:rsidRPr="005347EF">
              <w:rPr>
                <w:i/>
              </w:rPr>
              <w:t>i</w:t>
            </w:r>
            <w:r w:rsidRPr="005347EF">
              <w:t xml:space="preserve">, определенный в соответствии с пунктом 7 </w:t>
            </w:r>
            <w:r w:rsidRPr="005347EF">
              <w:rPr>
                <w:i/>
              </w:rPr>
              <w:t xml:space="preserve">Регламента определения объемов фактически поставленной на </w:t>
            </w:r>
            <w:r w:rsidRPr="005347EF">
              <w:rPr>
                <w:bCs/>
                <w:i/>
              </w:rPr>
              <w:t>оптовый</w:t>
            </w:r>
            <w:r w:rsidRPr="005347EF">
              <w:rPr>
                <w:i/>
              </w:rPr>
              <w:t xml:space="preserve"> рынок мощности </w:t>
            </w:r>
            <w:r w:rsidRPr="005347EF">
              <w:t xml:space="preserve">(Приложение № 13 к </w:t>
            </w:r>
            <w:r w:rsidRPr="005347EF">
              <w:rPr>
                <w:i/>
              </w:rPr>
              <w:t>Договору о присоединении к торговой системе оптового рынка</w:t>
            </w:r>
            <w:r w:rsidRPr="005347EF">
              <w:t>).</w:t>
            </w:r>
          </w:p>
          <w:p w:rsidR="00C03DE6" w:rsidRPr="00EE5CC4" w:rsidRDefault="00C03DE6" w:rsidP="00EE5CC4">
            <w:pPr>
              <w:ind w:firstLine="709"/>
              <w:jc w:val="both"/>
              <w:rPr>
                <w:bCs/>
                <w:highlight w:val="yellow"/>
              </w:rPr>
            </w:pPr>
            <w:r w:rsidRPr="00E8367F">
              <w:rPr>
                <w:highlight w:val="yellow"/>
              </w:rPr>
              <w:t xml:space="preserve">В </w:t>
            </w:r>
            <w:r w:rsidRPr="00E8367F">
              <w:rPr>
                <w:highlight w:val="yellow"/>
                <w:lang w:eastAsia="ko-KR"/>
              </w:rPr>
              <w:t xml:space="preserve">расчетном месяце </w:t>
            </w:r>
            <w:r w:rsidRPr="00E8367F">
              <w:rPr>
                <w:i/>
                <w:highlight w:val="yellow"/>
                <w:lang w:val="en-US" w:eastAsia="ko-KR"/>
              </w:rPr>
              <w:t>m</w:t>
            </w:r>
            <w:r w:rsidRPr="00E8367F">
              <w:rPr>
                <w:highlight w:val="yellow"/>
              </w:rPr>
              <w:t xml:space="preserve"> = сентябрь 2025 года </w:t>
            </w:r>
            <w:r w:rsidRPr="00E8367F">
              <w:rPr>
                <w:highlight w:val="yellow"/>
                <w:lang w:eastAsia="ko-KR"/>
              </w:rPr>
              <w:t>не рассчитываются объемы</w:t>
            </w:r>
            <w:r w:rsidRPr="00E8367F">
              <w:rPr>
                <w:bCs/>
                <w:noProof/>
                <w:highlight w:val="yellow"/>
              </w:rPr>
              <w:t xml:space="preserve"> </w:t>
            </w:r>
            <m:oMath>
              <m:sSubSup>
                <m:sSubSupPr>
                  <m:ctrlPr>
                    <w:rPr>
                      <w:rFonts w:ascii="Cambria Math" w:hAnsi="Cambria Math"/>
                      <w:i/>
                      <w:noProof/>
                      <w:highlight w:val="yellow"/>
                    </w:rPr>
                  </m:ctrlPr>
                </m:sSubSupPr>
                <m:e>
                  <m:r>
                    <w:rPr>
                      <w:rFonts w:ascii="Cambria Math" w:hAnsi="Cambria Math"/>
                      <w:noProof/>
                      <w:highlight w:val="yellow"/>
                    </w:rPr>
                    <m:t>N</m:t>
                  </m:r>
                </m:e>
                <m:sub>
                  <m:r>
                    <w:rPr>
                      <w:rFonts w:ascii="Cambria Math" w:hAnsi="Cambria Math"/>
                      <w:noProof/>
                      <w:highlight w:val="yellow"/>
                    </w:rPr>
                    <m:t>p,i,m,z</m:t>
                  </m:r>
                </m:sub>
                <m:sup>
                  <m:r>
                    <w:rPr>
                      <w:rFonts w:ascii="Cambria Math" w:hAnsi="Cambria Math"/>
                      <w:noProof/>
                      <w:highlight w:val="yellow"/>
                    </w:rPr>
                    <m:t>план_нерег_бНЦЗ</m:t>
                  </m:r>
                </m:sup>
              </m:sSubSup>
            </m:oMath>
            <w:r w:rsidRPr="00E8367F">
              <w:rPr>
                <w:highlight w:val="yellow"/>
                <w:lang w:eastAsia="ko-KR"/>
              </w:rPr>
              <w:t xml:space="preserve">в отношении </w:t>
            </w:r>
            <w:r w:rsidRPr="00E8367F">
              <w:rPr>
                <w:bCs/>
                <w:highlight w:val="yellow"/>
              </w:rPr>
              <w:t xml:space="preserve">ГТП генерации </w:t>
            </w:r>
            <w:r w:rsidRPr="00E8367F">
              <w:rPr>
                <w:bCs/>
                <w:i/>
                <w:highlight w:val="yellow"/>
                <w:lang w:val="en-US"/>
              </w:rPr>
              <w:t>p</w:t>
            </w:r>
            <w:r w:rsidR="001C6C0D" w:rsidRPr="001C6C0D">
              <w:rPr>
                <w:bCs/>
                <w:highlight w:val="yellow"/>
              </w:rPr>
              <w:t>,</w:t>
            </w:r>
            <w:r w:rsidRPr="00E8367F">
              <w:rPr>
                <w:bCs/>
                <w:i/>
                <w:highlight w:val="yellow"/>
              </w:rPr>
              <w:t xml:space="preserve"> </w:t>
            </w:r>
            <w:r w:rsidRPr="00E8367F">
              <w:rPr>
                <w:bCs/>
                <w:highlight w:val="yellow"/>
              </w:rPr>
              <w:t xml:space="preserve">для которых </w:t>
            </w:r>
            <w:r w:rsidR="00EE5CC4" w:rsidRPr="00EE5CC4">
              <w:rPr>
                <w:bCs/>
                <w:highlight w:val="yellow"/>
              </w:rPr>
              <w:t xml:space="preserve">в Реестре обязательств по поставке мощности по результатам КОМ, сформированном СО в соответствии с пунктом 16.2 настоящего Регламента на основании актуального по состоянию на 1-е сентября 2025 года Реестра поставщиков и генерирующих объектов участников оптового рынка в августе 2025 года </w:t>
            </w:r>
            <w:r w:rsidR="00EE5CC4">
              <w:rPr>
                <w:bCs/>
                <w:highlight w:val="yellow"/>
              </w:rPr>
              <w:t>и скорректированном</w:t>
            </w:r>
            <w:r w:rsidR="00EE5CC4" w:rsidRPr="00EE5CC4">
              <w:rPr>
                <w:bCs/>
                <w:highlight w:val="yellow"/>
              </w:rPr>
              <w:t xml:space="preserve"> в сентябре 2025 года</w:t>
            </w:r>
            <w:r w:rsidR="001C6C0D">
              <w:rPr>
                <w:bCs/>
                <w:highlight w:val="yellow"/>
              </w:rPr>
              <w:t>,</w:t>
            </w:r>
            <w:r w:rsidR="00EE5CC4" w:rsidRPr="00EE5CC4">
              <w:rPr>
                <w:bCs/>
                <w:highlight w:val="yellow"/>
              </w:rPr>
              <w:t xml:space="preserve"> объемы обязательств относятся к разным механизмам торговли мощностью</w:t>
            </w:r>
            <w:r w:rsidR="00EE5CC4">
              <w:rPr>
                <w:bCs/>
                <w:highlight w:val="yellow"/>
              </w:rPr>
              <w:t>.</w:t>
            </w:r>
          </w:p>
        </w:tc>
      </w:tr>
    </w:tbl>
    <w:p w:rsidR="004746BF" w:rsidRDefault="004746BF" w:rsidP="00C03DE6">
      <w:pPr>
        <w:tabs>
          <w:tab w:val="left" w:pos="900"/>
        </w:tabs>
        <w:spacing w:after="120"/>
        <w:jc w:val="both"/>
      </w:pPr>
    </w:p>
    <w:sectPr w:rsidR="004746BF" w:rsidSect="00844C91">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DC0"/>
    <w:multiLevelType w:val="hybridMultilevel"/>
    <w:tmpl w:val="9D7E7F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115257"/>
    <w:multiLevelType w:val="hybridMultilevel"/>
    <w:tmpl w:val="88FA862A"/>
    <w:lvl w:ilvl="0" w:tplc="8250C79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D131A4"/>
    <w:multiLevelType w:val="hybridMultilevel"/>
    <w:tmpl w:val="D5AE09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3236080"/>
    <w:multiLevelType w:val="multilevel"/>
    <w:tmpl w:val="90F82220"/>
    <w:lvl w:ilvl="0">
      <w:start w:val="1"/>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026F0E"/>
    <w:multiLevelType w:val="hybridMultilevel"/>
    <w:tmpl w:val="9330FF2C"/>
    <w:lvl w:ilvl="0" w:tplc="DCB6EB22">
      <w:start w:val="1"/>
      <w:numFmt w:val="bullet"/>
      <w:lvlText w:val=""/>
      <w:lvlJc w:val="left"/>
      <w:pPr>
        <w:ind w:left="1713" w:hanging="360"/>
      </w:pPr>
      <w:rPr>
        <w:rFonts w:ascii="Symbol" w:hAnsi="Symbol" w:cs="Times New Roman CYR"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1EBC53C5"/>
    <w:multiLevelType w:val="hybridMultilevel"/>
    <w:tmpl w:val="EC2AB0FE"/>
    <w:lvl w:ilvl="0" w:tplc="BE08D6FE">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6" w15:restartNumberingAfterBreak="0">
    <w:nsid w:val="311B1D32"/>
    <w:multiLevelType w:val="hybridMultilevel"/>
    <w:tmpl w:val="7F7A033A"/>
    <w:lvl w:ilvl="0" w:tplc="BE0445D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D03782"/>
    <w:multiLevelType w:val="hybridMultilevel"/>
    <w:tmpl w:val="7F7A033A"/>
    <w:lvl w:ilvl="0" w:tplc="BE0445D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6B1EB3"/>
    <w:multiLevelType w:val="hybridMultilevel"/>
    <w:tmpl w:val="9D7E7F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CB7634"/>
    <w:multiLevelType w:val="multilevel"/>
    <w:tmpl w:val="D150A06E"/>
    <w:lvl w:ilvl="0">
      <w:start w:val="1"/>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75481D"/>
    <w:multiLevelType w:val="hybridMultilevel"/>
    <w:tmpl w:val="7F7A033A"/>
    <w:lvl w:ilvl="0" w:tplc="BE0445D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0F7E00"/>
    <w:multiLevelType w:val="hybridMultilevel"/>
    <w:tmpl w:val="259427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6B572D"/>
    <w:multiLevelType w:val="hybridMultilevel"/>
    <w:tmpl w:val="410A94A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5B0D74"/>
    <w:multiLevelType w:val="hybridMultilevel"/>
    <w:tmpl w:val="7F7A033A"/>
    <w:lvl w:ilvl="0" w:tplc="BE0445D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B42BD6"/>
    <w:multiLevelType w:val="multilevel"/>
    <w:tmpl w:val="8CC63034"/>
    <w:lvl w:ilvl="0">
      <w:start w:val="1"/>
      <w:numFmt w:val="russianLower"/>
      <w:lvlText w:val="%1)"/>
      <w:lvlJc w:val="left"/>
      <w:pPr>
        <w:ind w:left="960" w:hanging="360"/>
      </w:pPr>
      <w:rPr>
        <w:rFonts w:ascii="Garamond" w:hAnsi="Garamond" w:cs="Garamond"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B8413A"/>
    <w:multiLevelType w:val="hybridMultilevel"/>
    <w:tmpl w:val="52028868"/>
    <w:lvl w:ilvl="0" w:tplc="B378AED0">
      <w:start w:val="2"/>
      <w:numFmt w:val="decimal"/>
      <w:lvlText w:val="%1)"/>
      <w:lvlJc w:val="left"/>
      <w:pPr>
        <w:ind w:left="1287"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B0052A"/>
    <w:multiLevelType w:val="hybridMultilevel"/>
    <w:tmpl w:val="88FA862A"/>
    <w:lvl w:ilvl="0" w:tplc="8250C79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243474B"/>
    <w:multiLevelType w:val="hybridMultilevel"/>
    <w:tmpl w:val="259427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3E59AA"/>
    <w:multiLevelType w:val="multilevel"/>
    <w:tmpl w:val="AD2AC8E0"/>
    <w:lvl w:ilvl="0">
      <w:start w:val="1"/>
      <w:numFmt w:val="russianLower"/>
      <w:lvlText w:val="%1)"/>
      <w:lvlJc w:val="left"/>
      <w:pPr>
        <w:ind w:left="960" w:hanging="360"/>
      </w:pPr>
      <w:rPr>
        <w:rFonts w:ascii="Garamond" w:hAnsi="Garamond" w:cs="Garamond"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C516DE"/>
    <w:multiLevelType w:val="multilevel"/>
    <w:tmpl w:val="E4C61A00"/>
    <w:lvl w:ilvl="0">
      <w:start w:val="5"/>
      <w:numFmt w:val="decimal"/>
      <w:lvlText w:val="%15.6"/>
      <w:lvlJc w:val="left"/>
      <w:pPr>
        <w:tabs>
          <w:tab w:val="num" w:pos="1080"/>
        </w:tabs>
        <w:ind w:left="1080" w:hanging="360"/>
      </w:pPr>
      <w:rPr>
        <w:rFonts w:hint="default"/>
      </w:rPr>
    </w:lvl>
    <w:lvl w:ilvl="1">
      <w:start w:val="6"/>
      <w:numFmt w:val="decimal"/>
      <w:lvlRestart w:val="0"/>
      <w:lvlText w:val="%1.%2."/>
      <w:lvlJc w:val="left"/>
      <w:pPr>
        <w:tabs>
          <w:tab w:val="num" w:pos="2134"/>
        </w:tabs>
        <w:ind w:left="2134" w:hanging="432"/>
      </w:pPr>
      <w:rPr>
        <w:rFonts w:hint="default"/>
      </w:rPr>
    </w:lvl>
    <w:lvl w:ilvl="2">
      <w:start w:val="1"/>
      <w:numFmt w:val="decimal"/>
      <w:lvlRestart w:val="0"/>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0" w15:restartNumberingAfterBreak="0">
    <w:nsid w:val="7A16035E"/>
    <w:multiLevelType w:val="hybridMultilevel"/>
    <w:tmpl w:val="D234D0DE"/>
    <w:lvl w:ilvl="0" w:tplc="04190001">
      <w:start w:val="1"/>
      <w:numFmt w:val="bullet"/>
      <w:lvlText w:val=""/>
      <w:lvlJc w:val="left"/>
      <w:pPr>
        <w:ind w:left="1377" w:hanging="360"/>
      </w:pPr>
      <w:rPr>
        <w:rFonts w:ascii="Symbol" w:hAnsi="Symbol" w:hint="default"/>
      </w:rPr>
    </w:lvl>
    <w:lvl w:ilvl="1" w:tplc="04190003" w:tentative="1">
      <w:start w:val="1"/>
      <w:numFmt w:val="bullet"/>
      <w:lvlText w:val="o"/>
      <w:lvlJc w:val="left"/>
      <w:pPr>
        <w:ind w:left="2097" w:hanging="360"/>
      </w:pPr>
      <w:rPr>
        <w:rFonts w:ascii="Courier New" w:hAnsi="Courier New" w:cs="Courier New" w:hint="default"/>
      </w:rPr>
    </w:lvl>
    <w:lvl w:ilvl="2" w:tplc="04190005" w:tentative="1">
      <w:start w:val="1"/>
      <w:numFmt w:val="bullet"/>
      <w:lvlText w:val=""/>
      <w:lvlJc w:val="left"/>
      <w:pPr>
        <w:ind w:left="2817" w:hanging="360"/>
      </w:pPr>
      <w:rPr>
        <w:rFonts w:ascii="Wingdings" w:hAnsi="Wingdings" w:hint="default"/>
      </w:rPr>
    </w:lvl>
    <w:lvl w:ilvl="3" w:tplc="04190001" w:tentative="1">
      <w:start w:val="1"/>
      <w:numFmt w:val="bullet"/>
      <w:lvlText w:val=""/>
      <w:lvlJc w:val="left"/>
      <w:pPr>
        <w:ind w:left="3537" w:hanging="360"/>
      </w:pPr>
      <w:rPr>
        <w:rFonts w:ascii="Symbol" w:hAnsi="Symbol" w:hint="default"/>
      </w:rPr>
    </w:lvl>
    <w:lvl w:ilvl="4" w:tplc="04190003" w:tentative="1">
      <w:start w:val="1"/>
      <w:numFmt w:val="bullet"/>
      <w:lvlText w:val="o"/>
      <w:lvlJc w:val="left"/>
      <w:pPr>
        <w:ind w:left="4257" w:hanging="360"/>
      </w:pPr>
      <w:rPr>
        <w:rFonts w:ascii="Courier New" w:hAnsi="Courier New" w:cs="Courier New" w:hint="default"/>
      </w:rPr>
    </w:lvl>
    <w:lvl w:ilvl="5" w:tplc="04190005" w:tentative="1">
      <w:start w:val="1"/>
      <w:numFmt w:val="bullet"/>
      <w:lvlText w:val=""/>
      <w:lvlJc w:val="left"/>
      <w:pPr>
        <w:ind w:left="4977" w:hanging="360"/>
      </w:pPr>
      <w:rPr>
        <w:rFonts w:ascii="Wingdings" w:hAnsi="Wingdings" w:hint="default"/>
      </w:rPr>
    </w:lvl>
    <w:lvl w:ilvl="6" w:tplc="04190001" w:tentative="1">
      <w:start w:val="1"/>
      <w:numFmt w:val="bullet"/>
      <w:lvlText w:val=""/>
      <w:lvlJc w:val="left"/>
      <w:pPr>
        <w:ind w:left="5697" w:hanging="360"/>
      </w:pPr>
      <w:rPr>
        <w:rFonts w:ascii="Symbol" w:hAnsi="Symbol" w:hint="default"/>
      </w:rPr>
    </w:lvl>
    <w:lvl w:ilvl="7" w:tplc="04190003" w:tentative="1">
      <w:start w:val="1"/>
      <w:numFmt w:val="bullet"/>
      <w:lvlText w:val="o"/>
      <w:lvlJc w:val="left"/>
      <w:pPr>
        <w:ind w:left="6417" w:hanging="360"/>
      </w:pPr>
      <w:rPr>
        <w:rFonts w:ascii="Courier New" w:hAnsi="Courier New" w:cs="Courier New" w:hint="default"/>
      </w:rPr>
    </w:lvl>
    <w:lvl w:ilvl="8" w:tplc="04190005" w:tentative="1">
      <w:start w:val="1"/>
      <w:numFmt w:val="bullet"/>
      <w:lvlText w:val=""/>
      <w:lvlJc w:val="left"/>
      <w:pPr>
        <w:ind w:left="7137" w:hanging="360"/>
      </w:pPr>
      <w:rPr>
        <w:rFonts w:ascii="Wingdings" w:hAnsi="Wingdings" w:hint="default"/>
      </w:rPr>
    </w:lvl>
  </w:abstractNum>
  <w:abstractNum w:abstractNumId="21" w15:restartNumberingAfterBreak="0">
    <w:nsid w:val="7B29371E"/>
    <w:multiLevelType w:val="hybridMultilevel"/>
    <w:tmpl w:val="7D0A7EE2"/>
    <w:lvl w:ilvl="0" w:tplc="B71C1DD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7CF34EF0"/>
    <w:multiLevelType w:val="hybridMultilevel"/>
    <w:tmpl w:val="26BA28B8"/>
    <w:lvl w:ilvl="0" w:tplc="FFFFFFFF">
      <w:numFmt w:val="bullet"/>
      <w:lvlText w:val="–"/>
      <w:lvlJc w:val="left"/>
      <w:pPr>
        <w:ind w:left="720" w:hanging="360"/>
      </w:pPr>
      <w:rPr>
        <w:rFonts w:ascii="Garamond" w:eastAsia="Times New Roman" w:hAnsi="Garamond"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FBF1ECC"/>
    <w:multiLevelType w:val="hybridMultilevel"/>
    <w:tmpl w:val="52028868"/>
    <w:lvl w:ilvl="0" w:tplc="B378AED0">
      <w:start w:val="2"/>
      <w:numFmt w:val="decimal"/>
      <w:lvlText w:val="%1)"/>
      <w:lvlJc w:val="left"/>
      <w:pPr>
        <w:ind w:left="1287"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8"/>
  </w:num>
  <w:num w:numId="3">
    <w:abstractNumId w:val="0"/>
  </w:num>
  <w:num w:numId="4">
    <w:abstractNumId w:val="20"/>
  </w:num>
  <w:num w:numId="5">
    <w:abstractNumId w:val="5"/>
  </w:num>
  <w:num w:numId="6">
    <w:abstractNumId w:val="22"/>
  </w:num>
  <w:num w:numId="7">
    <w:abstractNumId w:val="17"/>
  </w:num>
  <w:num w:numId="8">
    <w:abstractNumId w:val="23"/>
  </w:num>
  <w:num w:numId="9">
    <w:abstractNumId w:val="15"/>
  </w:num>
  <w:num w:numId="10">
    <w:abstractNumId w:val="2"/>
  </w:num>
  <w:num w:numId="11">
    <w:abstractNumId w:val="10"/>
  </w:num>
  <w:num w:numId="12">
    <w:abstractNumId w:val="13"/>
  </w:num>
  <w:num w:numId="13">
    <w:abstractNumId w:val="6"/>
  </w:num>
  <w:num w:numId="14">
    <w:abstractNumId w:val="7"/>
  </w:num>
  <w:num w:numId="15">
    <w:abstractNumId w:val="14"/>
  </w:num>
  <w:num w:numId="16">
    <w:abstractNumId w:val="18"/>
  </w:num>
  <w:num w:numId="17">
    <w:abstractNumId w:val="9"/>
  </w:num>
  <w:num w:numId="18">
    <w:abstractNumId w:val="3"/>
  </w:num>
  <w:num w:numId="19">
    <w:abstractNumId w:val="21"/>
  </w:num>
  <w:num w:numId="20">
    <w:abstractNumId w:val="11"/>
  </w:num>
  <w:num w:numId="21">
    <w:abstractNumId w:val="12"/>
  </w:num>
  <w:num w:numId="22">
    <w:abstractNumId w:val="4"/>
  </w:num>
  <w:num w:numId="23">
    <w:abstractNumId w:val="1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6BF"/>
    <w:rsid w:val="00012920"/>
    <w:rsid w:val="000221CB"/>
    <w:rsid w:val="00044D39"/>
    <w:rsid w:val="000652A8"/>
    <w:rsid w:val="0007661C"/>
    <w:rsid w:val="0012460E"/>
    <w:rsid w:val="00137B70"/>
    <w:rsid w:val="00137D41"/>
    <w:rsid w:val="00146265"/>
    <w:rsid w:val="00156B51"/>
    <w:rsid w:val="001659E1"/>
    <w:rsid w:val="001B5200"/>
    <w:rsid w:val="001C3FB7"/>
    <w:rsid w:val="001C6C0D"/>
    <w:rsid w:val="001E1EC8"/>
    <w:rsid w:val="001E5A59"/>
    <w:rsid w:val="001F6E95"/>
    <w:rsid w:val="00211803"/>
    <w:rsid w:val="00257274"/>
    <w:rsid w:val="00262382"/>
    <w:rsid w:val="00267DF1"/>
    <w:rsid w:val="002964B3"/>
    <w:rsid w:val="002C22D8"/>
    <w:rsid w:val="00304F92"/>
    <w:rsid w:val="00307CE7"/>
    <w:rsid w:val="003113F3"/>
    <w:rsid w:val="003A39C3"/>
    <w:rsid w:val="003C5675"/>
    <w:rsid w:val="003F5EE6"/>
    <w:rsid w:val="00405AFB"/>
    <w:rsid w:val="00411B38"/>
    <w:rsid w:val="00457783"/>
    <w:rsid w:val="004726C7"/>
    <w:rsid w:val="004746BF"/>
    <w:rsid w:val="0048662E"/>
    <w:rsid w:val="004C096E"/>
    <w:rsid w:val="004C2095"/>
    <w:rsid w:val="0051602F"/>
    <w:rsid w:val="005347EF"/>
    <w:rsid w:val="00541B24"/>
    <w:rsid w:val="00546509"/>
    <w:rsid w:val="0056201A"/>
    <w:rsid w:val="00563043"/>
    <w:rsid w:val="0056775A"/>
    <w:rsid w:val="005769CE"/>
    <w:rsid w:val="005A3F34"/>
    <w:rsid w:val="005D1C3C"/>
    <w:rsid w:val="00603ACF"/>
    <w:rsid w:val="00630081"/>
    <w:rsid w:val="00630D7A"/>
    <w:rsid w:val="00664C60"/>
    <w:rsid w:val="006A6E7A"/>
    <w:rsid w:val="006E34B5"/>
    <w:rsid w:val="006F6014"/>
    <w:rsid w:val="00716992"/>
    <w:rsid w:val="00720D16"/>
    <w:rsid w:val="00724993"/>
    <w:rsid w:val="00727A56"/>
    <w:rsid w:val="0079292C"/>
    <w:rsid w:val="007A2BDE"/>
    <w:rsid w:val="007A609D"/>
    <w:rsid w:val="007B35D4"/>
    <w:rsid w:val="007B66D5"/>
    <w:rsid w:val="007C48C5"/>
    <w:rsid w:val="007C57FB"/>
    <w:rsid w:val="007C7929"/>
    <w:rsid w:val="007F313C"/>
    <w:rsid w:val="008076D5"/>
    <w:rsid w:val="00844C91"/>
    <w:rsid w:val="00865C11"/>
    <w:rsid w:val="008813FC"/>
    <w:rsid w:val="00883635"/>
    <w:rsid w:val="00937E1B"/>
    <w:rsid w:val="00953081"/>
    <w:rsid w:val="00953DB9"/>
    <w:rsid w:val="009661E8"/>
    <w:rsid w:val="009E1614"/>
    <w:rsid w:val="00A41235"/>
    <w:rsid w:val="00A415B7"/>
    <w:rsid w:val="00A73361"/>
    <w:rsid w:val="00A734D1"/>
    <w:rsid w:val="00B0281C"/>
    <w:rsid w:val="00B46E5D"/>
    <w:rsid w:val="00B56FB2"/>
    <w:rsid w:val="00B945B8"/>
    <w:rsid w:val="00B968B0"/>
    <w:rsid w:val="00B974EF"/>
    <w:rsid w:val="00BB3D40"/>
    <w:rsid w:val="00BB689F"/>
    <w:rsid w:val="00BC57E7"/>
    <w:rsid w:val="00BE3E08"/>
    <w:rsid w:val="00BE6F91"/>
    <w:rsid w:val="00BF007F"/>
    <w:rsid w:val="00BF0832"/>
    <w:rsid w:val="00BF54D6"/>
    <w:rsid w:val="00C03DE6"/>
    <w:rsid w:val="00C107B7"/>
    <w:rsid w:val="00C27682"/>
    <w:rsid w:val="00C30590"/>
    <w:rsid w:val="00C31AB3"/>
    <w:rsid w:val="00C65D97"/>
    <w:rsid w:val="00C86169"/>
    <w:rsid w:val="00CA2BE3"/>
    <w:rsid w:val="00CB16E3"/>
    <w:rsid w:val="00CC2EA0"/>
    <w:rsid w:val="00CE61DB"/>
    <w:rsid w:val="00D12651"/>
    <w:rsid w:val="00D62598"/>
    <w:rsid w:val="00D8416C"/>
    <w:rsid w:val="00D87301"/>
    <w:rsid w:val="00D91EC5"/>
    <w:rsid w:val="00DB05F2"/>
    <w:rsid w:val="00DC4022"/>
    <w:rsid w:val="00DD24B1"/>
    <w:rsid w:val="00E02082"/>
    <w:rsid w:val="00E30F77"/>
    <w:rsid w:val="00E344A4"/>
    <w:rsid w:val="00E45DBC"/>
    <w:rsid w:val="00E736D9"/>
    <w:rsid w:val="00E775C6"/>
    <w:rsid w:val="00E815B0"/>
    <w:rsid w:val="00E8367F"/>
    <w:rsid w:val="00EA63D7"/>
    <w:rsid w:val="00EC129C"/>
    <w:rsid w:val="00EC18BC"/>
    <w:rsid w:val="00EE5CC4"/>
    <w:rsid w:val="00F06B7E"/>
    <w:rsid w:val="00F64F6C"/>
    <w:rsid w:val="00F85231"/>
    <w:rsid w:val="00F85804"/>
    <w:rsid w:val="00FE42BC"/>
    <w:rsid w:val="00FF6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156C0C78-81DE-4591-996C-4C2C1320C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6BF"/>
    <w:pPr>
      <w:spacing w:before="120" w:after="0" w:line="240" w:lineRule="auto"/>
    </w:pPr>
    <w:rPr>
      <w:rFonts w:ascii="Garamond" w:eastAsia="Times New Roman" w:hAnsi="Garamond" w:cs="Times New Roman"/>
      <w:kern w:val="0"/>
      <w:sz w:val="22"/>
      <w:lang w:eastAsia="ru-RU"/>
      <w14:ligatures w14:val="none"/>
    </w:rPr>
  </w:style>
  <w:style w:type="paragraph" w:styleId="1">
    <w:name w:val="heading 1"/>
    <w:basedOn w:val="a"/>
    <w:next w:val="a"/>
    <w:link w:val="10"/>
    <w:uiPriority w:val="9"/>
    <w:qFormat/>
    <w:rsid w:val="004746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746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746B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746B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746B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746B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746B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746B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746B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46B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746B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746B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746B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746B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746B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746BF"/>
    <w:rPr>
      <w:rFonts w:eastAsiaTheme="majorEastAsia" w:cstheme="majorBidi"/>
      <w:color w:val="595959" w:themeColor="text1" w:themeTint="A6"/>
    </w:rPr>
  </w:style>
  <w:style w:type="character" w:customStyle="1" w:styleId="80">
    <w:name w:val="Заголовок 8 Знак"/>
    <w:basedOn w:val="a0"/>
    <w:link w:val="8"/>
    <w:uiPriority w:val="9"/>
    <w:semiHidden/>
    <w:rsid w:val="004746B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746BF"/>
    <w:rPr>
      <w:rFonts w:eastAsiaTheme="majorEastAsia" w:cstheme="majorBidi"/>
      <w:color w:val="272727" w:themeColor="text1" w:themeTint="D8"/>
    </w:rPr>
  </w:style>
  <w:style w:type="paragraph" w:styleId="a3">
    <w:name w:val="Title"/>
    <w:basedOn w:val="a"/>
    <w:next w:val="a"/>
    <w:link w:val="a4"/>
    <w:uiPriority w:val="10"/>
    <w:qFormat/>
    <w:rsid w:val="004746B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746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46B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746B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746BF"/>
    <w:pPr>
      <w:spacing w:before="160"/>
      <w:jc w:val="center"/>
    </w:pPr>
    <w:rPr>
      <w:i/>
      <w:iCs/>
      <w:color w:val="404040" w:themeColor="text1" w:themeTint="BF"/>
    </w:rPr>
  </w:style>
  <w:style w:type="character" w:customStyle="1" w:styleId="22">
    <w:name w:val="Цитата 2 Знак"/>
    <w:basedOn w:val="a0"/>
    <w:link w:val="21"/>
    <w:uiPriority w:val="29"/>
    <w:rsid w:val="004746BF"/>
    <w:rPr>
      <w:i/>
      <w:iCs/>
      <w:color w:val="404040" w:themeColor="text1" w:themeTint="BF"/>
    </w:rPr>
  </w:style>
  <w:style w:type="paragraph" w:styleId="a7">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
    <w:link w:val="a8"/>
    <w:uiPriority w:val="99"/>
    <w:qFormat/>
    <w:rsid w:val="004746BF"/>
    <w:pPr>
      <w:ind w:left="720"/>
      <w:contextualSpacing/>
    </w:pPr>
  </w:style>
  <w:style w:type="character" w:styleId="a9">
    <w:name w:val="Intense Emphasis"/>
    <w:basedOn w:val="a0"/>
    <w:uiPriority w:val="21"/>
    <w:qFormat/>
    <w:rsid w:val="004746BF"/>
    <w:rPr>
      <w:i/>
      <w:iCs/>
      <w:color w:val="2F5496" w:themeColor="accent1" w:themeShade="BF"/>
    </w:rPr>
  </w:style>
  <w:style w:type="paragraph" w:styleId="aa">
    <w:name w:val="Intense Quote"/>
    <w:basedOn w:val="a"/>
    <w:next w:val="a"/>
    <w:link w:val="ab"/>
    <w:uiPriority w:val="30"/>
    <w:qFormat/>
    <w:rsid w:val="00474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4746BF"/>
    <w:rPr>
      <w:i/>
      <w:iCs/>
      <w:color w:val="2F5496" w:themeColor="accent1" w:themeShade="BF"/>
    </w:rPr>
  </w:style>
  <w:style w:type="character" w:styleId="ac">
    <w:name w:val="Intense Reference"/>
    <w:basedOn w:val="a0"/>
    <w:uiPriority w:val="32"/>
    <w:qFormat/>
    <w:rsid w:val="004746BF"/>
    <w:rPr>
      <w:b/>
      <w:bCs/>
      <w:smallCaps/>
      <w:color w:val="2F5496" w:themeColor="accent1" w:themeShade="BF"/>
      <w:spacing w:val="5"/>
    </w:rPr>
  </w:style>
  <w:style w:type="paragraph" w:customStyle="1" w:styleId="ConsPlusNormal">
    <w:name w:val="ConsPlusNormal"/>
    <w:qFormat/>
    <w:rsid w:val="004746BF"/>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table" w:styleId="ad">
    <w:name w:val="Table Grid"/>
    <w:basedOn w:val="a1"/>
    <w:uiPriority w:val="59"/>
    <w:rsid w:val="002964B3"/>
    <w:pPr>
      <w:spacing w:after="0" w:line="240" w:lineRule="auto"/>
    </w:pPr>
    <w:rPr>
      <w:rFonts w:ascii="Calibri" w:eastAsia="Calibri" w:hAnsi="Calibri" w:cs="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99"/>
    <w:qFormat/>
    <w:rsid w:val="0012460E"/>
    <w:pPr>
      <w:spacing w:after="0" w:line="240" w:lineRule="auto"/>
    </w:pPr>
    <w:rPr>
      <w:rFonts w:ascii="Calibri" w:eastAsia="Calibri" w:hAnsi="Calibri" w:cs="Times New Roman"/>
      <w:kern w:val="0"/>
      <w:sz w:val="22"/>
      <w:szCs w:val="22"/>
      <w14:ligatures w14:val="none"/>
    </w:rPr>
  </w:style>
  <w:style w:type="character" w:customStyle="1" w:styleId="a8">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7"/>
    <w:uiPriority w:val="99"/>
    <w:qFormat/>
    <w:rsid w:val="00C86169"/>
    <w:rPr>
      <w:rFonts w:ascii="Garamond" w:eastAsia="Times New Roman" w:hAnsi="Garamond" w:cs="Times New Roman"/>
      <w:kern w:val="0"/>
      <w:sz w:val="22"/>
      <w:lang w:eastAsia="ru-RU"/>
      <w14:ligatures w14:val="none"/>
    </w:rPr>
  </w:style>
  <w:style w:type="paragraph" w:styleId="af">
    <w:name w:val="Body Text"/>
    <w:aliases w:val="body text"/>
    <w:basedOn w:val="a"/>
    <w:link w:val="af0"/>
    <w:uiPriority w:val="99"/>
    <w:rsid w:val="001B5200"/>
    <w:pPr>
      <w:suppressAutoHyphens/>
      <w:spacing w:after="120"/>
      <w:jc w:val="both"/>
    </w:pPr>
    <w:rPr>
      <w:rFonts w:ascii="Times New Roman" w:eastAsia="Batang" w:hAnsi="Times New Roman"/>
      <w:szCs w:val="20"/>
      <w:lang w:eastAsia="ar-SA"/>
    </w:rPr>
  </w:style>
  <w:style w:type="character" w:customStyle="1" w:styleId="af0">
    <w:name w:val="Основной текст Знак"/>
    <w:aliases w:val="body text Знак"/>
    <w:basedOn w:val="a0"/>
    <w:link w:val="af"/>
    <w:uiPriority w:val="99"/>
    <w:rsid w:val="001B5200"/>
    <w:rPr>
      <w:rFonts w:ascii="Times New Roman" w:eastAsia="Batang" w:hAnsi="Times New Roman" w:cs="Times New Roman"/>
      <w:kern w:val="0"/>
      <w:sz w:val="22"/>
      <w:szCs w:val="20"/>
      <w:lang w:eastAsia="ar-SA"/>
      <w14:ligatures w14:val="none"/>
    </w:rPr>
  </w:style>
  <w:style w:type="paragraph" w:customStyle="1" w:styleId="11">
    <w:name w:val="Абзац списка1"/>
    <w:basedOn w:val="a"/>
    <w:rsid w:val="005D1C3C"/>
    <w:pPr>
      <w:spacing w:before="0" w:after="200" w:line="276" w:lineRule="auto"/>
      <w:ind w:left="720"/>
      <w:contextualSpacing/>
    </w:pPr>
    <w:rPr>
      <w:rFonts w:ascii="Calibri" w:hAnsi="Calibri"/>
      <w:szCs w:val="22"/>
      <w:lang w:eastAsia="en-US"/>
    </w:rPr>
  </w:style>
  <w:style w:type="paragraph" w:styleId="af1">
    <w:name w:val="annotation text"/>
    <w:basedOn w:val="a"/>
    <w:link w:val="af2"/>
    <w:uiPriority w:val="99"/>
    <w:semiHidden/>
    <w:unhideWhenUsed/>
    <w:rsid w:val="006E34B5"/>
    <w:rPr>
      <w:sz w:val="20"/>
      <w:szCs w:val="20"/>
    </w:rPr>
  </w:style>
  <w:style w:type="character" w:customStyle="1" w:styleId="af2">
    <w:name w:val="Текст примечания Знак"/>
    <w:basedOn w:val="a0"/>
    <w:link w:val="af1"/>
    <w:uiPriority w:val="99"/>
    <w:semiHidden/>
    <w:rsid w:val="006E34B5"/>
    <w:rPr>
      <w:rFonts w:ascii="Garamond" w:eastAsia="Times New Roman" w:hAnsi="Garamond" w:cs="Times New Roman"/>
      <w:kern w:val="0"/>
      <w:sz w:val="20"/>
      <w:szCs w:val="20"/>
      <w:lang w:eastAsia="ru-RU"/>
      <w14:ligatures w14:val="none"/>
    </w:rPr>
  </w:style>
  <w:style w:type="paragraph" w:styleId="af3">
    <w:name w:val="annotation subject"/>
    <w:basedOn w:val="af1"/>
    <w:next w:val="af1"/>
    <w:link w:val="af4"/>
    <w:uiPriority w:val="99"/>
    <w:semiHidden/>
    <w:unhideWhenUsed/>
    <w:rsid w:val="006E34B5"/>
    <w:pPr>
      <w:spacing w:before="0" w:after="200"/>
    </w:pPr>
    <w:rPr>
      <w:rFonts w:asciiTheme="minorHAnsi" w:eastAsiaTheme="minorHAnsi" w:hAnsiTheme="minorHAnsi" w:cstheme="minorBidi"/>
      <w:b/>
      <w:bCs/>
      <w:lang w:val="en-US" w:eastAsia="en-US"/>
    </w:rPr>
  </w:style>
  <w:style w:type="character" w:customStyle="1" w:styleId="af4">
    <w:name w:val="Тема примечания Знак"/>
    <w:basedOn w:val="af2"/>
    <w:link w:val="af3"/>
    <w:uiPriority w:val="99"/>
    <w:semiHidden/>
    <w:rsid w:val="006E34B5"/>
    <w:rPr>
      <w:rFonts w:ascii="Garamond" w:eastAsia="Times New Roman" w:hAnsi="Garamond" w:cs="Times New Roman"/>
      <w:b/>
      <w:bCs/>
      <w:kern w:val="0"/>
      <w:sz w:val="20"/>
      <w:szCs w:val="20"/>
      <w:lang w:val="en-US"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71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F1091-8B45-4A8B-A3BC-37EFDCD93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49</Pages>
  <Words>21007</Words>
  <Characters>119741</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Медведева Татьяна Алексеевна</dc:creator>
  <cp:keywords/>
  <dc:description/>
  <cp:lastModifiedBy>Гавриленко Арсений Сергеевич</cp:lastModifiedBy>
  <cp:revision>48</cp:revision>
  <dcterms:created xsi:type="dcterms:W3CDTF">2025-10-13T15:05:00Z</dcterms:created>
  <dcterms:modified xsi:type="dcterms:W3CDTF">2025-10-22T09:40:00Z</dcterms:modified>
</cp:coreProperties>
</file>