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311084" w14:textId="77777777" w:rsidR="008201C6" w:rsidRDefault="00E76BAD">
      <w:pPr>
        <w:widowControl w:val="0"/>
        <w:spacing w:after="0" w:line="240" w:lineRule="auto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  <w:lang w:val="en-US"/>
        </w:rPr>
        <w:t>X</w:t>
      </w:r>
      <w:r w:rsidRPr="00E76BAD">
        <w:rPr>
          <w:rFonts w:ascii="Garamond" w:hAnsi="Garamond"/>
          <w:b/>
          <w:sz w:val="28"/>
          <w:szCs w:val="28"/>
        </w:rPr>
        <w:t xml:space="preserve">.3. </w:t>
      </w:r>
      <w:r w:rsidR="002F55EC">
        <w:rPr>
          <w:rFonts w:ascii="Garamond" w:hAnsi="Garamond"/>
          <w:b/>
          <w:sz w:val="28"/>
          <w:szCs w:val="28"/>
        </w:rPr>
        <w:t>Изменения,</w:t>
      </w:r>
      <w:r w:rsidRPr="00E76BAD">
        <w:rPr>
          <w:rFonts w:ascii="Garamond" w:hAnsi="Garamond"/>
          <w:b/>
          <w:sz w:val="28"/>
          <w:szCs w:val="28"/>
        </w:rPr>
        <w:t xml:space="preserve"> связанные с исполнением Соглашения о порядке исполнения обязательств ПАО «Россети Северный Кавказ», в том числе исполнение которых отсрочено на период с 2036 по 2040 годы</w:t>
      </w:r>
    </w:p>
    <w:p w14:paraId="2C536BB9" w14:textId="77777777" w:rsidR="008201C6" w:rsidRDefault="008201C6">
      <w:pPr>
        <w:widowControl w:val="0"/>
        <w:spacing w:after="0" w:line="240" w:lineRule="auto"/>
        <w:jc w:val="right"/>
        <w:rPr>
          <w:rFonts w:ascii="Garamond" w:hAnsi="Garamond"/>
          <w:b/>
          <w:sz w:val="28"/>
          <w:szCs w:val="28"/>
        </w:rPr>
      </w:pPr>
    </w:p>
    <w:p w14:paraId="175874E5" w14:textId="77777777" w:rsidR="008201C6" w:rsidRPr="00E76BAD" w:rsidRDefault="002F55EC">
      <w:pPr>
        <w:widowControl w:val="0"/>
        <w:spacing w:after="0" w:line="240" w:lineRule="auto"/>
        <w:jc w:val="right"/>
        <w:rPr>
          <w:rFonts w:ascii="Garamond" w:eastAsia="Times New Roman" w:hAnsi="Garamond"/>
          <w:b/>
          <w:sz w:val="28"/>
          <w:szCs w:val="28"/>
          <w:lang w:eastAsia="ru-RU"/>
        </w:rPr>
      </w:pPr>
      <w:r>
        <w:rPr>
          <w:rFonts w:ascii="Garamond" w:eastAsia="Times New Roman" w:hAnsi="Garamond"/>
          <w:b/>
          <w:sz w:val="28"/>
          <w:szCs w:val="28"/>
          <w:lang w:eastAsia="ru-RU"/>
        </w:rPr>
        <w:t>Приложение №</w:t>
      </w:r>
      <w:r>
        <w:rPr>
          <w:rFonts w:ascii="Garamond" w:eastAsia="Times New Roman" w:hAnsi="Garamond"/>
          <w:b/>
          <w:sz w:val="28"/>
          <w:szCs w:val="28"/>
          <w:lang w:val="en-US" w:eastAsia="ru-RU"/>
        </w:rPr>
        <w:t xml:space="preserve"> </w:t>
      </w:r>
      <w:r w:rsidR="00E76BAD">
        <w:rPr>
          <w:rFonts w:ascii="Garamond" w:eastAsia="Times New Roman" w:hAnsi="Garamond"/>
          <w:b/>
          <w:sz w:val="28"/>
          <w:szCs w:val="28"/>
          <w:lang w:val="en-US" w:eastAsia="ru-RU"/>
        </w:rPr>
        <w:t>10.3</w:t>
      </w:r>
    </w:p>
    <w:p w14:paraId="3789431E" w14:textId="77777777" w:rsidR="008201C6" w:rsidRDefault="008201C6">
      <w:pPr>
        <w:widowControl w:val="0"/>
        <w:spacing w:after="0" w:line="240" w:lineRule="auto"/>
        <w:jc w:val="center"/>
        <w:rPr>
          <w:rFonts w:ascii="Garamond" w:hAnsi="Garamond"/>
          <w:b/>
          <w:i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37"/>
      </w:tblGrid>
      <w:tr w:rsidR="008201C6" w14:paraId="3D5448A2" w14:textId="77777777" w:rsidTr="00C7259E">
        <w:trPr>
          <w:trHeight w:val="928"/>
        </w:trPr>
        <w:tc>
          <w:tcPr>
            <w:tcW w:w="14737" w:type="dxa"/>
          </w:tcPr>
          <w:p w14:paraId="27E0AC25" w14:textId="77777777" w:rsidR="008201C6" w:rsidRDefault="002F55EC">
            <w:pPr>
              <w:widowControl w:val="0"/>
              <w:tabs>
                <w:tab w:val="left" w:pos="0"/>
                <w:tab w:val="left" w:pos="3420"/>
              </w:tabs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 xml:space="preserve">Инициатор: </w:t>
            </w:r>
            <w:r>
              <w:rPr>
                <w:rFonts w:ascii="Garamond" w:hAnsi="Garamond"/>
                <w:sz w:val="24"/>
                <w:szCs w:val="24"/>
              </w:rPr>
              <w:t xml:space="preserve">член Наблюдательного совета Ассоциации «НП Совет рынка» </w:t>
            </w:r>
            <w:proofErr w:type="spellStart"/>
            <w:r>
              <w:rPr>
                <w:rFonts w:ascii="Garamond" w:hAnsi="Garamond"/>
                <w:sz w:val="24"/>
                <w:szCs w:val="24"/>
              </w:rPr>
              <w:t>Е.В</w:t>
            </w:r>
            <w:proofErr w:type="spellEnd"/>
            <w:r>
              <w:rPr>
                <w:rFonts w:ascii="Garamond" w:hAnsi="Garamond"/>
                <w:sz w:val="24"/>
                <w:szCs w:val="24"/>
              </w:rPr>
              <w:t>. Андреева.</w:t>
            </w:r>
          </w:p>
          <w:p w14:paraId="7138BD89" w14:textId="34A61C55" w:rsidR="008201C6" w:rsidRDefault="002F55EC">
            <w:pPr>
              <w:spacing w:after="0" w:line="240" w:lineRule="auto"/>
              <w:jc w:val="both"/>
              <w:outlineLvl w:val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 xml:space="preserve">Обоснование: </w:t>
            </w:r>
            <w:r>
              <w:rPr>
                <w:rFonts w:ascii="Garamond" w:hAnsi="Garamond"/>
                <w:sz w:val="24"/>
                <w:szCs w:val="24"/>
              </w:rPr>
              <w:t xml:space="preserve">в связи с прекращением с 01.07.2026 статуса гарантирующего поставщика электрической энергии ПАО «Россети Северный Кавказ» в </w:t>
            </w:r>
            <w:r w:rsidR="008B06BC">
              <w:rPr>
                <w:rFonts w:ascii="Garamond" w:hAnsi="Garamond"/>
                <w:sz w:val="24"/>
                <w:szCs w:val="24"/>
              </w:rPr>
              <w:t>Р</w:t>
            </w:r>
            <w:r>
              <w:rPr>
                <w:rFonts w:ascii="Garamond" w:hAnsi="Garamond"/>
                <w:sz w:val="24"/>
                <w:szCs w:val="24"/>
              </w:rPr>
              <w:t>еспублик</w:t>
            </w:r>
            <w:r w:rsidR="008B06BC">
              <w:rPr>
                <w:rFonts w:ascii="Garamond" w:hAnsi="Garamond"/>
                <w:sz w:val="24"/>
                <w:szCs w:val="24"/>
              </w:rPr>
              <w:t>е</w:t>
            </w:r>
            <w:r>
              <w:rPr>
                <w:rFonts w:ascii="Garamond" w:hAnsi="Garamond"/>
                <w:sz w:val="24"/>
                <w:szCs w:val="24"/>
              </w:rPr>
              <w:t xml:space="preserve"> Дагестан, Кабардино-Балкар</w:t>
            </w:r>
            <w:r w:rsidR="008B06BC">
              <w:rPr>
                <w:rFonts w:ascii="Garamond" w:hAnsi="Garamond"/>
                <w:sz w:val="24"/>
                <w:szCs w:val="24"/>
              </w:rPr>
              <w:t>ии, Карачаево-Черке</w:t>
            </w:r>
            <w:r>
              <w:rPr>
                <w:rFonts w:ascii="Garamond" w:hAnsi="Garamond"/>
                <w:sz w:val="24"/>
                <w:szCs w:val="24"/>
              </w:rPr>
              <w:t>с</w:t>
            </w:r>
            <w:r w:rsidR="008B06BC">
              <w:rPr>
                <w:rFonts w:ascii="Garamond" w:hAnsi="Garamond"/>
                <w:sz w:val="24"/>
                <w:szCs w:val="24"/>
              </w:rPr>
              <w:t>ии</w:t>
            </w:r>
            <w:r>
              <w:rPr>
                <w:rFonts w:ascii="Garamond" w:hAnsi="Garamond"/>
                <w:sz w:val="24"/>
                <w:szCs w:val="24"/>
              </w:rPr>
              <w:t>, Северн</w:t>
            </w:r>
            <w:r w:rsidR="008B06BC">
              <w:rPr>
                <w:rFonts w:ascii="Garamond" w:hAnsi="Garamond"/>
                <w:sz w:val="24"/>
                <w:szCs w:val="24"/>
              </w:rPr>
              <w:t>ой</w:t>
            </w:r>
            <w:r>
              <w:rPr>
                <w:rFonts w:ascii="Garamond" w:hAnsi="Garamond"/>
                <w:sz w:val="24"/>
                <w:szCs w:val="24"/>
              </w:rPr>
              <w:t xml:space="preserve"> Осети</w:t>
            </w:r>
            <w:r w:rsidR="008B06BC">
              <w:rPr>
                <w:rFonts w:ascii="Garamond" w:hAnsi="Garamond"/>
                <w:sz w:val="24"/>
                <w:szCs w:val="24"/>
              </w:rPr>
              <w:t>и</w:t>
            </w:r>
            <w:r>
              <w:rPr>
                <w:rFonts w:ascii="Garamond" w:hAnsi="Garamond"/>
                <w:sz w:val="24"/>
                <w:szCs w:val="24"/>
              </w:rPr>
              <w:t xml:space="preserve"> – Алани</w:t>
            </w:r>
            <w:r w:rsidR="008B06BC">
              <w:rPr>
                <w:rFonts w:ascii="Garamond" w:hAnsi="Garamond"/>
                <w:sz w:val="24"/>
                <w:szCs w:val="24"/>
              </w:rPr>
              <w:t>и</w:t>
            </w:r>
            <w:r>
              <w:rPr>
                <w:rFonts w:ascii="Garamond" w:hAnsi="Garamond"/>
                <w:sz w:val="24"/>
                <w:szCs w:val="24"/>
              </w:rPr>
              <w:t>, Ингушети</w:t>
            </w:r>
            <w:r w:rsidR="008B06BC">
              <w:rPr>
                <w:rFonts w:ascii="Garamond" w:hAnsi="Garamond"/>
                <w:sz w:val="24"/>
                <w:szCs w:val="24"/>
              </w:rPr>
              <w:t>и</w:t>
            </w:r>
            <w:r>
              <w:rPr>
                <w:rFonts w:ascii="Garamond" w:hAnsi="Garamond"/>
                <w:sz w:val="24"/>
                <w:szCs w:val="24"/>
              </w:rPr>
              <w:t xml:space="preserve"> необходимо урегулировать порядок оплаты </w:t>
            </w:r>
            <w:r w:rsidR="00071A60">
              <w:rPr>
                <w:rFonts w:ascii="Garamond" w:hAnsi="Garamond"/>
                <w:sz w:val="24"/>
                <w:szCs w:val="24"/>
              </w:rPr>
              <w:t xml:space="preserve">всех </w:t>
            </w:r>
            <w:r>
              <w:rPr>
                <w:rFonts w:ascii="Garamond" w:hAnsi="Garamond"/>
                <w:sz w:val="24"/>
                <w:szCs w:val="24"/>
              </w:rPr>
              <w:t xml:space="preserve">обязательств перед </w:t>
            </w:r>
            <w:r w:rsidR="00EB78C6">
              <w:rPr>
                <w:rFonts w:ascii="Garamond" w:hAnsi="Garamond"/>
                <w:sz w:val="24"/>
                <w:szCs w:val="24"/>
              </w:rPr>
              <w:t>п</w:t>
            </w:r>
            <w:r>
              <w:rPr>
                <w:rFonts w:ascii="Garamond" w:hAnsi="Garamond"/>
                <w:sz w:val="24"/>
                <w:szCs w:val="24"/>
              </w:rPr>
              <w:t xml:space="preserve">родавцами, в том числе </w:t>
            </w:r>
            <w:r w:rsidR="00D21049">
              <w:rPr>
                <w:rFonts w:ascii="Garamond" w:hAnsi="Garamond"/>
                <w:sz w:val="24"/>
                <w:szCs w:val="24"/>
              </w:rPr>
              <w:t xml:space="preserve">обязательств, </w:t>
            </w:r>
            <w:r>
              <w:rPr>
                <w:rFonts w:ascii="Garamond" w:hAnsi="Garamond"/>
                <w:sz w:val="24"/>
                <w:szCs w:val="24"/>
              </w:rPr>
              <w:t xml:space="preserve">отсроченных на 13 лет, в рамках </w:t>
            </w:r>
            <w:r w:rsidR="008B06BC">
              <w:rPr>
                <w:rFonts w:ascii="Garamond" w:hAnsi="Garamond"/>
                <w:sz w:val="24"/>
                <w:szCs w:val="24"/>
              </w:rPr>
              <w:t>с</w:t>
            </w:r>
            <w:r>
              <w:rPr>
                <w:rFonts w:ascii="Garamond" w:hAnsi="Garamond"/>
                <w:sz w:val="24"/>
                <w:szCs w:val="24"/>
              </w:rPr>
              <w:t>оглашений о порядке исполнения обязательств, заключенных по форме приложения 114.15 к Регламенту финансовых расчетов на оптовом рынке электроэнергии (</w:t>
            </w:r>
            <w:r w:rsidR="00155AC7">
              <w:rPr>
                <w:rFonts w:ascii="Garamond" w:hAnsi="Garamond"/>
                <w:bCs/>
                <w:sz w:val="24"/>
                <w:szCs w:val="24"/>
              </w:rPr>
              <w:t>Приложение № </w:t>
            </w:r>
            <w:r>
              <w:rPr>
                <w:rFonts w:ascii="Garamond" w:hAnsi="Garamond"/>
                <w:bCs/>
                <w:sz w:val="24"/>
                <w:szCs w:val="24"/>
              </w:rPr>
              <w:t>16 к</w:t>
            </w:r>
            <w:r>
              <w:rPr>
                <w:rFonts w:ascii="Garamond" w:hAnsi="Garamond"/>
                <w:bCs/>
                <w:i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bCs/>
                <w:sz w:val="24"/>
                <w:szCs w:val="24"/>
              </w:rPr>
              <w:t>Д</w:t>
            </w:r>
            <w:r>
              <w:rPr>
                <w:rFonts w:ascii="Garamond" w:hAnsi="Garamond"/>
                <w:sz w:val="24"/>
                <w:szCs w:val="24"/>
              </w:rPr>
              <w:t>оговору о присоединении к торговой системе оптового рынка)</w:t>
            </w:r>
            <w:r w:rsidR="00EB78C6">
              <w:rPr>
                <w:rFonts w:ascii="Garamond" w:hAnsi="Garamond"/>
                <w:sz w:val="24"/>
                <w:szCs w:val="24"/>
              </w:rPr>
              <w:t>.</w:t>
            </w:r>
          </w:p>
          <w:p w14:paraId="28CC3685" w14:textId="77777777" w:rsidR="008201C6" w:rsidRDefault="002F55EC">
            <w:pPr>
              <w:spacing w:after="0" w:line="240" w:lineRule="auto"/>
              <w:jc w:val="both"/>
              <w:outlineLvl w:val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Дата вступления в силу:</w:t>
            </w:r>
            <w:r>
              <w:rPr>
                <w:rFonts w:ascii="Garamond" w:hAnsi="Garamond"/>
                <w:sz w:val="24"/>
                <w:szCs w:val="24"/>
              </w:rPr>
              <w:t xml:space="preserve"> 1 июля 2026 года</w:t>
            </w:r>
            <w:r w:rsidR="00EB78C6">
              <w:rPr>
                <w:rFonts w:ascii="Garamond" w:hAnsi="Garamond"/>
                <w:sz w:val="24"/>
                <w:szCs w:val="24"/>
              </w:rPr>
              <w:t>.</w:t>
            </w:r>
          </w:p>
        </w:tc>
      </w:tr>
    </w:tbl>
    <w:p w14:paraId="65735128" w14:textId="77777777" w:rsidR="008201C6" w:rsidRDefault="008201C6">
      <w:pPr>
        <w:widowControl w:val="0"/>
        <w:spacing w:after="0" w:line="240" w:lineRule="auto"/>
        <w:rPr>
          <w:rFonts w:ascii="Garamond" w:hAnsi="Garamond"/>
        </w:rPr>
      </w:pPr>
    </w:p>
    <w:p w14:paraId="13FD515D" w14:textId="77777777" w:rsidR="008201C6" w:rsidRDefault="002F55EC">
      <w:pPr>
        <w:spacing w:after="0" w:line="240" w:lineRule="auto"/>
        <w:rPr>
          <w:rFonts w:ascii="Garamond" w:hAnsi="Garamond"/>
          <w:b/>
          <w:sz w:val="26"/>
          <w:szCs w:val="26"/>
        </w:rPr>
      </w:pPr>
      <w:r>
        <w:rPr>
          <w:rFonts w:ascii="Garamond" w:eastAsia="Batang" w:hAnsi="Garamond"/>
          <w:b/>
          <w:sz w:val="26"/>
          <w:szCs w:val="26"/>
        </w:rPr>
        <w:t xml:space="preserve">Предложения по изменениям и дополнениям в </w:t>
      </w:r>
      <w:r>
        <w:rPr>
          <w:rFonts w:ascii="Garamond" w:hAnsi="Garamond"/>
          <w:b/>
          <w:caps/>
          <w:sz w:val="26"/>
          <w:szCs w:val="26"/>
        </w:rPr>
        <w:t>Регламент финансовых расчетов на оптовом рынке электроэнергии</w:t>
      </w:r>
      <w:r>
        <w:rPr>
          <w:rFonts w:ascii="Garamond" w:hAnsi="Garamond"/>
          <w:b/>
          <w:sz w:val="26"/>
          <w:szCs w:val="26"/>
        </w:rPr>
        <w:t xml:space="preserve"> (</w:t>
      </w:r>
      <w:r>
        <w:rPr>
          <w:rFonts w:ascii="Garamond" w:hAnsi="Garamond"/>
          <w:b/>
          <w:bCs/>
          <w:sz w:val="26"/>
          <w:szCs w:val="26"/>
        </w:rPr>
        <w:t>Приложение № 16 к</w:t>
      </w:r>
      <w:r>
        <w:rPr>
          <w:rFonts w:ascii="Garamond" w:hAnsi="Garamond"/>
          <w:b/>
          <w:bCs/>
          <w:i/>
          <w:sz w:val="26"/>
          <w:szCs w:val="26"/>
        </w:rPr>
        <w:t xml:space="preserve"> </w:t>
      </w:r>
      <w:r>
        <w:rPr>
          <w:rFonts w:ascii="Garamond" w:hAnsi="Garamond"/>
          <w:b/>
          <w:bCs/>
          <w:sz w:val="26"/>
          <w:szCs w:val="26"/>
        </w:rPr>
        <w:t>Д</w:t>
      </w:r>
      <w:r>
        <w:rPr>
          <w:rFonts w:ascii="Garamond" w:hAnsi="Garamond"/>
          <w:b/>
          <w:sz w:val="26"/>
          <w:szCs w:val="26"/>
        </w:rPr>
        <w:t xml:space="preserve">оговору о присоединении к торговой системе оптового рынка) </w:t>
      </w:r>
    </w:p>
    <w:p w14:paraId="78270A7D" w14:textId="77777777" w:rsidR="008201C6" w:rsidRDefault="008201C6">
      <w:pPr>
        <w:spacing w:after="0" w:line="240" w:lineRule="auto"/>
        <w:rPr>
          <w:rFonts w:ascii="Garamond" w:hAnsi="Garamond"/>
          <w:b/>
          <w:sz w:val="26"/>
          <w:szCs w:val="26"/>
        </w:rPr>
      </w:pPr>
    </w:p>
    <w:tbl>
      <w:tblPr>
        <w:tblStyle w:val="af2"/>
        <w:tblW w:w="14737" w:type="dxa"/>
        <w:tblLayout w:type="fixed"/>
        <w:tblLook w:val="04A0" w:firstRow="1" w:lastRow="0" w:firstColumn="1" w:lastColumn="0" w:noHBand="0" w:noVBand="1"/>
      </w:tblPr>
      <w:tblGrid>
        <w:gridCol w:w="988"/>
        <w:gridCol w:w="6237"/>
        <w:gridCol w:w="7512"/>
      </w:tblGrid>
      <w:tr w:rsidR="008201C6" w14:paraId="54586FBA" w14:textId="77777777" w:rsidTr="00C7259E">
        <w:tc>
          <w:tcPr>
            <w:tcW w:w="988" w:type="dxa"/>
            <w:vAlign w:val="center"/>
          </w:tcPr>
          <w:p w14:paraId="0CCA55F9" w14:textId="77777777" w:rsidR="008201C6" w:rsidRDefault="002F55EC">
            <w:pPr>
              <w:widowControl w:val="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№</w:t>
            </w:r>
          </w:p>
          <w:p w14:paraId="4950EEF9" w14:textId="77777777" w:rsidR="008201C6" w:rsidRDefault="002F55EC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пункта</w:t>
            </w:r>
          </w:p>
        </w:tc>
        <w:tc>
          <w:tcPr>
            <w:tcW w:w="6237" w:type="dxa"/>
            <w:vAlign w:val="center"/>
          </w:tcPr>
          <w:p w14:paraId="40ECA52B" w14:textId="77777777" w:rsidR="008201C6" w:rsidRDefault="002F55EC">
            <w:pPr>
              <w:widowControl w:val="0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Редакция, действующая на момент</w:t>
            </w:r>
          </w:p>
          <w:p w14:paraId="51892CE0" w14:textId="77777777" w:rsidR="008201C6" w:rsidRDefault="002F55EC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bCs/>
              </w:rPr>
              <w:t>вступления в силу изменений</w:t>
            </w:r>
          </w:p>
        </w:tc>
        <w:tc>
          <w:tcPr>
            <w:tcW w:w="7512" w:type="dxa"/>
            <w:vAlign w:val="center"/>
          </w:tcPr>
          <w:p w14:paraId="168B6771" w14:textId="77777777" w:rsidR="008201C6" w:rsidRDefault="002F55EC">
            <w:pPr>
              <w:widowControl w:val="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Предлагаемая редакция</w:t>
            </w:r>
          </w:p>
          <w:p w14:paraId="7D0C1A43" w14:textId="77777777" w:rsidR="008201C6" w:rsidRDefault="002F55EC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</w:rPr>
              <w:t>(изменения выделены цветом)</w:t>
            </w:r>
          </w:p>
        </w:tc>
      </w:tr>
      <w:tr w:rsidR="008201C6" w14:paraId="081E0D15" w14:textId="77777777" w:rsidTr="00C7259E">
        <w:tc>
          <w:tcPr>
            <w:tcW w:w="988" w:type="dxa"/>
            <w:vAlign w:val="center"/>
          </w:tcPr>
          <w:p w14:paraId="5FC32848" w14:textId="77777777" w:rsidR="008201C6" w:rsidRDefault="002F55EC">
            <w:pPr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lang w:eastAsia="en-US"/>
              </w:rPr>
              <w:t>18´.18</w:t>
            </w:r>
          </w:p>
        </w:tc>
        <w:tc>
          <w:tcPr>
            <w:tcW w:w="6237" w:type="dxa"/>
          </w:tcPr>
          <w:p w14:paraId="5CED39B5" w14:textId="77777777" w:rsidR="008201C6" w:rsidRDefault="002F55EC" w:rsidP="003A68A6">
            <w:pPr>
              <w:spacing w:before="120" w:after="120"/>
              <w:jc w:val="both"/>
              <w:rPr>
                <w:rFonts w:ascii="Garamond" w:eastAsia="Times New Roman" w:hAnsi="Garamond"/>
              </w:rPr>
            </w:pPr>
            <w:r>
              <w:rPr>
                <w:rFonts w:ascii="Garamond" w:hAnsi="Garamond"/>
                <w:lang w:eastAsia="en-US"/>
              </w:rPr>
              <w:t xml:space="preserve">Внесение продавцом и покупателем изменений в заключенное ими соглашение о порядке исполнения обязательств осуществляется путем заключения дополнительного соглашения к соглашению о порядке исполнения обязательств по формам приложений </w:t>
            </w:r>
            <w:proofErr w:type="spellStart"/>
            <w:r>
              <w:rPr>
                <w:rFonts w:ascii="Garamond" w:hAnsi="Garamond"/>
                <w:lang w:eastAsia="en-US"/>
              </w:rPr>
              <w:t>114.15а</w:t>
            </w:r>
            <w:proofErr w:type="spellEnd"/>
            <w:r>
              <w:rPr>
                <w:rFonts w:ascii="Garamond" w:hAnsi="Garamond"/>
                <w:lang w:eastAsia="en-US"/>
              </w:rPr>
              <w:t xml:space="preserve">, </w:t>
            </w:r>
            <w:proofErr w:type="spellStart"/>
            <w:r>
              <w:rPr>
                <w:rFonts w:ascii="Garamond" w:hAnsi="Garamond"/>
                <w:lang w:eastAsia="en-US"/>
              </w:rPr>
              <w:t>114.15б</w:t>
            </w:r>
            <w:proofErr w:type="spellEnd"/>
            <w:r>
              <w:rPr>
                <w:rFonts w:ascii="Garamond" w:hAnsi="Garamond"/>
                <w:lang w:eastAsia="en-US"/>
              </w:rPr>
              <w:t xml:space="preserve">, </w:t>
            </w:r>
            <w:proofErr w:type="spellStart"/>
            <w:r>
              <w:rPr>
                <w:rFonts w:ascii="Garamond" w:hAnsi="Garamond"/>
                <w:lang w:eastAsia="en-US"/>
              </w:rPr>
              <w:t>114.15в</w:t>
            </w:r>
            <w:proofErr w:type="spellEnd"/>
            <w:r>
              <w:rPr>
                <w:rFonts w:ascii="Garamond" w:hAnsi="Garamond"/>
                <w:lang w:eastAsia="en-US"/>
              </w:rPr>
              <w:t xml:space="preserve">, </w:t>
            </w:r>
            <w:proofErr w:type="spellStart"/>
            <w:r>
              <w:rPr>
                <w:rFonts w:ascii="Garamond" w:hAnsi="Garamond"/>
                <w:lang w:eastAsia="en-US"/>
              </w:rPr>
              <w:t>114.15г</w:t>
            </w:r>
            <w:proofErr w:type="spellEnd"/>
            <w:r>
              <w:rPr>
                <w:rFonts w:ascii="Garamond" w:hAnsi="Garamond"/>
                <w:lang w:eastAsia="en-US"/>
              </w:rPr>
              <w:t xml:space="preserve">, </w:t>
            </w:r>
            <w:proofErr w:type="spellStart"/>
            <w:r>
              <w:rPr>
                <w:rFonts w:ascii="Garamond" w:hAnsi="Garamond"/>
                <w:lang w:eastAsia="en-US"/>
              </w:rPr>
              <w:t>114.15д</w:t>
            </w:r>
            <w:proofErr w:type="spellEnd"/>
            <w:r>
              <w:rPr>
                <w:rFonts w:ascii="Garamond" w:hAnsi="Garamond"/>
                <w:lang w:eastAsia="en-US"/>
              </w:rPr>
              <w:t xml:space="preserve"> к настоящему Регламенту в порядке, предусмотренном пунктами 18´.18.1, 18´.18.2, 18´.18.3 и 18´.18.4  настоящего Регламента.</w:t>
            </w:r>
          </w:p>
        </w:tc>
        <w:tc>
          <w:tcPr>
            <w:tcW w:w="7512" w:type="dxa"/>
          </w:tcPr>
          <w:p w14:paraId="13CBAFA5" w14:textId="77777777" w:rsidR="008201C6" w:rsidRDefault="002F55EC" w:rsidP="003A68A6">
            <w:pPr>
              <w:spacing w:before="120" w:after="120"/>
              <w:jc w:val="both"/>
              <w:rPr>
                <w:rFonts w:ascii="Garamond" w:eastAsia="Times New Roman" w:hAnsi="Garamond"/>
              </w:rPr>
            </w:pPr>
            <w:r>
              <w:rPr>
                <w:rFonts w:ascii="Garamond" w:hAnsi="Garamond"/>
              </w:rPr>
              <w:t xml:space="preserve">Внесение продавцом и покупателем изменений в заключенное ими соглашение о порядке исполнения обязательств осуществляется путем заключения дополнительного соглашения к соглашению о порядке исполнения обязательств по формам приложений </w:t>
            </w:r>
            <w:proofErr w:type="spellStart"/>
            <w:r>
              <w:rPr>
                <w:rFonts w:ascii="Garamond" w:hAnsi="Garamond"/>
              </w:rPr>
              <w:t>114.15а</w:t>
            </w:r>
            <w:proofErr w:type="spellEnd"/>
            <w:r>
              <w:rPr>
                <w:rFonts w:ascii="Garamond" w:hAnsi="Garamond"/>
              </w:rPr>
              <w:t xml:space="preserve">, </w:t>
            </w:r>
            <w:proofErr w:type="spellStart"/>
            <w:r>
              <w:rPr>
                <w:rFonts w:ascii="Garamond" w:hAnsi="Garamond"/>
              </w:rPr>
              <w:t>114.15б</w:t>
            </w:r>
            <w:proofErr w:type="spellEnd"/>
            <w:r>
              <w:rPr>
                <w:rFonts w:ascii="Garamond" w:hAnsi="Garamond"/>
              </w:rPr>
              <w:t xml:space="preserve">, </w:t>
            </w:r>
            <w:proofErr w:type="spellStart"/>
            <w:r>
              <w:rPr>
                <w:rFonts w:ascii="Garamond" w:hAnsi="Garamond"/>
              </w:rPr>
              <w:t>114.15в</w:t>
            </w:r>
            <w:proofErr w:type="spellEnd"/>
            <w:r>
              <w:rPr>
                <w:rFonts w:ascii="Garamond" w:hAnsi="Garamond"/>
              </w:rPr>
              <w:t xml:space="preserve">, </w:t>
            </w:r>
            <w:proofErr w:type="spellStart"/>
            <w:r>
              <w:rPr>
                <w:rFonts w:ascii="Garamond" w:hAnsi="Garamond"/>
              </w:rPr>
              <w:t>114.15г</w:t>
            </w:r>
            <w:proofErr w:type="spellEnd"/>
            <w:r>
              <w:rPr>
                <w:rFonts w:ascii="Garamond" w:hAnsi="Garamond"/>
              </w:rPr>
              <w:t xml:space="preserve">, </w:t>
            </w:r>
            <w:proofErr w:type="spellStart"/>
            <w:r>
              <w:rPr>
                <w:rFonts w:ascii="Garamond" w:hAnsi="Garamond"/>
              </w:rPr>
              <w:t>114.15д</w:t>
            </w:r>
            <w:proofErr w:type="spellEnd"/>
            <w:r w:rsidRPr="00EB78C6">
              <w:rPr>
                <w:rFonts w:ascii="Garamond" w:hAnsi="Garamond"/>
                <w:highlight w:val="yellow"/>
              </w:rPr>
              <w:t>,</w:t>
            </w:r>
            <w:r>
              <w:rPr>
                <w:rFonts w:ascii="Garamond" w:hAnsi="Garamond"/>
                <w:shd w:val="clear" w:color="auto" w:fill="FFFF00"/>
              </w:rPr>
              <w:t xml:space="preserve"> </w:t>
            </w:r>
            <w:proofErr w:type="spellStart"/>
            <w:r>
              <w:rPr>
                <w:rFonts w:ascii="Garamond" w:hAnsi="Garamond"/>
                <w:shd w:val="clear" w:color="auto" w:fill="FFFF00"/>
              </w:rPr>
              <w:t>114.15е</w:t>
            </w:r>
            <w:proofErr w:type="spellEnd"/>
            <w:r>
              <w:rPr>
                <w:rFonts w:ascii="Garamond" w:hAnsi="Garamond"/>
                <w:shd w:val="clear" w:color="auto" w:fill="FFFF00"/>
              </w:rPr>
              <w:t xml:space="preserve"> </w:t>
            </w:r>
            <w:r>
              <w:rPr>
                <w:rFonts w:ascii="Garamond" w:hAnsi="Garamond"/>
              </w:rPr>
              <w:t>к настоящему Регламенту в порядке, предусмотренном пунктами 18´.18.1, 18´.18.2, 18´.18.3 и 18´.18.4 настоящего Регламента.</w:t>
            </w:r>
          </w:p>
        </w:tc>
      </w:tr>
      <w:tr w:rsidR="008201C6" w14:paraId="4FBE0829" w14:textId="77777777" w:rsidTr="00C7259E">
        <w:tc>
          <w:tcPr>
            <w:tcW w:w="988" w:type="dxa"/>
            <w:vAlign w:val="center"/>
          </w:tcPr>
          <w:p w14:paraId="03E8A4B1" w14:textId="77777777" w:rsidR="008201C6" w:rsidRDefault="002F55EC">
            <w:pPr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lang w:eastAsia="en-US"/>
              </w:rPr>
              <w:t>18´.24</w:t>
            </w:r>
          </w:p>
        </w:tc>
        <w:tc>
          <w:tcPr>
            <w:tcW w:w="6237" w:type="dxa"/>
          </w:tcPr>
          <w:p w14:paraId="0F02C769" w14:textId="77777777" w:rsidR="008201C6" w:rsidRDefault="002F55EC">
            <w:pPr>
              <w:spacing w:before="120" w:after="120"/>
              <w:ind w:firstLine="567"/>
              <w:jc w:val="both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</w:rPr>
              <w:t>ЦФР прекращает учет всех соглашений о порядке исполнения обязательств, заключенных покупателем, в порядке, предусмотренном настоящим пунктом, при наступлении любого из следующих событий:</w:t>
            </w:r>
          </w:p>
          <w:p w14:paraId="78A8C7F4" w14:textId="77777777" w:rsidR="008201C6" w:rsidRDefault="002F55EC" w:rsidP="001F0C47">
            <w:pPr>
              <w:tabs>
                <w:tab w:val="left" w:pos="1002"/>
              </w:tabs>
              <w:spacing w:before="120" w:after="120"/>
              <w:ind w:firstLine="567"/>
              <w:jc w:val="both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</w:rPr>
              <w:t>1)</w:t>
            </w:r>
            <w:r>
              <w:rPr>
                <w:rFonts w:ascii="Garamond" w:eastAsia="Times New Roman" w:hAnsi="Garamond"/>
              </w:rPr>
              <w:tab/>
              <w:t>нарушении покупателем порядка исполнения обязательств по оплате электрической энергии и (или) мощности, определяемого в соответствии с приложениями 1 к соглашениям о порядке исполнения обязательств, хотя бы перед одним продавцом;</w:t>
            </w:r>
          </w:p>
          <w:p w14:paraId="7E0BE069" w14:textId="77777777" w:rsidR="008201C6" w:rsidRDefault="002F55EC" w:rsidP="001F0C47">
            <w:pPr>
              <w:tabs>
                <w:tab w:val="left" w:pos="1002"/>
              </w:tabs>
              <w:spacing w:before="120" w:after="120"/>
              <w:ind w:firstLine="567"/>
              <w:jc w:val="both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</w:rPr>
              <w:lastRenderedPageBreak/>
              <w:t>2)</w:t>
            </w:r>
            <w:r>
              <w:rPr>
                <w:rFonts w:ascii="Garamond" w:eastAsia="Times New Roman" w:hAnsi="Garamond"/>
              </w:rPr>
              <w:tab/>
              <w:t>нарушении по итогам квартала покупателем порядка исполнения обязательств по оплате электрической энергии и (или) мощности, определяемого в соответствии с приложениями 2 к соглашениям о порядке исполнения обязательств, хотя бы перед одним продавцом;</w:t>
            </w:r>
          </w:p>
          <w:p w14:paraId="28AD1741" w14:textId="77777777" w:rsidR="008201C6" w:rsidRDefault="002F55EC" w:rsidP="001F0C47">
            <w:pPr>
              <w:tabs>
                <w:tab w:val="left" w:pos="1002"/>
              </w:tabs>
              <w:spacing w:before="120" w:after="120"/>
              <w:ind w:firstLine="567"/>
              <w:jc w:val="both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</w:rPr>
              <w:t>3)</w:t>
            </w:r>
            <w:r>
              <w:rPr>
                <w:rFonts w:ascii="Garamond" w:eastAsia="Times New Roman" w:hAnsi="Garamond"/>
              </w:rPr>
              <w:tab/>
              <w:t>расторжении по соглашению участников оптового рынка, заключивших соглашение о порядке исполнения обязательств, любого из соглашений о порядке исполнения обязательств, заключенных с данным покупателем;</w:t>
            </w:r>
          </w:p>
          <w:p w14:paraId="1361DCE0" w14:textId="77777777" w:rsidR="008201C6" w:rsidRDefault="002F55EC" w:rsidP="001F0C47">
            <w:pPr>
              <w:tabs>
                <w:tab w:val="left" w:pos="1002"/>
              </w:tabs>
              <w:spacing w:before="120" w:after="120"/>
              <w:ind w:firstLine="567"/>
              <w:jc w:val="both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</w:rPr>
              <w:t>4)</w:t>
            </w:r>
            <w:r>
              <w:rPr>
                <w:rFonts w:ascii="Garamond" w:eastAsia="Times New Roman" w:hAnsi="Garamond"/>
              </w:rPr>
              <w:tab/>
              <w:t>принятии судом решения о расторжении любого из соглашений о порядке исполнения обязательств, заключенных с данным покупателем, или признании любого из указанных соглашений недействительным, при условии вступления такого решения в законную силу;</w:t>
            </w:r>
          </w:p>
          <w:p w14:paraId="2C63430F" w14:textId="77777777" w:rsidR="008201C6" w:rsidRDefault="002F55EC" w:rsidP="001F0C47">
            <w:pPr>
              <w:tabs>
                <w:tab w:val="left" w:pos="1002"/>
              </w:tabs>
              <w:spacing w:before="120" w:after="120"/>
              <w:ind w:firstLine="567"/>
              <w:jc w:val="both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</w:rPr>
              <w:t>5)</w:t>
            </w:r>
            <w:r>
              <w:rPr>
                <w:rFonts w:ascii="Garamond" w:eastAsia="Times New Roman" w:hAnsi="Garamond"/>
              </w:rPr>
              <w:tab/>
              <w:t>получении ЦФР одностороннего отказа покупателя от любого из соглашений о порядке исполнения обязательств, заключенных с данным покупателем;</w:t>
            </w:r>
          </w:p>
          <w:p w14:paraId="77106D70" w14:textId="77777777" w:rsidR="008201C6" w:rsidRDefault="002F55EC" w:rsidP="001F0C47">
            <w:pPr>
              <w:tabs>
                <w:tab w:val="left" w:pos="1002"/>
              </w:tabs>
              <w:spacing w:before="120" w:after="120"/>
              <w:ind w:firstLine="567"/>
              <w:jc w:val="both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</w:rPr>
              <w:t>6)</w:t>
            </w:r>
            <w:r>
              <w:rPr>
                <w:rFonts w:ascii="Garamond" w:eastAsia="Times New Roman" w:hAnsi="Garamond"/>
              </w:rPr>
              <w:tab/>
              <w:t>лишении покупателя статуса субъекта оптового рынка;</w:t>
            </w:r>
          </w:p>
          <w:p w14:paraId="4C435D78" w14:textId="77777777" w:rsidR="008201C6" w:rsidRDefault="002F55EC" w:rsidP="001F0C47">
            <w:pPr>
              <w:tabs>
                <w:tab w:val="left" w:pos="1002"/>
              </w:tabs>
              <w:spacing w:before="120" w:after="120"/>
              <w:ind w:firstLine="567"/>
              <w:jc w:val="both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</w:rPr>
              <w:t>7)</w:t>
            </w:r>
            <w:r>
              <w:rPr>
                <w:rFonts w:ascii="Garamond" w:eastAsia="Times New Roman" w:hAnsi="Garamond"/>
              </w:rPr>
              <w:tab/>
              <w:t>принятии арбитражным судом определения о признании требований заявителя о признании покупателя банкротом обоснованными и о введении в отношении покупателя наблюдения в соответствии с Федеральным законом «О несостоятельности (банкротстве)»;</w:t>
            </w:r>
          </w:p>
          <w:p w14:paraId="4F65A121" w14:textId="77777777" w:rsidR="008201C6" w:rsidRDefault="002F55EC" w:rsidP="001F0C47">
            <w:pPr>
              <w:tabs>
                <w:tab w:val="left" w:pos="1002"/>
              </w:tabs>
              <w:spacing w:before="120" w:after="120"/>
              <w:ind w:firstLine="567"/>
              <w:jc w:val="both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</w:rPr>
              <w:t>8)</w:t>
            </w:r>
            <w:r>
              <w:rPr>
                <w:rFonts w:ascii="Garamond" w:eastAsia="Times New Roman" w:hAnsi="Garamond"/>
              </w:rPr>
              <w:tab/>
              <w:t>опубликовании покупателем в Едином федеральном реестре сведений о фактах деятельности юридических лиц сообщения о намерении обратиться с заявлением о признании себя банкротом</w:t>
            </w:r>
            <w:r w:rsidRPr="00EB78C6">
              <w:rPr>
                <w:rFonts w:ascii="Garamond" w:eastAsia="Times New Roman" w:hAnsi="Garamond"/>
                <w:highlight w:val="yellow"/>
              </w:rPr>
              <w:t>.</w:t>
            </w:r>
          </w:p>
          <w:p w14:paraId="08E35558" w14:textId="77777777" w:rsidR="008201C6" w:rsidRDefault="002F55EC">
            <w:pPr>
              <w:spacing w:before="120" w:after="120"/>
              <w:ind w:firstLine="567"/>
              <w:jc w:val="both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</w:rPr>
              <w:t>…</w:t>
            </w:r>
          </w:p>
          <w:p w14:paraId="144DC918" w14:textId="77777777" w:rsidR="008201C6" w:rsidRDefault="002F55EC">
            <w:pPr>
              <w:tabs>
                <w:tab w:val="left" w:pos="0"/>
                <w:tab w:val="num" w:pos="1985"/>
              </w:tabs>
              <w:spacing w:before="120" w:after="120"/>
              <w:ind w:firstLine="567"/>
              <w:jc w:val="both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</w:rPr>
              <w:t xml:space="preserve">В случае прекращения ЦФР учета соглашений о порядке исполнения обязательств покупатель, с которым были заключены указанные соглашения, обязан исполнить обязательства по оплате электрической энергии и (или) мощности, </w:t>
            </w:r>
            <w:r w:rsidRPr="00832F7D">
              <w:rPr>
                <w:rFonts w:ascii="Garamond" w:eastAsia="Times New Roman" w:hAnsi="Garamond"/>
                <w:highlight w:val="yellow"/>
              </w:rPr>
              <w:t>указанные в приложениях 2 к соглашениям о порядке исполнения обязательств,</w:t>
            </w:r>
            <w:r>
              <w:rPr>
                <w:rFonts w:ascii="Garamond" w:eastAsia="Times New Roman" w:hAnsi="Garamond"/>
              </w:rPr>
              <w:t xml:space="preserve"> по которым выбран вариант 2 исполнения обязательств (Оплата денежными средствами с отсрочкой на 13 </w:t>
            </w:r>
            <w:r>
              <w:rPr>
                <w:rFonts w:ascii="Garamond" w:eastAsia="Times New Roman" w:hAnsi="Garamond"/>
              </w:rPr>
              <w:lastRenderedPageBreak/>
              <w:t xml:space="preserve">лет), измененный срок исполнения которых не наступил на дату прекращения учета соглашений о порядке исполнения обязательств, в дату платежа – 14-е число месяца, в котором прекращается учет соглашений о порядке исполнения обязательств. </w:t>
            </w:r>
          </w:p>
          <w:p w14:paraId="07285312" w14:textId="77777777" w:rsidR="008201C6" w:rsidRDefault="002F55EC">
            <w:pPr>
              <w:tabs>
                <w:tab w:val="left" w:pos="0"/>
                <w:tab w:val="num" w:pos="1985"/>
              </w:tabs>
              <w:spacing w:before="120" w:after="120"/>
              <w:ind w:firstLine="567"/>
              <w:jc w:val="both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</w:rPr>
              <w:t xml:space="preserve">Исполнение обязательств покупателя, возникших после даты прекращения учета соглашений о порядке исполнения обязательств, осуществляется в порядке, установленном настоящим Регламентом. </w:t>
            </w:r>
          </w:p>
          <w:p w14:paraId="3107999B" w14:textId="77777777" w:rsidR="008201C6" w:rsidRDefault="002F55EC">
            <w:pPr>
              <w:spacing w:before="120" w:after="120"/>
              <w:ind w:firstLine="567"/>
              <w:jc w:val="both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</w:rPr>
              <w:t>При прекращении учета соглашений о порядке исполнения обязательств ЦФР:</w:t>
            </w:r>
          </w:p>
          <w:p w14:paraId="0B9C8E67" w14:textId="77777777" w:rsidR="008201C6" w:rsidRDefault="002F55EC">
            <w:pPr>
              <w:spacing w:before="120" w:after="120"/>
              <w:ind w:firstLine="567"/>
              <w:jc w:val="both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</w:rPr>
              <w:t>– не включает обязательства по оплате электрической энергии и (или) мощности, указанные в приложениях 2 к соглашениям о порядке исполнения обязательств, по которым выбран вариант 1 исполнения обязательств (Оплата векселями), срок исполнения которых наступил до даты прекращения учета соглашений о порядке исполнения обязательств, в Сводный реестр платежей;</w:t>
            </w:r>
          </w:p>
          <w:p w14:paraId="100FB6A6" w14:textId="77777777" w:rsidR="008201C6" w:rsidRDefault="002F55EC">
            <w:pPr>
              <w:spacing w:before="120" w:after="120"/>
              <w:ind w:firstLine="567"/>
              <w:jc w:val="both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</w:rPr>
              <w:t xml:space="preserve">– включает обязательства по оплате электрической энергии и (или) мощности, указанные в приложениях 2 к соглашениям о порядке исполнения обязательств, по которым выбран вариант 1 исполнения обязательств (Оплата векселями), срок исполнения которых </w:t>
            </w:r>
            <w:proofErr w:type="gramStart"/>
            <w:r>
              <w:rPr>
                <w:rFonts w:ascii="Garamond" w:eastAsia="Times New Roman" w:hAnsi="Garamond"/>
              </w:rPr>
              <w:t>наступает</w:t>
            </w:r>
            <w:proofErr w:type="gramEnd"/>
            <w:r>
              <w:rPr>
                <w:rFonts w:ascii="Garamond" w:eastAsia="Times New Roman" w:hAnsi="Garamond"/>
              </w:rPr>
              <w:t xml:space="preserve"> начиная с даты прекращения учета соглашений о порядке исполнения обязательств, в Сводный реестр платежей;</w:t>
            </w:r>
          </w:p>
          <w:p w14:paraId="45DEBEBE" w14:textId="77777777" w:rsidR="008201C6" w:rsidRDefault="002F55EC">
            <w:pPr>
              <w:spacing w:before="120" w:after="120"/>
              <w:ind w:firstLine="567"/>
              <w:jc w:val="both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</w:rPr>
              <w:t>– включает обязательства по оплате электрической энергии и (или) мощности, указанные в приложениях 2 к соглашениям о порядке исполнения обязательств, по которым выбран вариант 2 исполнения обязательств (Оплата денежными средствами с отсрочкой на 13 лет), измененный срок исполнения которых не наступил на дату прекращения учета соглашений о порядке исполнения обязательств, в Сводный реестр платежей с даты платежа – 14-е число месяца, в котором прекращен учет соглашений о порядке исполнения обязательств;</w:t>
            </w:r>
          </w:p>
          <w:p w14:paraId="0D4860F5" w14:textId="77777777" w:rsidR="008201C6" w:rsidRDefault="002F55EC">
            <w:pPr>
              <w:spacing w:before="120" w:after="120"/>
              <w:ind w:firstLine="567"/>
              <w:jc w:val="both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</w:rPr>
              <w:t>– не осуществляет действия, указанные в приложении 114.17 к настоящему Регламенту, с даты прекращения учета соглашений о порядке исполнения обязательств;</w:t>
            </w:r>
          </w:p>
          <w:p w14:paraId="2CBC59FE" w14:textId="77777777" w:rsidR="008201C6" w:rsidRDefault="002F55EC">
            <w:pPr>
              <w:spacing w:before="120" w:after="120"/>
              <w:ind w:firstLine="567"/>
              <w:jc w:val="both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</w:rPr>
              <w:lastRenderedPageBreak/>
              <w:t xml:space="preserve">– уведомляет продавцов и соответствующего покупателя о прекращении учета соглашений о порядке исполнения обязательств путем публикации уведомления в разделе с ограниченным в соответствии с Правилами ЭДО СЭД </w:t>
            </w:r>
            <w:proofErr w:type="gramStart"/>
            <w:r>
              <w:rPr>
                <w:rFonts w:ascii="Garamond" w:eastAsia="Times New Roman" w:hAnsi="Garamond"/>
              </w:rPr>
              <w:t>КО доступом</w:t>
            </w:r>
            <w:proofErr w:type="gramEnd"/>
            <w:r>
              <w:rPr>
                <w:rFonts w:ascii="Garamond" w:eastAsia="Times New Roman" w:hAnsi="Garamond"/>
              </w:rPr>
              <w:t xml:space="preserve"> персонально для каждого участника оптового рынка (по форме, установленной приложением 114.22 к настоящему Регламенту);</w:t>
            </w:r>
          </w:p>
          <w:p w14:paraId="50D52796" w14:textId="77777777" w:rsidR="008201C6" w:rsidRDefault="002F55EC">
            <w:pPr>
              <w:spacing w:before="120" w:after="120"/>
              <w:ind w:firstLine="567"/>
              <w:jc w:val="both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</w:rPr>
              <w:t>– уведомляет КО и Совет рынка путем направления письма о наступлении события, указанного в подп. 1–</w:t>
            </w:r>
            <w:r w:rsidRPr="00EB78C6">
              <w:rPr>
                <w:rFonts w:ascii="Garamond" w:eastAsia="Times New Roman" w:hAnsi="Garamond"/>
                <w:highlight w:val="yellow"/>
              </w:rPr>
              <w:t>8</w:t>
            </w:r>
            <w:r>
              <w:rPr>
                <w:rFonts w:ascii="Garamond" w:eastAsia="Times New Roman" w:hAnsi="Garamond"/>
              </w:rPr>
              <w:t xml:space="preserve"> настоящего пункта, на бумажном носителе за подписью уполномоченного лица.</w:t>
            </w:r>
          </w:p>
          <w:p w14:paraId="1C5C75D1" w14:textId="77777777" w:rsidR="008201C6" w:rsidRDefault="008201C6">
            <w:pPr>
              <w:spacing w:before="120" w:after="120"/>
              <w:ind w:firstLine="567"/>
              <w:jc w:val="both"/>
              <w:rPr>
                <w:rFonts w:ascii="Garamond" w:eastAsia="Times New Roman" w:hAnsi="Garamond"/>
              </w:rPr>
            </w:pPr>
          </w:p>
        </w:tc>
        <w:tc>
          <w:tcPr>
            <w:tcW w:w="7512" w:type="dxa"/>
          </w:tcPr>
          <w:p w14:paraId="2220A1FA" w14:textId="77777777" w:rsidR="008201C6" w:rsidRDefault="002F55EC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lastRenderedPageBreak/>
              <w:t>ЦФР прекращает учет всех соглашений о порядке исполнения обязательств, заключенных покупателем, в порядке, предусмотренном настоящим пунктом, при наступлении любого из следующих событий:</w:t>
            </w:r>
          </w:p>
          <w:p w14:paraId="58F2BF7F" w14:textId="77777777" w:rsidR="008201C6" w:rsidRDefault="002F55EC" w:rsidP="001F0C47">
            <w:pPr>
              <w:tabs>
                <w:tab w:val="left" w:pos="1013"/>
              </w:tabs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1)</w:t>
            </w:r>
            <w:r>
              <w:rPr>
                <w:rFonts w:ascii="Garamond" w:hAnsi="Garamond"/>
              </w:rPr>
              <w:tab/>
              <w:t>нарушении покупателем порядка исполнения обязательств по оплате электрической энергии и (или) мощности, определяемого в соответствии с приложениями 1 к соглашениям о порядке исполнения обязательств, хотя бы перед одним продавцом;</w:t>
            </w:r>
          </w:p>
          <w:p w14:paraId="73A95682" w14:textId="77777777" w:rsidR="008201C6" w:rsidRDefault="002F55EC" w:rsidP="001F0C47">
            <w:pPr>
              <w:tabs>
                <w:tab w:val="left" w:pos="1013"/>
              </w:tabs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2)</w:t>
            </w:r>
            <w:r>
              <w:rPr>
                <w:rFonts w:ascii="Garamond" w:hAnsi="Garamond"/>
              </w:rPr>
              <w:tab/>
              <w:t xml:space="preserve">нарушении по итогам квартала покупателем порядка исполнения обязательств по оплате электрической энергии и (или) мощности, </w:t>
            </w:r>
            <w:r>
              <w:rPr>
                <w:rFonts w:ascii="Garamond" w:hAnsi="Garamond"/>
              </w:rPr>
              <w:lastRenderedPageBreak/>
              <w:t>определяемого в соответствии с приложениями 2 к соглашениям о порядке исполнения обязательств, хотя бы перед одним продавцом;</w:t>
            </w:r>
          </w:p>
          <w:p w14:paraId="42689E3B" w14:textId="77777777" w:rsidR="008201C6" w:rsidRDefault="002F55EC" w:rsidP="001F0C47">
            <w:pPr>
              <w:tabs>
                <w:tab w:val="left" w:pos="1013"/>
              </w:tabs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3)</w:t>
            </w:r>
            <w:r>
              <w:rPr>
                <w:rFonts w:ascii="Garamond" w:hAnsi="Garamond"/>
              </w:rPr>
              <w:tab/>
              <w:t>расторжении по соглашению участников оптового рынка, заключивших соглашение о порядке исполнения обязательств, любого из соглашений о порядке исполнения обязательств, заключенных с данным покупателем;</w:t>
            </w:r>
          </w:p>
          <w:p w14:paraId="428B1194" w14:textId="77777777" w:rsidR="008201C6" w:rsidRDefault="002F55EC" w:rsidP="001F0C47">
            <w:pPr>
              <w:tabs>
                <w:tab w:val="left" w:pos="1013"/>
              </w:tabs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4)</w:t>
            </w:r>
            <w:r>
              <w:rPr>
                <w:rFonts w:ascii="Garamond" w:hAnsi="Garamond"/>
              </w:rPr>
              <w:tab/>
              <w:t>принятии судом решения о расторжении любого из соглашений о порядке исполнения обязательств, заключенных с данным покупателем, или признании любого из указанных соглашений недействительным, при условии вступления такого решения в законную силу;</w:t>
            </w:r>
          </w:p>
          <w:p w14:paraId="6C2E33EE" w14:textId="77777777" w:rsidR="008201C6" w:rsidRDefault="002F55EC" w:rsidP="001F0C47">
            <w:pPr>
              <w:tabs>
                <w:tab w:val="left" w:pos="1013"/>
              </w:tabs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5)</w:t>
            </w:r>
            <w:r>
              <w:rPr>
                <w:rFonts w:ascii="Garamond" w:hAnsi="Garamond"/>
              </w:rPr>
              <w:tab/>
              <w:t>получении ЦФР одностороннего отказа покупателя от любого из соглашений о порядке исполнения обязательств, заключенных с данным покупателем;</w:t>
            </w:r>
          </w:p>
          <w:p w14:paraId="438B1125" w14:textId="77777777" w:rsidR="008201C6" w:rsidRDefault="002F55EC" w:rsidP="001F0C47">
            <w:pPr>
              <w:tabs>
                <w:tab w:val="left" w:pos="1013"/>
              </w:tabs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6)</w:t>
            </w:r>
            <w:r>
              <w:rPr>
                <w:rFonts w:ascii="Garamond" w:hAnsi="Garamond"/>
              </w:rPr>
              <w:tab/>
              <w:t>лишении покупателя статуса субъекта оптового рынка;</w:t>
            </w:r>
          </w:p>
          <w:p w14:paraId="491D90A2" w14:textId="77777777" w:rsidR="008201C6" w:rsidRDefault="002F55EC" w:rsidP="001F0C47">
            <w:pPr>
              <w:tabs>
                <w:tab w:val="left" w:pos="1013"/>
              </w:tabs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7)</w:t>
            </w:r>
            <w:r>
              <w:rPr>
                <w:rFonts w:ascii="Garamond" w:hAnsi="Garamond"/>
              </w:rPr>
              <w:tab/>
              <w:t>принятии арбитражным судом определения о признании требований заявителя о признании покупателя банкротом обоснованными и о введении в отношении покупателя наблюдения в соответствии с Федеральным законом «О несостоятельности (банкротстве)»;</w:t>
            </w:r>
          </w:p>
          <w:p w14:paraId="0E4268AD" w14:textId="77777777" w:rsidR="008201C6" w:rsidRDefault="002F55EC" w:rsidP="001F0C47">
            <w:pPr>
              <w:tabs>
                <w:tab w:val="left" w:pos="1013"/>
              </w:tabs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8)</w:t>
            </w:r>
            <w:r>
              <w:rPr>
                <w:rFonts w:ascii="Garamond" w:hAnsi="Garamond"/>
              </w:rPr>
              <w:tab/>
              <w:t>опубликовании покупателем в Едином федеральном реестре сведений о фактах деятельности юридических лиц сообщения о намерении обратиться с заявлением о признании себя банкротом</w:t>
            </w:r>
            <w:r w:rsidRPr="00EB78C6">
              <w:rPr>
                <w:rFonts w:ascii="Garamond" w:hAnsi="Garamond"/>
                <w:highlight w:val="yellow"/>
              </w:rPr>
              <w:t>;</w:t>
            </w:r>
          </w:p>
          <w:p w14:paraId="24B675D0" w14:textId="77777777" w:rsidR="008201C6" w:rsidRDefault="002F55EC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highlight w:val="yellow"/>
              </w:rPr>
              <w:t>9) лишении покупателя права на участие в торговле электрической энергией и (или) мощностью с использованием всех зарегистрированных за ним на оптовом рынке групп точек поставки.</w:t>
            </w:r>
          </w:p>
          <w:p w14:paraId="06D2728D" w14:textId="77777777" w:rsidR="008201C6" w:rsidRDefault="002F55EC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  <w:p w14:paraId="5281315C" w14:textId="77777777" w:rsidR="008201C6" w:rsidRDefault="002F55EC">
            <w:pPr>
              <w:tabs>
                <w:tab w:val="left" w:pos="0"/>
                <w:tab w:val="num" w:pos="1985"/>
              </w:tabs>
              <w:spacing w:before="120" w:after="120"/>
              <w:ind w:firstLine="567"/>
              <w:jc w:val="both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  <w:highlight w:val="yellow"/>
              </w:rPr>
              <w:t xml:space="preserve">При установлении наступления события, указанного в подп. 9 настоящего пункта, ЦФР прекращает учет всех соглашений о порядке исполнения обязательств, заключенных с данным покупателем, с </w:t>
            </w:r>
            <w:r w:rsidR="0029627F">
              <w:rPr>
                <w:rFonts w:ascii="Garamond" w:eastAsia="Times New Roman" w:hAnsi="Garamond"/>
                <w:highlight w:val="yellow"/>
              </w:rPr>
              <w:t>30</w:t>
            </w:r>
            <w:r>
              <w:rPr>
                <w:rFonts w:ascii="Garamond" w:eastAsia="Times New Roman" w:hAnsi="Garamond"/>
                <w:highlight w:val="yellow"/>
              </w:rPr>
              <w:t>-го числа второго месяца, следующего за месяцем, в котором наступило событие, указанное в подп. 9 настоящего пункта.</w:t>
            </w:r>
          </w:p>
          <w:p w14:paraId="414F81B8" w14:textId="77777777" w:rsidR="008201C6" w:rsidRDefault="002F55EC">
            <w:pPr>
              <w:tabs>
                <w:tab w:val="left" w:pos="0"/>
                <w:tab w:val="num" w:pos="1985"/>
              </w:tabs>
              <w:spacing w:before="120" w:after="120"/>
              <w:ind w:firstLine="567"/>
              <w:jc w:val="both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</w:rPr>
              <w:t>В случае прекращения ЦФР учета соглашений о порядке исполнения обязательст</w:t>
            </w:r>
            <w:r w:rsidRPr="00EA76A4">
              <w:rPr>
                <w:rFonts w:ascii="Garamond" w:eastAsia="Times New Roman" w:hAnsi="Garamond"/>
              </w:rPr>
              <w:t xml:space="preserve">в </w:t>
            </w:r>
            <w:r w:rsidRPr="00427811">
              <w:rPr>
                <w:rFonts w:ascii="Garamond" w:eastAsia="Times New Roman" w:hAnsi="Garamond"/>
                <w:highlight w:val="yellow"/>
              </w:rPr>
              <w:t>(</w:t>
            </w:r>
            <w:r w:rsidRPr="00EA76A4">
              <w:rPr>
                <w:rFonts w:ascii="Garamond" w:eastAsia="Times New Roman" w:hAnsi="Garamond"/>
                <w:highlight w:val="yellow"/>
              </w:rPr>
              <w:t>за исключением случая, предусмотренного подп. 9 настоящего пункта)</w:t>
            </w:r>
            <w:r w:rsidRPr="00427811">
              <w:rPr>
                <w:rFonts w:ascii="Garamond" w:eastAsia="Times New Roman" w:hAnsi="Garamond"/>
              </w:rPr>
              <w:t xml:space="preserve"> </w:t>
            </w:r>
            <w:r>
              <w:rPr>
                <w:rFonts w:ascii="Garamond" w:eastAsia="Times New Roman" w:hAnsi="Garamond"/>
              </w:rPr>
              <w:t xml:space="preserve">покупатель, с которым были заключены указанные соглашения, обязан исполнить обязательства по оплате электрической энергии и (или) мощности, </w:t>
            </w:r>
            <w:r>
              <w:rPr>
                <w:rFonts w:ascii="Garamond" w:eastAsia="Times New Roman" w:hAnsi="Garamond"/>
              </w:rPr>
              <w:lastRenderedPageBreak/>
              <w:t>по которым выбран вариант 2 исполнения обязательств (Оплата денежными средствами с отсрочкой на 13 лет</w:t>
            </w:r>
            <w:r w:rsidRPr="00FF7F6B">
              <w:rPr>
                <w:rFonts w:ascii="Garamond" w:eastAsia="Times New Roman" w:hAnsi="Garamond"/>
              </w:rPr>
              <w:t xml:space="preserve">), </w:t>
            </w:r>
            <w:r w:rsidRPr="00F426F1">
              <w:rPr>
                <w:rFonts w:ascii="Garamond" w:eastAsia="Times New Roman" w:hAnsi="Garamond"/>
                <w:highlight w:val="yellow"/>
              </w:rPr>
              <w:t>указанный в приложении 2 к соглашениям о порядке исполнения обязательств,</w:t>
            </w:r>
            <w:r>
              <w:rPr>
                <w:rFonts w:ascii="Garamond" w:eastAsia="Times New Roman" w:hAnsi="Garamond"/>
              </w:rPr>
              <w:t xml:space="preserve"> измененный срок исполнения которых не наступил на дату прекращения учета соглашений о порядке исполнения обязательств, в дату платежа – 14-е число месяца, в котором прекращается учет соглашений о порядке исполнения обязательств. </w:t>
            </w:r>
            <w:r w:rsidRPr="00F426F1">
              <w:rPr>
                <w:rFonts w:ascii="Garamond" w:eastAsia="Times New Roman" w:hAnsi="Garamond"/>
                <w:highlight w:val="yellow"/>
              </w:rPr>
              <w:t>В случае прекращения ЦФР учета соглашений о порядке исполнения обязательств в связи с наступлением события, предусмотренного подп. 9 настоящего пункта, покупатель, с которым были заключены указанные соглашения, обязан исполнить обязательства по оплате электрической энергии и (или) мощности, указанные в приложениях 2 к соглашениям о порядке исполнения обязательств, по которым выбран вариант 2 исполнения обязательств (Оплата денежными средствами с отсрочкой на 13 лет), измененный срок исполнения которых не наступил на дату прекращения учета соглашений о порядке исполнения обязательств, в порядке, предусмотренном указанными соглашениями.</w:t>
            </w:r>
          </w:p>
          <w:p w14:paraId="22304DE2" w14:textId="77777777" w:rsidR="008201C6" w:rsidRDefault="002F55EC">
            <w:pPr>
              <w:tabs>
                <w:tab w:val="left" w:pos="0"/>
                <w:tab w:val="num" w:pos="1985"/>
              </w:tabs>
              <w:spacing w:before="120" w:after="120"/>
              <w:ind w:firstLine="567"/>
              <w:jc w:val="both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</w:rPr>
              <w:t xml:space="preserve">Исполнение обязательств покупателя, возникших после даты прекращения учета соглашений о порядке исполнения обязательств, осуществляется в порядке, установленном настоящим Регламентом. </w:t>
            </w:r>
          </w:p>
          <w:p w14:paraId="32288901" w14:textId="77777777" w:rsidR="008201C6" w:rsidRDefault="002F55EC">
            <w:pPr>
              <w:spacing w:before="120" w:after="120"/>
              <w:ind w:firstLine="567"/>
              <w:jc w:val="both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</w:rPr>
              <w:t>При прекращении учета соглашений о порядке исполнения обязательств ЦФР:</w:t>
            </w:r>
          </w:p>
          <w:p w14:paraId="581CC427" w14:textId="77777777" w:rsidR="008201C6" w:rsidRDefault="002F55EC">
            <w:pPr>
              <w:spacing w:before="120" w:after="120"/>
              <w:ind w:firstLine="567"/>
              <w:jc w:val="both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</w:rPr>
              <w:t>– не включает обязательства по оплате электрической энергии и (или) мощности, указанные в приложениях 2 к соглашениям о порядке исполнения обязательств, по которым выбран вариант 1 исполнения обязательств (Оплата векселями), срок исполнения которых наступил до даты прекращения учета соглашений о порядке исполнения обязательств, в Сводный реестр платежей;</w:t>
            </w:r>
          </w:p>
          <w:p w14:paraId="629DEF5F" w14:textId="77777777" w:rsidR="008201C6" w:rsidRDefault="002F55EC">
            <w:pPr>
              <w:spacing w:before="120" w:after="120"/>
              <w:ind w:firstLine="567"/>
              <w:jc w:val="both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</w:rPr>
              <w:t xml:space="preserve">– включает обязательства по оплате электрической энергии и (или) мощности, указанные в приложениях 2 к соглашениям о порядке исполнения обязательств, по которым выбран вариант 1 исполнения обязательств (Оплата векселями), срок исполнения которых </w:t>
            </w:r>
            <w:r w:rsidR="00593C28">
              <w:rPr>
                <w:rFonts w:ascii="Garamond" w:eastAsia="Times New Roman" w:hAnsi="Garamond"/>
              </w:rPr>
              <w:t>наступает,</w:t>
            </w:r>
            <w:r>
              <w:rPr>
                <w:rFonts w:ascii="Garamond" w:eastAsia="Times New Roman" w:hAnsi="Garamond"/>
              </w:rPr>
              <w:t xml:space="preserve"> начиная с даты прекращения учета соглашений о порядке исполнения обязательств, в Сводный реестр платежей </w:t>
            </w:r>
            <w:r>
              <w:rPr>
                <w:rFonts w:ascii="Garamond" w:hAnsi="Garamond"/>
                <w:highlight w:val="yellow"/>
              </w:rPr>
              <w:t>(за исключением прекращения учета соглашений в случае, предусмотренном подп. 9 настоящего пункта)</w:t>
            </w:r>
            <w:r>
              <w:rPr>
                <w:rFonts w:ascii="Garamond" w:eastAsia="Times New Roman" w:hAnsi="Garamond"/>
              </w:rPr>
              <w:t>;</w:t>
            </w:r>
          </w:p>
          <w:p w14:paraId="5FF4FC3B" w14:textId="77777777" w:rsidR="008201C6" w:rsidRDefault="002F55EC">
            <w:pPr>
              <w:spacing w:before="120" w:after="120"/>
              <w:ind w:firstLine="567"/>
              <w:jc w:val="both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</w:rPr>
              <w:t xml:space="preserve">– включает обязательства по оплате электрической энергии и (или) мощности, указанные в приложениях 2 к соглашениям о порядке исполнения обязательств, по которым выбран вариант 2 исполнения обязательств (Оплата денежными средствами с отсрочкой на 13 лет), измененный срок исполнения которых не наступил на дату прекращения учета соглашений о порядке </w:t>
            </w:r>
            <w:r>
              <w:rPr>
                <w:rFonts w:ascii="Garamond" w:eastAsia="Times New Roman" w:hAnsi="Garamond"/>
              </w:rPr>
              <w:lastRenderedPageBreak/>
              <w:t xml:space="preserve">исполнения обязательств, в Сводный реестр платежей с даты платежа – 14-е число месяца, в котором прекращен учет соглашений о порядке исполнения обязательств </w:t>
            </w:r>
            <w:r>
              <w:rPr>
                <w:rFonts w:ascii="Garamond" w:hAnsi="Garamond"/>
                <w:highlight w:val="yellow"/>
              </w:rPr>
              <w:t>(за исключением прекращения учета соглашений в случае, предусмотренном подп. 9 настоящего пункта)</w:t>
            </w:r>
            <w:r>
              <w:rPr>
                <w:rFonts w:ascii="Garamond" w:eastAsia="Times New Roman" w:hAnsi="Garamond"/>
              </w:rPr>
              <w:t>;</w:t>
            </w:r>
          </w:p>
          <w:p w14:paraId="547D52C7" w14:textId="77777777" w:rsidR="008201C6" w:rsidRDefault="002F55EC">
            <w:pPr>
              <w:spacing w:before="120" w:after="120"/>
              <w:ind w:firstLine="567"/>
              <w:jc w:val="both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</w:rPr>
              <w:t>– не осуществляет действия, указанные в приложении 114.17 к настоящему Регламенту, с даты прекращения учета соглашений о порядке исполнения обязательств;</w:t>
            </w:r>
          </w:p>
          <w:p w14:paraId="66DD72FC" w14:textId="77777777" w:rsidR="008201C6" w:rsidRDefault="002F55EC">
            <w:pPr>
              <w:spacing w:before="120" w:after="120"/>
              <w:ind w:firstLine="567"/>
              <w:jc w:val="both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</w:rPr>
              <w:t xml:space="preserve">– уведомляет продавцов и соответствующего покупателя о прекращении учета соглашений о порядке исполнения обязательств путем публикации уведомления в разделе с ограниченным в соответствии с Правилами ЭДО СЭД </w:t>
            </w:r>
            <w:proofErr w:type="gramStart"/>
            <w:r>
              <w:rPr>
                <w:rFonts w:ascii="Garamond" w:eastAsia="Times New Roman" w:hAnsi="Garamond"/>
              </w:rPr>
              <w:t>КО доступом</w:t>
            </w:r>
            <w:proofErr w:type="gramEnd"/>
            <w:r>
              <w:rPr>
                <w:rFonts w:ascii="Garamond" w:eastAsia="Times New Roman" w:hAnsi="Garamond"/>
              </w:rPr>
              <w:t xml:space="preserve"> персонально для каждого участника оптового рынка (по форме, установленной приложением 114.22 к настоящему Регламенту);</w:t>
            </w:r>
          </w:p>
          <w:p w14:paraId="58910D74" w14:textId="77777777" w:rsidR="008201C6" w:rsidRDefault="002F55EC">
            <w:pPr>
              <w:spacing w:before="120" w:after="120"/>
              <w:ind w:firstLine="567"/>
              <w:jc w:val="both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</w:rPr>
              <w:t>– уведомляет КО и Совет рынка путем направления письма о наступлении события, указанного в подп. 1–</w:t>
            </w:r>
            <w:r>
              <w:rPr>
                <w:rFonts w:ascii="Garamond" w:eastAsia="Times New Roman" w:hAnsi="Garamond"/>
                <w:highlight w:val="yellow"/>
              </w:rPr>
              <w:t>9</w:t>
            </w:r>
            <w:r>
              <w:rPr>
                <w:rFonts w:ascii="Garamond" w:eastAsia="Times New Roman" w:hAnsi="Garamond"/>
              </w:rPr>
              <w:t xml:space="preserve"> настоящего пункта, на бумажном носителе за подписью уполномоченного лица.</w:t>
            </w:r>
          </w:p>
        </w:tc>
      </w:tr>
    </w:tbl>
    <w:p w14:paraId="484BF1BF" w14:textId="77777777" w:rsidR="008201C6" w:rsidRDefault="008201C6"/>
    <w:p w14:paraId="248618F6" w14:textId="77777777" w:rsidR="008201C6" w:rsidRDefault="008201C6">
      <w:pPr>
        <w:sectPr w:rsidR="008201C6" w:rsidSect="00F426F1">
          <w:pgSz w:w="16838" w:h="11906" w:orient="landscape" w:code="9"/>
          <w:pgMar w:top="1134" w:right="851" w:bottom="964" w:left="1304" w:header="709" w:footer="709" w:gutter="0"/>
          <w:cols w:space="708"/>
          <w:docGrid w:linePitch="360"/>
        </w:sectPr>
      </w:pPr>
    </w:p>
    <w:p w14:paraId="47785069" w14:textId="77777777" w:rsidR="008201C6" w:rsidRDefault="002F55EC">
      <w:pPr>
        <w:spacing w:before="180" w:after="60" w:line="240" w:lineRule="auto"/>
        <w:rPr>
          <w:rFonts w:ascii="Garamond" w:eastAsia="Times New Roman" w:hAnsi="Garamond"/>
          <w:b/>
          <w:szCs w:val="28"/>
        </w:rPr>
      </w:pPr>
      <w:r>
        <w:rPr>
          <w:rFonts w:ascii="Garamond" w:eastAsia="Times New Roman" w:hAnsi="Garamond"/>
          <w:b/>
          <w:szCs w:val="28"/>
        </w:rPr>
        <w:t>Добавить приложение</w:t>
      </w:r>
    </w:p>
    <w:p w14:paraId="6DB1AB14" w14:textId="77777777" w:rsidR="008201C6" w:rsidRPr="00A2031E" w:rsidRDefault="002F55EC" w:rsidP="00C7259E">
      <w:pPr>
        <w:keepNext/>
        <w:keepLines/>
        <w:spacing w:before="320" w:after="200" w:line="240" w:lineRule="auto"/>
        <w:ind w:left="6096" w:right="-567" w:firstLine="567"/>
        <w:outlineLvl w:val="2"/>
        <w:rPr>
          <w:rFonts w:ascii="Garamond" w:eastAsia="Times New Roman" w:hAnsi="Garamond"/>
          <w:b/>
          <w:lang w:eastAsia="ru-RU"/>
        </w:rPr>
      </w:pPr>
      <w:r w:rsidRPr="00A2031E">
        <w:rPr>
          <w:rFonts w:ascii="Garamond" w:eastAsia="Times New Roman" w:hAnsi="Garamond"/>
          <w:b/>
          <w:lang w:eastAsia="ru-RU"/>
        </w:rPr>
        <w:t xml:space="preserve">Приложение </w:t>
      </w:r>
      <w:proofErr w:type="spellStart"/>
      <w:r w:rsidRPr="00A2031E">
        <w:rPr>
          <w:rFonts w:ascii="Garamond" w:eastAsia="Times New Roman" w:hAnsi="Garamond"/>
          <w:b/>
          <w:lang w:eastAsia="ru-RU"/>
        </w:rPr>
        <w:t>114.15е</w:t>
      </w:r>
      <w:proofErr w:type="spellEnd"/>
    </w:p>
    <w:p w14:paraId="53FCFD6C" w14:textId="77777777" w:rsidR="008201C6" w:rsidRPr="00A2031E" w:rsidRDefault="002F55E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20" w:after="120" w:line="240" w:lineRule="auto"/>
        <w:jc w:val="center"/>
        <w:rPr>
          <w:rFonts w:ascii="Garamond" w:eastAsia="Times New Roman" w:hAnsi="Garamond"/>
          <w:b/>
          <w:bCs/>
        </w:rPr>
      </w:pPr>
      <w:r w:rsidRPr="00A2031E">
        <w:rPr>
          <w:rFonts w:ascii="Garamond" w:eastAsia="Times New Roman" w:hAnsi="Garamond"/>
          <w:b/>
          <w:bCs/>
        </w:rPr>
        <w:t>Дополнительное соглашение</w:t>
      </w:r>
      <w:r w:rsidR="001F234B" w:rsidRPr="00A2031E">
        <w:rPr>
          <w:rFonts w:ascii="Garamond" w:eastAsia="Times New Roman" w:hAnsi="Garamond"/>
          <w:b/>
          <w:bCs/>
        </w:rPr>
        <w:t xml:space="preserve"> №</w:t>
      </w:r>
      <w:r w:rsidR="00805F8D">
        <w:rPr>
          <w:rFonts w:ascii="Garamond" w:eastAsia="Times New Roman" w:hAnsi="Garamond"/>
          <w:b/>
          <w:bCs/>
        </w:rPr>
        <w:t xml:space="preserve"> </w:t>
      </w:r>
      <w:r w:rsidR="001F234B" w:rsidRPr="00A2031E">
        <w:rPr>
          <w:rFonts w:ascii="Garamond" w:eastAsia="Times New Roman" w:hAnsi="Garamond"/>
          <w:b/>
          <w:bCs/>
        </w:rPr>
        <w:t>________</w:t>
      </w:r>
      <w:r w:rsidRPr="00A2031E">
        <w:rPr>
          <w:rFonts w:ascii="Garamond" w:eastAsia="Times New Roman" w:hAnsi="Garamond"/>
          <w:b/>
          <w:bCs/>
        </w:rPr>
        <w:t xml:space="preserve"> к Соглашению</w:t>
      </w:r>
      <w:r w:rsidRPr="00A2031E">
        <w:rPr>
          <w:rFonts w:ascii="Garamond" w:eastAsia="Times New Roman" w:hAnsi="Garamond"/>
        </w:rPr>
        <w:t xml:space="preserve"> </w:t>
      </w:r>
      <w:r w:rsidRPr="00A2031E">
        <w:rPr>
          <w:rFonts w:ascii="Garamond" w:eastAsia="Times New Roman" w:hAnsi="Garamond"/>
          <w:b/>
          <w:bCs/>
        </w:rPr>
        <w:t>о порядке исполнения обязательств</w:t>
      </w:r>
    </w:p>
    <w:p w14:paraId="2B930C73" w14:textId="77777777" w:rsidR="008201C6" w:rsidRPr="00A2031E" w:rsidRDefault="002F55E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20" w:after="120" w:line="240" w:lineRule="auto"/>
        <w:jc w:val="center"/>
        <w:rPr>
          <w:rFonts w:ascii="Garamond" w:eastAsia="Times New Roman" w:hAnsi="Garamond"/>
          <w:b/>
          <w:bCs/>
        </w:rPr>
      </w:pPr>
      <w:r w:rsidRPr="00A2031E">
        <w:rPr>
          <w:rFonts w:ascii="Garamond" w:eastAsia="Times New Roman" w:hAnsi="Garamond"/>
          <w:b/>
          <w:bCs/>
        </w:rPr>
        <w:t xml:space="preserve">№ ______________________ </w:t>
      </w:r>
    </w:p>
    <w:p w14:paraId="4351670D" w14:textId="77777777" w:rsidR="008201C6" w:rsidRPr="00A2031E" w:rsidRDefault="008201C6">
      <w:pPr>
        <w:spacing w:before="120" w:after="120" w:line="240" w:lineRule="auto"/>
        <w:ind w:firstLine="720"/>
        <w:jc w:val="both"/>
        <w:rPr>
          <w:rFonts w:ascii="Garamond" w:eastAsia="Times New Roman" w:hAnsi="Garamond"/>
          <w:lang w:eastAsia="ru-RU"/>
        </w:rPr>
      </w:pPr>
    </w:p>
    <w:p w14:paraId="24EB3E4F" w14:textId="77777777" w:rsidR="008201C6" w:rsidRPr="00A2031E" w:rsidRDefault="002F55EC">
      <w:pPr>
        <w:widowControl w:val="0"/>
        <w:spacing w:before="120" w:after="120" w:line="240" w:lineRule="auto"/>
        <w:jc w:val="both"/>
        <w:rPr>
          <w:rFonts w:ascii="Garamond" w:eastAsia="Times New Roman" w:hAnsi="Garamond"/>
          <w:lang w:eastAsia="ru-RU"/>
        </w:rPr>
      </w:pPr>
      <w:r w:rsidRPr="00A2031E">
        <w:rPr>
          <w:rFonts w:ascii="Garamond" w:eastAsia="Times New Roman" w:hAnsi="Garamond"/>
          <w:lang w:eastAsia="ru-RU"/>
        </w:rPr>
        <w:t>г. ______________________</w:t>
      </w:r>
      <w:r w:rsidRPr="00A2031E">
        <w:rPr>
          <w:rFonts w:ascii="Garamond" w:eastAsia="Times New Roman" w:hAnsi="Garamond"/>
          <w:lang w:eastAsia="ru-RU"/>
        </w:rPr>
        <w:tab/>
      </w:r>
      <w:r w:rsidRPr="00A2031E">
        <w:rPr>
          <w:rFonts w:ascii="Garamond" w:eastAsia="Times New Roman" w:hAnsi="Garamond"/>
          <w:lang w:eastAsia="ru-RU"/>
        </w:rPr>
        <w:tab/>
      </w:r>
      <w:r w:rsidRPr="00A2031E">
        <w:rPr>
          <w:rFonts w:ascii="Garamond" w:eastAsia="Times New Roman" w:hAnsi="Garamond"/>
          <w:lang w:eastAsia="ru-RU"/>
        </w:rPr>
        <w:tab/>
      </w:r>
      <w:r w:rsidRPr="00A2031E">
        <w:rPr>
          <w:rFonts w:ascii="Garamond" w:eastAsia="Times New Roman" w:hAnsi="Garamond"/>
          <w:lang w:eastAsia="ru-RU"/>
        </w:rPr>
        <w:tab/>
      </w:r>
      <w:r w:rsidRPr="00A2031E">
        <w:rPr>
          <w:rFonts w:ascii="Garamond" w:eastAsia="Times New Roman" w:hAnsi="Garamond"/>
          <w:lang w:eastAsia="ru-RU"/>
        </w:rPr>
        <w:tab/>
      </w:r>
      <w:r w:rsidRPr="00A2031E">
        <w:rPr>
          <w:rFonts w:ascii="Garamond" w:eastAsia="Times New Roman" w:hAnsi="Garamond"/>
          <w:lang w:eastAsia="ru-RU"/>
        </w:rPr>
        <w:tab/>
      </w:r>
      <w:r w:rsidRPr="00A2031E">
        <w:rPr>
          <w:rFonts w:ascii="Garamond" w:eastAsia="Times New Roman" w:hAnsi="Garamond"/>
          <w:lang w:eastAsia="ru-RU"/>
        </w:rPr>
        <w:tab/>
      </w:r>
    </w:p>
    <w:p w14:paraId="6FC21558" w14:textId="77777777" w:rsidR="008201C6" w:rsidRPr="00A2031E" w:rsidRDefault="002F55EC">
      <w:pPr>
        <w:widowControl w:val="0"/>
        <w:spacing w:before="120" w:after="120" w:line="240" w:lineRule="auto"/>
        <w:jc w:val="both"/>
        <w:rPr>
          <w:rFonts w:ascii="Garamond" w:eastAsia="Times New Roman" w:hAnsi="Garamond"/>
          <w:lang w:eastAsia="ru-RU"/>
        </w:rPr>
      </w:pPr>
      <w:r w:rsidRPr="00A2031E">
        <w:rPr>
          <w:rFonts w:ascii="Garamond" w:eastAsia="Times New Roman" w:hAnsi="Garamond"/>
          <w:lang w:eastAsia="ru-RU"/>
        </w:rPr>
        <w:t xml:space="preserve">____________________________________________________________________________________, именуемое в настоящем Соглашении «Продавец», </w:t>
      </w:r>
    </w:p>
    <w:p w14:paraId="03B9B71A" w14:textId="77777777" w:rsidR="008201C6" w:rsidRDefault="002F55EC">
      <w:pPr>
        <w:widowControl w:val="0"/>
        <w:spacing w:before="120" w:after="120" w:line="240" w:lineRule="auto"/>
        <w:jc w:val="both"/>
        <w:rPr>
          <w:rFonts w:ascii="Garamond" w:eastAsia="Times New Roman" w:hAnsi="Garamond"/>
          <w:szCs w:val="20"/>
          <w:lang w:eastAsia="ru-RU"/>
        </w:rPr>
      </w:pPr>
      <w:r>
        <w:rPr>
          <w:rFonts w:ascii="Garamond" w:eastAsia="Times New Roman" w:hAnsi="Garamond"/>
          <w:szCs w:val="20"/>
          <w:lang w:eastAsia="ru-RU"/>
        </w:rPr>
        <w:t xml:space="preserve">____________________________________________________________________________________, именуемое в настоящем Соглашении «Покупатель», </w:t>
      </w:r>
    </w:p>
    <w:p w14:paraId="06B203BE" w14:textId="77777777" w:rsidR="008201C6" w:rsidRDefault="002F55EC">
      <w:pPr>
        <w:widowControl w:val="0"/>
        <w:spacing w:before="120" w:after="120" w:line="240" w:lineRule="auto"/>
        <w:jc w:val="both"/>
        <w:rPr>
          <w:rFonts w:ascii="Garamond" w:eastAsia="Times New Roman" w:hAnsi="Garamond"/>
          <w:szCs w:val="20"/>
          <w:lang w:eastAsia="ru-RU"/>
        </w:rPr>
      </w:pPr>
      <w:r>
        <w:rPr>
          <w:rFonts w:ascii="Garamond" w:eastAsia="Times New Roman" w:hAnsi="Garamond"/>
          <w:szCs w:val="20"/>
          <w:lang w:eastAsia="ru-RU"/>
        </w:rPr>
        <w:t>совместно именуемые в дальнейшем «Стороны», заключили настоящее Дополнительное соглашение к Соглашению о порядке исполнения обязательств № ___ (далее – Соглашение) о нижеследующем:</w:t>
      </w:r>
    </w:p>
    <w:p w14:paraId="76463256" w14:textId="77777777" w:rsidR="008201C6" w:rsidRDefault="008201C6">
      <w:pPr>
        <w:widowControl w:val="0"/>
        <w:spacing w:before="120" w:after="120" w:line="240" w:lineRule="auto"/>
        <w:jc w:val="both"/>
        <w:rPr>
          <w:rFonts w:ascii="Garamond" w:eastAsia="Times New Roman" w:hAnsi="Garamond"/>
          <w:szCs w:val="20"/>
        </w:rPr>
      </w:pPr>
    </w:p>
    <w:p w14:paraId="7E0614C9" w14:textId="131574B2" w:rsidR="006369CE" w:rsidRPr="006369CE" w:rsidRDefault="006369CE" w:rsidP="006369CE">
      <w:pPr>
        <w:widowControl w:val="0"/>
        <w:spacing w:before="120" w:after="120" w:line="240" w:lineRule="auto"/>
        <w:jc w:val="both"/>
        <w:rPr>
          <w:rFonts w:ascii="Garamond" w:eastAsia="Times New Roman" w:hAnsi="Garamond"/>
          <w:bCs/>
          <w:szCs w:val="20"/>
        </w:rPr>
      </w:pPr>
      <w:r w:rsidRPr="006369CE">
        <w:rPr>
          <w:rFonts w:ascii="Garamond" w:eastAsia="Times New Roman" w:hAnsi="Garamond"/>
          <w:bCs/>
          <w:szCs w:val="20"/>
        </w:rPr>
        <w:t>1. В Соглашении:</w:t>
      </w:r>
    </w:p>
    <w:p w14:paraId="4A58537D" w14:textId="77777777" w:rsidR="006369CE" w:rsidRPr="006369CE" w:rsidRDefault="006369CE" w:rsidP="006369CE">
      <w:pPr>
        <w:widowControl w:val="0"/>
        <w:spacing w:before="120" w:after="120" w:line="240" w:lineRule="auto"/>
        <w:jc w:val="both"/>
        <w:rPr>
          <w:rFonts w:ascii="Garamond" w:eastAsia="Times New Roman" w:hAnsi="Garamond"/>
          <w:bCs/>
          <w:szCs w:val="20"/>
        </w:rPr>
      </w:pPr>
      <w:r w:rsidRPr="006369CE">
        <w:rPr>
          <w:rFonts w:ascii="Garamond" w:eastAsia="Times New Roman" w:hAnsi="Garamond"/>
          <w:bCs/>
          <w:szCs w:val="20"/>
        </w:rPr>
        <w:t>1.1. Пункты 4, 9 и подпункт 6.8 исключить.</w:t>
      </w:r>
    </w:p>
    <w:p w14:paraId="3987AE9D" w14:textId="77777777" w:rsidR="006369CE" w:rsidRPr="006369CE" w:rsidRDefault="006369CE" w:rsidP="006369CE">
      <w:pPr>
        <w:widowControl w:val="0"/>
        <w:spacing w:before="120" w:after="120" w:line="240" w:lineRule="auto"/>
        <w:jc w:val="both"/>
        <w:rPr>
          <w:rFonts w:ascii="Garamond" w:eastAsia="Times New Roman" w:hAnsi="Garamond"/>
          <w:bCs/>
          <w:szCs w:val="20"/>
        </w:rPr>
      </w:pPr>
      <w:r w:rsidRPr="006369CE">
        <w:rPr>
          <w:rFonts w:ascii="Garamond" w:eastAsia="Times New Roman" w:hAnsi="Garamond"/>
          <w:bCs/>
          <w:szCs w:val="20"/>
        </w:rPr>
        <w:t>1.2. Подпункт 6.5 изложить в следующей редакции:</w:t>
      </w:r>
    </w:p>
    <w:p w14:paraId="25428C76" w14:textId="07525E06" w:rsidR="006369CE" w:rsidRPr="006369CE" w:rsidRDefault="006369CE" w:rsidP="006369CE">
      <w:pPr>
        <w:widowControl w:val="0"/>
        <w:spacing w:before="120" w:after="120" w:line="240" w:lineRule="auto"/>
        <w:jc w:val="both"/>
        <w:rPr>
          <w:rFonts w:ascii="Garamond" w:eastAsia="Times New Roman" w:hAnsi="Garamond"/>
          <w:bCs/>
          <w:szCs w:val="20"/>
        </w:rPr>
      </w:pPr>
      <w:r w:rsidRPr="006369CE">
        <w:rPr>
          <w:rFonts w:ascii="Garamond" w:eastAsia="Times New Roman" w:hAnsi="Garamond"/>
          <w:bCs/>
          <w:szCs w:val="20"/>
        </w:rPr>
        <w:t>«лишение Покупателя права на участие в торговле электрической энергией и (или) мощностью с использованием всех зарегистрированных за ним на оптовом рынке групп точек поставки;»</w:t>
      </w:r>
      <w:r w:rsidR="00464EA2">
        <w:rPr>
          <w:rFonts w:ascii="Garamond" w:eastAsia="Times New Roman" w:hAnsi="Garamond"/>
          <w:bCs/>
          <w:szCs w:val="20"/>
        </w:rPr>
        <w:t>.</w:t>
      </w:r>
    </w:p>
    <w:p w14:paraId="05135307" w14:textId="24A2046C" w:rsidR="006369CE" w:rsidRPr="006369CE" w:rsidRDefault="006369CE" w:rsidP="006369CE">
      <w:pPr>
        <w:widowControl w:val="0"/>
        <w:spacing w:before="120" w:after="120" w:line="240" w:lineRule="auto"/>
        <w:jc w:val="both"/>
        <w:rPr>
          <w:rFonts w:ascii="Garamond" w:eastAsia="Times New Roman" w:hAnsi="Garamond"/>
          <w:bCs/>
          <w:szCs w:val="20"/>
        </w:rPr>
      </w:pPr>
      <w:r w:rsidRPr="006369CE">
        <w:rPr>
          <w:rFonts w:ascii="Garamond" w:eastAsia="Times New Roman" w:hAnsi="Garamond"/>
          <w:bCs/>
          <w:szCs w:val="20"/>
        </w:rPr>
        <w:t>1.3. Подпункты 6.9 и 6.10 считать подпунктами 6.8 и 6.9 соответственно</w:t>
      </w:r>
      <w:r w:rsidR="00464EA2">
        <w:rPr>
          <w:rFonts w:ascii="Garamond" w:eastAsia="Times New Roman" w:hAnsi="Garamond"/>
          <w:bCs/>
          <w:szCs w:val="20"/>
        </w:rPr>
        <w:t>.</w:t>
      </w:r>
    </w:p>
    <w:p w14:paraId="5164E3F2" w14:textId="77777777" w:rsidR="006369CE" w:rsidRPr="006369CE" w:rsidRDefault="006369CE" w:rsidP="006369CE">
      <w:pPr>
        <w:widowControl w:val="0"/>
        <w:spacing w:before="120" w:after="120" w:line="240" w:lineRule="auto"/>
        <w:jc w:val="both"/>
        <w:rPr>
          <w:rFonts w:ascii="Garamond" w:eastAsia="Times New Roman" w:hAnsi="Garamond"/>
          <w:bCs/>
          <w:szCs w:val="20"/>
        </w:rPr>
      </w:pPr>
      <w:r w:rsidRPr="006369CE">
        <w:rPr>
          <w:rFonts w:ascii="Garamond" w:eastAsia="Times New Roman" w:hAnsi="Garamond"/>
          <w:bCs/>
          <w:szCs w:val="20"/>
        </w:rPr>
        <w:t>1.4. Пункт 6 дополнить абзацем следующего содержания:</w:t>
      </w:r>
    </w:p>
    <w:p w14:paraId="2689A1CB" w14:textId="25BF7B62" w:rsidR="006369CE" w:rsidRPr="006369CE" w:rsidRDefault="006369CE" w:rsidP="006369CE">
      <w:pPr>
        <w:widowControl w:val="0"/>
        <w:spacing w:before="120" w:after="120" w:line="240" w:lineRule="auto"/>
        <w:jc w:val="both"/>
        <w:rPr>
          <w:rFonts w:ascii="Garamond" w:eastAsia="Times New Roman" w:hAnsi="Garamond"/>
          <w:bCs/>
          <w:szCs w:val="20"/>
        </w:rPr>
      </w:pPr>
      <w:r w:rsidRPr="006369CE">
        <w:rPr>
          <w:rFonts w:ascii="Garamond" w:eastAsia="Times New Roman" w:hAnsi="Garamond"/>
          <w:bCs/>
          <w:szCs w:val="20"/>
        </w:rPr>
        <w:t>«А если АО «ЦФР» стало известно о наступлении основания для прекращения учета настоящего Соглашения, предусмотренного п</w:t>
      </w:r>
      <w:r w:rsidR="00F8613B">
        <w:rPr>
          <w:rFonts w:ascii="Garamond" w:eastAsia="Times New Roman" w:hAnsi="Garamond"/>
          <w:bCs/>
          <w:szCs w:val="20"/>
        </w:rPr>
        <w:t>.</w:t>
      </w:r>
      <w:r w:rsidRPr="006369CE">
        <w:rPr>
          <w:rFonts w:ascii="Garamond" w:eastAsia="Times New Roman" w:hAnsi="Garamond"/>
          <w:bCs/>
          <w:szCs w:val="20"/>
        </w:rPr>
        <w:t xml:space="preserve"> 6.5 настоящего Соглашения, АО «ЦФР» прекращает учет Соглашения с 30-го числа второго месяца, следующего за месяцем, в котором наступило указанное основание</w:t>
      </w:r>
      <w:r w:rsidR="00F8613B">
        <w:rPr>
          <w:rFonts w:ascii="Garamond" w:eastAsia="Times New Roman" w:hAnsi="Garamond"/>
          <w:bCs/>
          <w:szCs w:val="20"/>
        </w:rPr>
        <w:t>.</w:t>
      </w:r>
      <w:r w:rsidRPr="006369CE">
        <w:rPr>
          <w:rFonts w:ascii="Garamond" w:eastAsia="Times New Roman" w:hAnsi="Garamond"/>
          <w:bCs/>
          <w:szCs w:val="20"/>
        </w:rPr>
        <w:t>».</w:t>
      </w:r>
    </w:p>
    <w:p w14:paraId="0910AB49" w14:textId="77777777" w:rsidR="006369CE" w:rsidRPr="006369CE" w:rsidRDefault="006369CE" w:rsidP="006369CE">
      <w:pPr>
        <w:widowControl w:val="0"/>
        <w:spacing w:before="120" w:after="120" w:line="240" w:lineRule="auto"/>
        <w:jc w:val="both"/>
        <w:rPr>
          <w:rFonts w:ascii="Garamond" w:eastAsia="Times New Roman" w:hAnsi="Garamond"/>
          <w:bCs/>
          <w:szCs w:val="20"/>
        </w:rPr>
      </w:pPr>
      <w:r w:rsidRPr="006369CE">
        <w:rPr>
          <w:rFonts w:ascii="Garamond" w:eastAsia="Times New Roman" w:hAnsi="Garamond"/>
          <w:bCs/>
          <w:szCs w:val="20"/>
        </w:rPr>
        <w:t>1.5. Пункт 8 изложить в следующей редакции:</w:t>
      </w:r>
    </w:p>
    <w:p w14:paraId="5F87CE62" w14:textId="77777777" w:rsidR="006369CE" w:rsidRPr="006369CE" w:rsidRDefault="006369CE" w:rsidP="006369CE">
      <w:pPr>
        <w:widowControl w:val="0"/>
        <w:spacing w:before="120" w:after="120" w:line="240" w:lineRule="auto"/>
        <w:jc w:val="both"/>
        <w:rPr>
          <w:rFonts w:ascii="Garamond" w:eastAsia="Times New Roman" w:hAnsi="Garamond"/>
          <w:bCs/>
          <w:szCs w:val="20"/>
        </w:rPr>
      </w:pPr>
      <w:r w:rsidRPr="006369CE">
        <w:rPr>
          <w:rFonts w:ascii="Garamond" w:eastAsia="Times New Roman" w:hAnsi="Garamond"/>
          <w:bCs/>
          <w:szCs w:val="20"/>
        </w:rPr>
        <w:t>«Настоящее Соглашение прекращается с даты прекращения АО «ЦФР» учета настоящего Соглашения, кроме случаев расторжения настоящего Соглашения по соглашению Сторон (п. 6.3 настоящего Соглашения), принятия судом решения о расторжении настоящего Соглашения, признания настоящего Соглашения недействительным (п. 6.4 настоящего Соглашения) и лишения Покупателя права на участие в торговле электрической энергией и (или) мощностью с использованием всех зарегистрированных за ним на оптовом рынке групп точек поставки (п. 6.5 настоящего Соглашения).</w:t>
      </w:r>
    </w:p>
    <w:p w14:paraId="78056EA6" w14:textId="77777777" w:rsidR="006369CE" w:rsidRPr="006369CE" w:rsidRDefault="006369CE" w:rsidP="006369CE">
      <w:pPr>
        <w:widowControl w:val="0"/>
        <w:spacing w:before="120" w:after="120" w:line="240" w:lineRule="auto"/>
        <w:jc w:val="both"/>
        <w:rPr>
          <w:rFonts w:ascii="Garamond" w:eastAsia="Times New Roman" w:hAnsi="Garamond"/>
          <w:bCs/>
          <w:szCs w:val="20"/>
        </w:rPr>
      </w:pPr>
      <w:r w:rsidRPr="006369CE">
        <w:rPr>
          <w:rFonts w:ascii="Garamond" w:eastAsia="Times New Roman" w:hAnsi="Garamond"/>
          <w:bCs/>
          <w:szCs w:val="20"/>
        </w:rPr>
        <w:t>В случае прекращения АО «ЦФР» учета настоящего Соглашения по основанию, предусмотренному пунктом 6.5 настоящего Соглашения, настоящее Соглашение прекращается:</w:t>
      </w:r>
    </w:p>
    <w:p w14:paraId="0372C979" w14:textId="5799D311" w:rsidR="006369CE" w:rsidRPr="006369CE" w:rsidRDefault="00F8613B" w:rsidP="006369CE">
      <w:pPr>
        <w:widowControl w:val="0"/>
        <w:spacing w:before="120" w:after="120" w:line="240" w:lineRule="auto"/>
        <w:jc w:val="both"/>
        <w:rPr>
          <w:rFonts w:ascii="Garamond" w:eastAsia="Times New Roman" w:hAnsi="Garamond"/>
          <w:bCs/>
          <w:szCs w:val="20"/>
        </w:rPr>
      </w:pPr>
      <w:r>
        <w:rPr>
          <w:rFonts w:ascii="Garamond" w:eastAsia="Times New Roman" w:hAnsi="Garamond"/>
          <w:bCs/>
          <w:szCs w:val="20"/>
        </w:rPr>
        <w:t>–</w:t>
      </w:r>
      <w:r w:rsidR="006369CE" w:rsidRPr="006369CE">
        <w:rPr>
          <w:rFonts w:ascii="Garamond" w:eastAsia="Times New Roman" w:hAnsi="Garamond"/>
          <w:bCs/>
          <w:szCs w:val="20"/>
        </w:rPr>
        <w:t xml:space="preserve"> если оно заключено по варианту 1 «Оплата векселями» </w:t>
      </w:r>
      <w:r>
        <w:rPr>
          <w:rFonts w:ascii="Garamond" w:eastAsia="Times New Roman" w:hAnsi="Garamond"/>
          <w:bCs/>
          <w:szCs w:val="20"/>
        </w:rPr>
        <w:t>–</w:t>
      </w:r>
      <w:r w:rsidR="006369CE" w:rsidRPr="006369CE">
        <w:rPr>
          <w:rFonts w:ascii="Garamond" w:eastAsia="Times New Roman" w:hAnsi="Garamond"/>
          <w:bCs/>
          <w:szCs w:val="20"/>
        </w:rPr>
        <w:t xml:space="preserve"> с даты прекращения АО «ЦФР» учета настоящего Соглашения;</w:t>
      </w:r>
    </w:p>
    <w:p w14:paraId="65A7E179" w14:textId="56DE4A1D" w:rsidR="006369CE" w:rsidRPr="006369CE" w:rsidRDefault="00F8613B" w:rsidP="006369CE">
      <w:pPr>
        <w:widowControl w:val="0"/>
        <w:spacing w:before="120" w:after="120" w:line="240" w:lineRule="auto"/>
        <w:jc w:val="both"/>
        <w:rPr>
          <w:rFonts w:ascii="Garamond" w:eastAsia="Times New Roman" w:hAnsi="Garamond"/>
          <w:bCs/>
          <w:szCs w:val="20"/>
        </w:rPr>
      </w:pPr>
      <w:r>
        <w:rPr>
          <w:rFonts w:ascii="Garamond" w:eastAsia="Times New Roman" w:hAnsi="Garamond"/>
          <w:bCs/>
          <w:szCs w:val="20"/>
        </w:rPr>
        <w:t>–</w:t>
      </w:r>
      <w:r w:rsidR="006369CE" w:rsidRPr="006369CE">
        <w:rPr>
          <w:rFonts w:ascii="Garamond" w:eastAsia="Times New Roman" w:hAnsi="Garamond"/>
          <w:bCs/>
          <w:szCs w:val="20"/>
        </w:rPr>
        <w:t xml:space="preserve"> если оно заключено по варианту 2 «Оплата денежными средствами с отсрочкой на 13 лет» </w:t>
      </w:r>
      <w:r>
        <w:rPr>
          <w:rFonts w:ascii="Garamond" w:eastAsia="Times New Roman" w:hAnsi="Garamond"/>
          <w:bCs/>
          <w:szCs w:val="20"/>
        </w:rPr>
        <w:t>–</w:t>
      </w:r>
      <w:r w:rsidR="006369CE" w:rsidRPr="006369CE">
        <w:rPr>
          <w:rFonts w:ascii="Garamond" w:eastAsia="Times New Roman" w:hAnsi="Garamond"/>
          <w:bCs/>
          <w:szCs w:val="20"/>
        </w:rPr>
        <w:t xml:space="preserve"> с даты исполнения Покупателем  </w:t>
      </w:r>
      <w:r w:rsidR="002F79BE">
        <w:rPr>
          <w:rFonts w:ascii="Garamond" w:eastAsia="Times New Roman" w:hAnsi="Garamond"/>
          <w:bCs/>
          <w:szCs w:val="20"/>
        </w:rPr>
        <w:t xml:space="preserve">всех </w:t>
      </w:r>
      <w:r w:rsidR="006369CE" w:rsidRPr="006369CE">
        <w:rPr>
          <w:rFonts w:ascii="Garamond" w:eastAsia="Times New Roman" w:hAnsi="Garamond"/>
          <w:bCs/>
          <w:szCs w:val="20"/>
        </w:rPr>
        <w:t>обязательств по оплате электрической энергии и (или) мощности по договорам, заключенным на оптовом рынке, по котор</w:t>
      </w:r>
      <w:r w:rsidR="00AC5749">
        <w:rPr>
          <w:rFonts w:ascii="Garamond" w:eastAsia="Times New Roman" w:hAnsi="Garamond"/>
          <w:bCs/>
          <w:szCs w:val="20"/>
        </w:rPr>
        <w:t>ым</w:t>
      </w:r>
      <w:r w:rsidR="006369CE" w:rsidRPr="006369CE">
        <w:rPr>
          <w:rFonts w:ascii="Garamond" w:eastAsia="Times New Roman" w:hAnsi="Garamond"/>
          <w:bCs/>
          <w:szCs w:val="20"/>
        </w:rPr>
        <w:t xml:space="preserve"> в соответствии с приложением 2 к настоящему Соглашению была предоставлена отсрочка, а в случае неисполнения Покупателем  указанных обязательств по состоянию на ту дату, в которую указанные обязательства должны быть исполнены в соответствии с приложением 2 к настоящему Соглашению, </w:t>
      </w:r>
      <w:r>
        <w:rPr>
          <w:rFonts w:ascii="Garamond" w:eastAsia="Times New Roman" w:hAnsi="Garamond"/>
          <w:bCs/>
          <w:szCs w:val="20"/>
        </w:rPr>
        <w:t>–</w:t>
      </w:r>
      <w:r w:rsidR="006369CE" w:rsidRPr="006369CE">
        <w:rPr>
          <w:rFonts w:ascii="Garamond" w:eastAsia="Times New Roman" w:hAnsi="Garamond"/>
          <w:bCs/>
          <w:szCs w:val="20"/>
        </w:rPr>
        <w:t xml:space="preserve"> с даты, в которую указанные обязательства должны быть исполнены в соответствии с приложением 2 к настоящему Соглашению.».</w:t>
      </w:r>
    </w:p>
    <w:p w14:paraId="7481D9D6" w14:textId="392A7CCC" w:rsidR="006369CE" w:rsidRPr="006369CE" w:rsidRDefault="006369CE" w:rsidP="006369CE">
      <w:pPr>
        <w:widowControl w:val="0"/>
        <w:spacing w:before="120" w:after="120" w:line="240" w:lineRule="auto"/>
        <w:jc w:val="both"/>
        <w:rPr>
          <w:rFonts w:ascii="Garamond" w:eastAsia="Times New Roman" w:hAnsi="Garamond"/>
          <w:bCs/>
          <w:szCs w:val="20"/>
        </w:rPr>
      </w:pPr>
      <w:r>
        <w:rPr>
          <w:rFonts w:ascii="Garamond" w:eastAsia="Times New Roman" w:hAnsi="Garamond"/>
          <w:bCs/>
          <w:szCs w:val="20"/>
        </w:rPr>
        <w:t xml:space="preserve">2. </w:t>
      </w:r>
      <w:r w:rsidRPr="006369CE">
        <w:rPr>
          <w:rFonts w:ascii="Garamond" w:eastAsia="Times New Roman" w:hAnsi="Garamond"/>
          <w:bCs/>
          <w:szCs w:val="20"/>
        </w:rPr>
        <w:t>В приложении 2 к Соглашению, заключенному Сторонами по варианту 2 «Оплата денежными средствами с отсрочкой на 13 лет»:</w:t>
      </w:r>
    </w:p>
    <w:p w14:paraId="348EE2C0" w14:textId="77777777" w:rsidR="006369CE" w:rsidRPr="006369CE" w:rsidRDefault="006369CE" w:rsidP="006369CE">
      <w:pPr>
        <w:widowControl w:val="0"/>
        <w:spacing w:before="120" w:after="120" w:line="240" w:lineRule="auto"/>
        <w:jc w:val="both"/>
        <w:rPr>
          <w:rFonts w:ascii="Garamond" w:eastAsia="Times New Roman" w:hAnsi="Garamond"/>
          <w:bCs/>
          <w:szCs w:val="20"/>
        </w:rPr>
      </w:pPr>
      <w:r w:rsidRPr="006369CE">
        <w:rPr>
          <w:rFonts w:ascii="Garamond" w:eastAsia="Times New Roman" w:hAnsi="Garamond"/>
          <w:bCs/>
          <w:szCs w:val="20"/>
        </w:rPr>
        <w:t>2.1. Пункт 9 изложить в следующей редакции:</w:t>
      </w:r>
    </w:p>
    <w:p w14:paraId="689DAAE7" w14:textId="77777777" w:rsidR="006369CE" w:rsidRPr="006369CE" w:rsidRDefault="006369CE" w:rsidP="006369CE">
      <w:pPr>
        <w:widowControl w:val="0"/>
        <w:spacing w:before="120" w:after="120" w:line="240" w:lineRule="auto"/>
        <w:jc w:val="both"/>
        <w:rPr>
          <w:rFonts w:ascii="Garamond" w:eastAsia="Times New Roman" w:hAnsi="Garamond"/>
          <w:bCs/>
          <w:szCs w:val="20"/>
        </w:rPr>
      </w:pPr>
    </w:p>
    <w:p w14:paraId="03B240E1" w14:textId="4D90AE63" w:rsidR="006369CE" w:rsidRPr="006369CE" w:rsidRDefault="006369CE" w:rsidP="006369CE">
      <w:pPr>
        <w:widowControl w:val="0"/>
        <w:spacing w:before="120" w:after="120" w:line="240" w:lineRule="auto"/>
        <w:jc w:val="both"/>
        <w:rPr>
          <w:rFonts w:ascii="Garamond" w:eastAsia="Times New Roman" w:hAnsi="Garamond"/>
          <w:bCs/>
          <w:szCs w:val="20"/>
        </w:rPr>
      </w:pPr>
      <w:r w:rsidRPr="006369CE">
        <w:rPr>
          <w:rFonts w:ascii="Garamond" w:eastAsia="Times New Roman" w:hAnsi="Garamond"/>
          <w:bCs/>
          <w:szCs w:val="20"/>
        </w:rPr>
        <w:t xml:space="preserve">«9) </w:t>
      </w:r>
      <w:r w:rsidR="00045DAC">
        <w:rPr>
          <w:rFonts w:ascii="Garamond" w:eastAsia="Times New Roman" w:hAnsi="Garamond"/>
          <w:bCs/>
          <w:szCs w:val="20"/>
        </w:rPr>
        <w:t>в</w:t>
      </w:r>
      <w:r w:rsidRPr="006369CE">
        <w:rPr>
          <w:rFonts w:ascii="Garamond" w:eastAsia="Times New Roman" w:hAnsi="Garamond"/>
          <w:bCs/>
          <w:szCs w:val="20"/>
        </w:rPr>
        <w:t xml:space="preserve"> случае прекращения АО «ЦФР» учета настоящего Соглашения (за исключением случая прекращения АО «ЦФР» учета настоящего Соглашения по основанию, предусмотренному п</w:t>
      </w:r>
      <w:r w:rsidR="00F8613B">
        <w:rPr>
          <w:rFonts w:ascii="Garamond" w:eastAsia="Times New Roman" w:hAnsi="Garamond"/>
          <w:bCs/>
          <w:szCs w:val="20"/>
        </w:rPr>
        <w:t>.</w:t>
      </w:r>
      <w:r w:rsidRPr="006369CE">
        <w:rPr>
          <w:rFonts w:ascii="Garamond" w:eastAsia="Times New Roman" w:hAnsi="Garamond"/>
          <w:bCs/>
          <w:szCs w:val="20"/>
        </w:rPr>
        <w:t xml:space="preserve"> 6.5 настоящего Соглашения) Покупатель обязан исполнить обязательства по оплате электрической энергии и (или) мощности, измененный срок исполнения которых не наступил на дату прекращения учета настоящего Соглашения, в день, с которого прекращается учет настоящего Соглашения, а в случае прекращения АО «ЦФР» учета настоящего Соглашения по основанию, предусмотренному п</w:t>
      </w:r>
      <w:r w:rsidR="00F8613B">
        <w:rPr>
          <w:rFonts w:ascii="Garamond" w:eastAsia="Times New Roman" w:hAnsi="Garamond"/>
          <w:bCs/>
          <w:szCs w:val="20"/>
        </w:rPr>
        <w:t>.</w:t>
      </w:r>
      <w:r w:rsidRPr="006369CE">
        <w:rPr>
          <w:rFonts w:ascii="Garamond" w:eastAsia="Times New Roman" w:hAnsi="Garamond"/>
          <w:bCs/>
          <w:szCs w:val="20"/>
        </w:rPr>
        <w:t xml:space="preserve"> 6.5 настоящего Соглашения,</w:t>
      </w:r>
      <w:r w:rsidR="002F79BE" w:rsidRPr="002F79BE">
        <w:rPr>
          <w:rFonts w:ascii="Garamond" w:eastAsia="Times New Roman" w:hAnsi="Garamond"/>
          <w:bCs/>
          <w:szCs w:val="20"/>
        </w:rPr>
        <w:t xml:space="preserve"> в сроки, установленные приложением 2 настоящего Соглашения, а в случае</w:t>
      </w:r>
      <w:r w:rsidRPr="006369CE">
        <w:rPr>
          <w:rFonts w:ascii="Garamond" w:eastAsia="Times New Roman" w:hAnsi="Garamond"/>
          <w:bCs/>
          <w:szCs w:val="20"/>
        </w:rPr>
        <w:t xml:space="preserve">  последующего прекращения настоящего Соглашения в соответствии с пунктом 8 настоящего Соглашения в связи с неисполнением Покупателем той части обязательств по оплате электрической энергии и (или) мощности по договорам, заключенным на оптовом рынке, по которой в соответствии с настоящим приложением была предоставлена отсрочка, Покупатель обязан исполнить обязательства по оплате электрической энергии и (или) мощности, измененный срок исполнения которых не наступил на дату прекращения настоящего Соглашения, в день, с которого прекращается настоящее Соглашение</w:t>
      </w:r>
      <w:r w:rsidR="00045DAC">
        <w:rPr>
          <w:rFonts w:ascii="Garamond" w:eastAsia="Times New Roman" w:hAnsi="Garamond"/>
          <w:bCs/>
          <w:szCs w:val="20"/>
        </w:rPr>
        <w:t>;</w:t>
      </w:r>
      <w:r w:rsidRPr="006369CE">
        <w:rPr>
          <w:rFonts w:ascii="Garamond" w:eastAsia="Times New Roman" w:hAnsi="Garamond"/>
          <w:bCs/>
          <w:szCs w:val="20"/>
        </w:rPr>
        <w:t xml:space="preserve">». </w:t>
      </w:r>
    </w:p>
    <w:p w14:paraId="1F476BCF" w14:textId="4DC3884E" w:rsidR="008201C6" w:rsidRPr="00CD6C8C" w:rsidRDefault="00CD6C8C" w:rsidP="00AC5749">
      <w:pPr>
        <w:widowControl w:val="0"/>
        <w:spacing w:before="120" w:after="120" w:line="240" w:lineRule="auto"/>
        <w:jc w:val="both"/>
        <w:rPr>
          <w:rFonts w:ascii="Garamond" w:eastAsia="Times New Roman" w:hAnsi="Garamond"/>
          <w:bCs/>
          <w:szCs w:val="20"/>
        </w:rPr>
      </w:pPr>
      <w:r>
        <w:rPr>
          <w:rFonts w:ascii="Garamond" w:eastAsia="Times New Roman" w:hAnsi="Garamond"/>
          <w:bCs/>
        </w:rPr>
        <w:t>2.2.</w:t>
      </w:r>
      <w:r w:rsidR="006369CE" w:rsidRPr="00CD6C8C">
        <w:rPr>
          <w:rFonts w:ascii="Garamond" w:eastAsia="Times New Roman" w:hAnsi="Garamond"/>
          <w:bCs/>
          <w:szCs w:val="20"/>
        </w:rPr>
        <w:t xml:space="preserve"> </w:t>
      </w:r>
      <w:r w:rsidR="00F94BE7" w:rsidRPr="00F94BE7">
        <w:rPr>
          <w:rFonts w:ascii="Garamond" w:eastAsia="Times New Roman" w:hAnsi="Garamond"/>
          <w:bCs/>
          <w:szCs w:val="20"/>
        </w:rPr>
        <w:t>Пункт 10 изложить в следующей редакции</w:t>
      </w:r>
      <w:r w:rsidR="002F55EC" w:rsidRPr="00CD6C8C">
        <w:rPr>
          <w:rFonts w:ascii="Garamond" w:eastAsia="Times New Roman" w:hAnsi="Garamond"/>
          <w:bCs/>
          <w:szCs w:val="20"/>
        </w:rPr>
        <w:t>:</w:t>
      </w:r>
    </w:p>
    <w:p w14:paraId="11FFAFA8" w14:textId="0ED6EB3D" w:rsidR="00A571DA" w:rsidRPr="00AC5749" w:rsidRDefault="002F55EC" w:rsidP="00AC5749">
      <w:pPr>
        <w:widowControl w:val="0"/>
        <w:spacing w:before="120" w:after="120" w:line="240" w:lineRule="auto"/>
        <w:jc w:val="both"/>
        <w:rPr>
          <w:rFonts w:ascii="Garamond" w:eastAsia="Times New Roman" w:hAnsi="Garamond"/>
          <w:bCs/>
          <w:szCs w:val="20"/>
        </w:rPr>
      </w:pPr>
      <w:r w:rsidRPr="00CD6C8C">
        <w:rPr>
          <w:rFonts w:ascii="Garamond" w:eastAsia="Times New Roman" w:hAnsi="Garamond"/>
          <w:bCs/>
          <w:szCs w:val="20"/>
        </w:rPr>
        <w:t>«</w:t>
      </w:r>
      <w:r w:rsidR="00986815">
        <w:rPr>
          <w:rFonts w:ascii="Garamond" w:eastAsia="Times New Roman" w:hAnsi="Garamond"/>
          <w:bCs/>
          <w:szCs w:val="20"/>
        </w:rPr>
        <w:t>о</w:t>
      </w:r>
      <w:bookmarkStart w:id="0" w:name="_GoBack"/>
      <w:bookmarkEnd w:id="0"/>
      <w:r w:rsidR="00A571DA" w:rsidRPr="00CD6C8C">
        <w:rPr>
          <w:rFonts w:ascii="Garamond" w:eastAsia="Times New Roman" w:hAnsi="Garamond"/>
          <w:bCs/>
          <w:szCs w:val="20"/>
        </w:rPr>
        <w:t>бязательства Покупателя, в отношении которых предоставлена отсрочка исполнения обязательств на период с 2036 по 2040 годы, исполняются Покупателем путем перечисления денежных средств на расчетный счет Продавца</w:t>
      </w:r>
      <w:r w:rsidR="004E416F" w:rsidRPr="00AC5749">
        <w:rPr>
          <w:rFonts w:ascii="Garamond" w:eastAsia="Times New Roman" w:hAnsi="Garamond"/>
          <w:bCs/>
          <w:szCs w:val="20"/>
        </w:rPr>
        <w:t>.</w:t>
      </w:r>
    </w:p>
    <w:p w14:paraId="19027023" w14:textId="77777777" w:rsidR="00A571DA" w:rsidRPr="00AC5749" w:rsidRDefault="00A571DA" w:rsidP="00AC5749">
      <w:pPr>
        <w:widowControl w:val="0"/>
        <w:spacing w:before="120" w:after="120" w:line="240" w:lineRule="auto"/>
        <w:jc w:val="both"/>
        <w:rPr>
          <w:rFonts w:ascii="Garamond" w:eastAsia="Times New Roman" w:hAnsi="Garamond"/>
          <w:bCs/>
          <w:szCs w:val="20"/>
        </w:rPr>
      </w:pPr>
      <w:r w:rsidRPr="00AC5749">
        <w:rPr>
          <w:rFonts w:ascii="Garamond" w:eastAsia="Times New Roman" w:hAnsi="Garamond"/>
          <w:bCs/>
          <w:szCs w:val="20"/>
        </w:rPr>
        <w:t xml:space="preserve">Банковские реквизиты Продавца для перечисления денежных средств ежегодно определяются Сторонами посредством подписания уполномоченными лицами </w:t>
      </w:r>
      <w:r w:rsidR="000C2DD6" w:rsidRPr="00AC5749">
        <w:rPr>
          <w:rFonts w:ascii="Garamond" w:eastAsia="Times New Roman" w:hAnsi="Garamond"/>
          <w:bCs/>
          <w:szCs w:val="20"/>
        </w:rPr>
        <w:t xml:space="preserve">Сторон </w:t>
      </w:r>
      <w:r w:rsidRPr="00AC5749">
        <w:rPr>
          <w:rFonts w:ascii="Garamond" w:eastAsia="Times New Roman" w:hAnsi="Garamond"/>
          <w:bCs/>
          <w:szCs w:val="20"/>
        </w:rPr>
        <w:t>дополнительного соглашения к Соглашению о порядке исполнения обязательств в срок не позднее семи календарных дней до наступления очередной даты платежа.</w:t>
      </w:r>
    </w:p>
    <w:p w14:paraId="0D94B9B9" w14:textId="77777777" w:rsidR="00A571DA" w:rsidRPr="00CD6C8C" w:rsidRDefault="00A571DA" w:rsidP="00AC5749">
      <w:pPr>
        <w:widowControl w:val="0"/>
        <w:spacing w:before="120" w:after="120" w:line="240" w:lineRule="auto"/>
        <w:jc w:val="both"/>
        <w:rPr>
          <w:rFonts w:ascii="Garamond" w:eastAsia="Times New Roman" w:hAnsi="Garamond"/>
          <w:bCs/>
          <w:szCs w:val="20"/>
        </w:rPr>
      </w:pPr>
      <w:r w:rsidRPr="00AC5749">
        <w:rPr>
          <w:rFonts w:ascii="Garamond" w:eastAsia="Times New Roman" w:hAnsi="Garamond"/>
          <w:bCs/>
          <w:szCs w:val="20"/>
        </w:rPr>
        <w:t>Если Сторонами не будет подписано дополнительное соглашение, содержащее актуальные банковские реквизиты Продавца</w:t>
      </w:r>
      <w:r w:rsidR="00C720C6" w:rsidRPr="00AC5749">
        <w:rPr>
          <w:rFonts w:ascii="Garamond" w:eastAsia="Times New Roman" w:hAnsi="Garamond"/>
          <w:bCs/>
          <w:szCs w:val="20"/>
        </w:rPr>
        <w:t>,</w:t>
      </w:r>
      <w:r w:rsidRPr="00AC5749">
        <w:rPr>
          <w:rFonts w:ascii="Garamond" w:eastAsia="Times New Roman" w:hAnsi="Garamond"/>
          <w:bCs/>
          <w:szCs w:val="20"/>
        </w:rPr>
        <w:t xml:space="preserve"> в установленный настоящим пунктом срок, Покупатель перечисляет денежные средства по </w:t>
      </w:r>
      <w:r w:rsidR="000C2DD6" w:rsidRPr="00AC5749">
        <w:rPr>
          <w:rFonts w:ascii="Garamond" w:eastAsia="Times New Roman" w:hAnsi="Garamond"/>
          <w:bCs/>
          <w:szCs w:val="20"/>
        </w:rPr>
        <w:t xml:space="preserve">банковским </w:t>
      </w:r>
      <w:r w:rsidRPr="00AC5749">
        <w:rPr>
          <w:rFonts w:ascii="Garamond" w:eastAsia="Times New Roman" w:hAnsi="Garamond"/>
          <w:bCs/>
          <w:szCs w:val="20"/>
        </w:rPr>
        <w:t>реквизитам</w:t>
      </w:r>
      <w:r w:rsidR="000C2DD6" w:rsidRPr="00AC5749">
        <w:rPr>
          <w:rFonts w:ascii="Garamond" w:eastAsia="Times New Roman" w:hAnsi="Garamond"/>
          <w:bCs/>
          <w:szCs w:val="20"/>
        </w:rPr>
        <w:t xml:space="preserve"> Продавца</w:t>
      </w:r>
      <w:r w:rsidRPr="00AC5749">
        <w:rPr>
          <w:rFonts w:ascii="Garamond" w:eastAsia="Times New Roman" w:hAnsi="Garamond"/>
          <w:bCs/>
          <w:szCs w:val="20"/>
        </w:rPr>
        <w:t>, с использованием которых им был исполнен хронологически ближайший к очередной дате плат</w:t>
      </w:r>
      <w:r w:rsidR="00A2031E" w:rsidRPr="00AC5749">
        <w:rPr>
          <w:rFonts w:ascii="Garamond" w:eastAsia="Times New Roman" w:hAnsi="Garamond"/>
          <w:bCs/>
          <w:szCs w:val="20"/>
        </w:rPr>
        <w:t>е</w:t>
      </w:r>
      <w:r w:rsidRPr="00AC5749">
        <w:rPr>
          <w:rFonts w:ascii="Garamond" w:eastAsia="Times New Roman" w:hAnsi="Garamond"/>
          <w:bCs/>
          <w:szCs w:val="20"/>
        </w:rPr>
        <w:t>ж</w:t>
      </w:r>
      <w:r w:rsidR="00CD6C8C">
        <w:rPr>
          <w:rFonts w:ascii="Garamond" w:eastAsia="Times New Roman" w:hAnsi="Garamond"/>
          <w:bCs/>
          <w:szCs w:val="20"/>
        </w:rPr>
        <w:t>а</w:t>
      </w:r>
      <w:r w:rsidRPr="00CD6C8C">
        <w:rPr>
          <w:rFonts w:ascii="Garamond" w:eastAsia="Times New Roman" w:hAnsi="Garamond"/>
          <w:bCs/>
          <w:szCs w:val="20"/>
        </w:rPr>
        <w:t>.</w:t>
      </w:r>
    </w:p>
    <w:p w14:paraId="1DA59ADE" w14:textId="77777777" w:rsidR="00A571DA" w:rsidRPr="00AC5749" w:rsidRDefault="00A571DA" w:rsidP="00AC5749">
      <w:pPr>
        <w:widowControl w:val="0"/>
        <w:spacing w:before="120" w:after="120" w:line="240" w:lineRule="auto"/>
        <w:jc w:val="both"/>
        <w:rPr>
          <w:rFonts w:ascii="Garamond" w:eastAsia="Times New Roman" w:hAnsi="Garamond"/>
          <w:bCs/>
          <w:szCs w:val="20"/>
        </w:rPr>
      </w:pPr>
      <w:r w:rsidRPr="00AC5749">
        <w:rPr>
          <w:rFonts w:ascii="Garamond" w:eastAsia="Times New Roman" w:hAnsi="Garamond"/>
          <w:bCs/>
          <w:szCs w:val="20"/>
        </w:rPr>
        <w:t>Величина обязательств Покупателя за период с 2022 по 2026 годы</w:t>
      </w:r>
      <w:r w:rsidR="00FB5021" w:rsidRPr="00AC5749">
        <w:rPr>
          <w:rFonts w:ascii="Garamond" w:eastAsia="Times New Roman" w:hAnsi="Garamond"/>
          <w:bCs/>
          <w:szCs w:val="20"/>
        </w:rPr>
        <w:t>, оплата которых отсрочена на период с 2036 по 2040 годы,</w:t>
      </w:r>
      <w:r w:rsidRPr="00AC5749">
        <w:rPr>
          <w:rFonts w:ascii="Garamond" w:eastAsia="Times New Roman" w:hAnsi="Garamond"/>
          <w:bCs/>
          <w:szCs w:val="20"/>
        </w:rPr>
        <w:t xml:space="preserve"> фиксируется в акте сверки в отношении каждо</w:t>
      </w:r>
      <w:r w:rsidR="009B3535" w:rsidRPr="00AC5749">
        <w:rPr>
          <w:rFonts w:ascii="Garamond" w:eastAsia="Times New Roman" w:hAnsi="Garamond"/>
          <w:bCs/>
          <w:szCs w:val="20"/>
        </w:rPr>
        <w:t xml:space="preserve">го календарного года </w:t>
      </w:r>
      <w:r w:rsidRPr="00AC5749">
        <w:rPr>
          <w:rFonts w:ascii="Garamond" w:eastAsia="Times New Roman" w:hAnsi="Garamond"/>
          <w:bCs/>
          <w:szCs w:val="20"/>
        </w:rPr>
        <w:t>периода</w:t>
      </w:r>
      <w:r w:rsidR="009B3535" w:rsidRPr="00AC5749">
        <w:rPr>
          <w:rFonts w:ascii="Garamond" w:eastAsia="Times New Roman" w:hAnsi="Garamond"/>
          <w:bCs/>
          <w:szCs w:val="20"/>
        </w:rPr>
        <w:t xml:space="preserve"> их возникновения</w:t>
      </w:r>
      <w:r w:rsidRPr="00AC5749">
        <w:rPr>
          <w:rFonts w:ascii="Garamond" w:eastAsia="Times New Roman" w:hAnsi="Garamond"/>
          <w:bCs/>
          <w:szCs w:val="20"/>
        </w:rPr>
        <w:t>. Данный акт сверки подписывается уполномоченным (-</w:t>
      </w:r>
      <w:proofErr w:type="spellStart"/>
      <w:r w:rsidR="00C720C6" w:rsidRPr="00AC5749">
        <w:rPr>
          <w:rFonts w:ascii="Garamond" w:eastAsia="Times New Roman" w:hAnsi="Garamond"/>
          <w:bCs/>
          <w:szCs w:val="20"/>
        </w:rPr>
        <w:t>ы</w:t>
      </w:r>
      <w:r w:rsidRPr="00AC5749">
        <w:rPr>
          <w:rFonts w:ascii="Garamond" w:eastAsia="Times New Roman" w:hAnsi="Garamond"/>
          <w:bCs/>
          <w:szCs w:val="20"/>
        </w:rPr>
        <w:t>ми</w:t>
      </w:r>
      <w:proofErr w:type="spellEnd"/>
      <w:r w:rsidRPr="00AC5749">
        <w:rPr>
          <w:rFonts w:ascii="Garamond" w:eastAsia="Times New Roman" w:hAnsi="Garamond"/>
          <w:bCs/>
          <w:szCs w:val="20"/>
        </w:rPr>
        <w:t xml:space="preserve">) лицом (-ами) каждой Стороны на бумажном носителе не позднее 01.09.2026 </w:t>
      </w:r>
      <w:r w:rsidR="00FF7F6B" w:rsidRPr="00AC5749">
        <w:rPr>
          <w:rFonts w:ascii="Garamond" w:eastAsia="Times New Roman" w:hAnsi="Garamond"/>
          <w:bCs/>
          <w:szCs w:val="20"/>
        </w:rPr>
        <w:t>года и</w:t>
      </w:r>
      <w:r w:rsidR="000C4008" w:rsidRPr="00AC5749">
        <w:rPr>
          <w:rFonts w:ascii="Garamond" w:eastAsia="Times New Roman" w:hAnsi="Garamond"/>
          <w:bCs/>
          <w:szCs w:val="20"/>
        </w:rPr>
        <w:t xml:space="preserve"> является неотъемлемой частью </w:t>
      </w:r>
      <w:r w:rsidR="00FF7F6B" w:rsidRPr="00AC5749">
        <w:rPr>
          <w:rFonts w:ascii="Garamond" w:eastAsia="Times New Roman" w:hAnsi="Garamond"/>
          <w:bCs/>
          <w:szCs w:val="20"/>
        </w:rPr>
        <w:t xml:space="preserve">настоящего </w:t>
      </w:r>
      <w:r w:rsidR="000C4008" w:rsidRPr="00AC5749">
        <w:rPr>
          <w:rFonts w:ascii="Garamond" w:eastAsia="Times New Roman" w:hAnsi="Garamond"/>
          <w:bCs/>
          <w:szCs w:val="20"/>
        </w:rPr>
        <w:t>Соглашения.</w:t>
      </w:r>
      <w:r w:rsidRPr="00AC5749">
        <w:rPr>
          <w:rFonts w:ascii="Garamond" w:eastAsia="Times New Roman" w:hAnsi="Garamond"/>
          <w:bCs/>
          <w:szCs w:val="20"/>
        </w:rPr>
        <w:t xml:space="preserve"> Величина обязательств Покупателя за каждый календарный год периода с 2022 по 2026 годы включается в акт сверки исключительно на основании данных</w:t>
      </w:r>
      <w:r w:rsidR="009B3535" w:rsidRPr="00AC5749">
        <w:rPr>
          <w:rFonts w:ascii="Garamond" w:eastAsia="Times New Roman" w:hAnsi="Garamond"/>
          <w:bCs/>
          <w:szCs w:val="20"/>
        </w:rPr>
        <w:t>,</w:t>
      </w:r>
      <w:r w:rsidRPr="00AC5749">
        <w:rPr>
          <w:rFonts w:ascii="Garamond" w:eastAsia="Times New Roman" w:hAnsi="Garamond"/>
          <w:bCs/>
          <w:szCs w:val="20"/>
        </w:rPr>
        <w:t xml:space="preserve"> содержащихся в Отч</w:t>
      </w:r>
      <w:r w:rsidR="00A2031E" w:rsidRPr="00AC5749">
        <w:rPr>
          <w:rFonts w:ascii="Garamond" w:eastAsia="Times New Roman" w:hAnsi="Garamond"/>
          <w:bCs/>
          <w:szCs w:val="20"/>
        </w:rPr>
        <w:t>е</w:t>
      </w:r>
      <w:r w:rsidRPr="00AC5749">
        <w:rPr>
          <w:rFonts w:ascii="Garamond" w:eastAsia="Times New Roman" w:hAnsi="Garamond"/>
          <w:bCs/>
          <w:szCs w:val="20"/>
        </w:rPr>
        <w:t xml:space="preserve">те о состоянии обязательств, сформированном </w:t>
      </w:r>
      <w:r w:rsidR="009B3535" w:rsidRPr="00AC5749">
        <w:rPr>
          <w:rFonts w:ascii="Garamond" w:eastAsia="Times New Roman" w:hAnsi="Garamond"/>
          <w:bCs/>
          <w:szCs w:val="20"/>
        </w:rPr>
        <w:t xml:space="preserve">АО «ЦФР» </w:t>
      </w:r>
      <w:r w:rsidRPr="00AC5749">
        <w:rPr>
          <w:rFonts w:ascii="Garamond" w:eastAsia="Times New Roman" w:hAnsi="Garamond"/>
          <w:bCs/>
          <w:szCs w:val="20"/>
        </w:rPr>
        <w:t xml:space="preserve">в соответствии с </w:t>
      </w:r>
      <w:r w:rsidR="00C720C6" w:rsidRPr="00AC5749">
        <w:rPr>
          <w:rFonts w:ascii="Garamond" w:eastAsia="Times New Roman" w:hAnsi="Garamond"/>
          <w:bCs/>
          <w:szCs w:val="20"/>
        </w:rPr>
        <w:t>п</w:t>
      </w:r>
      <w:r w:rsidRPr="00AC5749">
        <w:rPr>
          <w:rFonts w:ascii="Garamond" w:eastAsia="Times New Roman" w:hAnsi="Garamond"/>
          <w:bCs/>
          <w:szCs w:val="20"/>
        </w:rPr>
        <w:t xml:space="preserve">риложением 16 к Регламенту финансовых расчетов на оптовом рынке электроэнергии (Приложение № 16 к Договору о присоединении к торговой системе оптового рынка) </w:t>
      </w:r>
      <w:r w:rsidR="007D463B" w:rsidRPr="00AC5749">
        <w:rPr>
          <w:rFonts w:ascii="Garamond" w:eastAsia="Times New Roman" w:hAnsi="Garamond"/>
          <w:bCs/>
          <w:szCs w:val="20"/>
        </w:rPr>
        <w:t>по состоянию на 31.07.2026.</w:t>
      </w:r>
    </w:p>
    <w:p w14:paraId="7532F403" w14:textId="3B822F30" w:rsidR="00883089" w:rsidRPr="00AC5749" w:rsidRDefault="00A571DA" w:rsidP="00AC5749">
      <w:pPr>
        <w:widowControl w:val="0"/>
        <w:spacing w:before="120" w:after="120" w:line="240" w:lineRule="auto"/>
        <w:jc w:val="both"/>
        <w:rPr>
          <w:rFonts w:ascii="Garamond" w:eastAsia="Times New Roman" w:hAnsi="Garamond"/>
          <w:bCs/>
          <w:szCs w:val="20"/>
        </w:rPr>
      </w:pPr>
      <w:r w:rsidRPr="00AC5749">
        <w:rPr>
          <w:rFonts w:ascii="Garamond" w:eastAsia="Times New Roman" w:hAnsi="Garamond"/>
          <w:bCs/>
          <w:szCs w:val="20"/>
        </w:rPr>
        <w:t xml:space="preserve">В случае если Покупателем нарушен установленный настоящим пунктом порядок исполнения обязательств перед Продавцом, на </w:t>
      </w:r>
      <w:r w:rsidR="00C45E7A" w:rsidRPr="00AC5749">
        <w:rPr>
          <w:rFonts w:ascii="Garamond" w:eastAsia="Times New Roman" w:hAnsi="Garamond"/>
          <w:bCs/>
          <w:szCs w:val="20"/>
        </w:rPr>
        <w:t>сумму задолженности, не погашенной в устан</w:t>
      </w:r>
      <w:r w:rsidR="00FF7F6B" w:rsidRPr="00AC5749">
        <w:rPr>
          <w:rFonts w:ascii="Garamond" w:eastAsia="Times New Roman" w:hAnsi="Garamond"/>
          <w:bCs/>
          <w:szCs w:val="20"/>
        </w:rPr>
        <w:t>овленную п</w:t>
      </w:r>
      <w:r w:rsidR="00D31E6F">
        <w:rPr>
          <w:rFonts w:ascii="Garamond" w:eastAsia="Times New Roman" w:hAnsi="Garamond"/>
          <w:bCs/>
          <w:szCs w:val="20"/>
        </w:rPr>
        <w:t>п</w:t>
      </w:r>
      <w:r w:rsidR="00C720C6" w:rsidRPr="00AC5749">
        <w:rPr>
          <w:rFonts w:ascii="Garamond" w:eastAsia="Times New Roman" w:hAnsi="Garamond"/>
          <w:bCs/>
          <w:szCs w:val="20"/>
        </w:rPr>
        <w:t>.</w:t>
      </w:r>
      <w:r w:rsidR="00FF7F6B" w:rsidRPr="00AC5749">
        <w:rPr>
          <w:rFonts w:ascii="Garamond" w:eastAsia="Times New Roman" w:hAnsi="Garamond"/>
          <w:bCs/>
          <w:szCs w:val="20"/>
        </w:rPr>
        <w:t xml:space="preserve"> 2</w:t>
      </w:r>
      <w:r w:rsidR="00AC5749">
        <w:rPr>
          <w:rFonts w:ascii="Garamond" w:eastAsia="Times New Roman" w:hAnsi="Garamond"/>
          <w:bCs/>
          <w:szCs w:val="20"/>
        </w:rPr>
        <w:t xml:space="preserve"> и 5</w:t>
      </w:r>
      <w:r w:rsidR="00FF7F6B" w:rsidRPr="00AC5749">
        <w:rPr>
          <w:rFonts w:ascii="Garamond" w:eastAsia="Times New Roman" w:hAnsi="Garamond"/>
          <w:bCs/>
          <w:szCs w:val="20"/>
        </w:rPr>
        <w:t xml:space="preserve"> настоящего приложения</w:t>
      </w:r>
      <w:r w:rsidR="00C45E7A" w:rsidRPr="00AC5749">
        <w:rPr>
          <w:rFonts w:ascii="Garamond" w:eastAsia="Times New Roman" w:hAnsi="Garamond"/>
          <w:bCs/>
          <w:szCs w:val="20"/>
        </w:rPr>
        <w:t xml:space="preserve"> дату</w:t>
      </w:r>
      <w:r w:rsidR="00AC5749">
        <w:rPr>
          <w:rFonts w:ascii="Garamond" w:eastAsia="Times New Roman" w:hAnsi="Garamond"/>
          <w:bCs/>
          <w:szCs w:val="20"/>
        </w:rPr>
        <w:t xml:space="preserve"> платежа,</w:t>
      </w:r>
      <w:r w:rsidR="00C45E7A" w:rsidRPr="00AC5749">
        <w:rPr>
          <w:rFonts w:ascii="Garamond" w:eastAsia="Times New Roman" w:hAnsi="Garamond"/>
          <w:bCs/>
          <w:szCs w:val="20"/>
        </w:rPr>
        <w:t xml:space="preserve"> </w:t>
      </w:r>
      <w:r w:rsidRPr="00AC5749">
        <w:rPr>
          <w:rFonts w:ascii="Garamond" w:eastAsia="Times New Roman" w:hAnsi="Garamond"/>
          <w:bCs/>
          <w:szCs w:val="20"/>
        </w:rPr>
        <w:t>подлежат начислению пени в размере 1/130 учетной ставки ЦБ РФ, действующей на день соответствующего платежа</w:t>
      </w:r>
      <w:r w:rsidR="00C45E7A" w:rsidRPr="00AC5749">
        <w:rPr>
          <w:rFonts w:ascii="Garamond" w:eastAsia="Times New Roman" w:hAnsi="Garamond"/>
          <w:bCs/>
          <w:szCs w:val="20"/>
        </w:rPr>
        <w:t>, за каждый день просрочки до момента е</w:t>
      </w:r>
      <w:r w:rsidR="00A2031E" w:rsidRPr="00AC5749">
        <w:rPr>
          <w:rFonts w:ascii="Garamond" w:eastAsia="Times New Roman" w:hAnsi="Garamond"/>
          <w:bCs/>
          <w:szCs w:val="20"/>
        </w:rPr>
        <w:t>е</w:t>
      </w:r>
      <w:r w:rsidR="00C45E7A" w:rsidRPr="00AC5749">
        <w:rPr>
          <w:rFonts w:ascii="Garamond" w:eastAsia="Times New Roman" w:hAnsi="Garamond"/>
          <w:bCs/>
          <w:szCs w:val="20"/>
        </w:rPr>
        <w:t xml:space="preserve"> полной оплаты.</w:t>
      </w:r>
      <w:r w:rsidR="00FF73C7" w:rsidRPr="00AC5749">
        <w:rPr>
          <w:rFonts w:ascii="Garamond" w:eastAsia="Times New Roman" w:hAnsi="Garamond"/>
          <w:bCs/>
          <w:szCs w:val="20"/>
        </w:rPr>
        <w:t>»</w:t>
      </w:r>
      <w:r w:rsidR="00F8613B">
        <w:rPr>
          <w:rFonts w:ascii="Garamond" w:eastAsia="Times New Roman" w:hAnsi="Garamond"/>
          <w:bCs/>
          <w:szCs w:val="20"/>
        </w:rPr>
        <w:t>.</w:t>
      </w:r>
    </w:p>
    <w:p w14:paraId="3EC80E3A" w14:textId="77777777" w:rsidR="00AC5749" w:rsidRDefault="002F55EC" w:rsidP="00822D76">
      <w:pPr>
        <w:widowControl w:val="0"/>
        <w:spacing w:before="120" w:after="120" w:line="240" w:lineRule="auto"/>
        <w:jc w:val="both"/>
        <w:rPr>
          <w:rFonts w:ascii="Garamond" w:eastAsia="Times New Roman" w:hAnsi="Garamond"/>
        </w:rPr>
      </w:pPr>
      <w:r w:rsidRPr="00AC5749">
        <w:rPr>
          <w:rFonts w:ascii="Garamond" w:eastAsia="Times New Roman" w:hAnsi="Garamond"/>
          <w:bCs/>
          <w:szCs w:val="20"/>
        </w:rPr>
        <w:t xml:space="preserve"> </w:t>
      </w:r>
      <w:r w:rsidR="00AC5749">
        <w:rPr>
          <w:rFonts w:ascii="Garamond" w:eastAsia="Times New Roman" w:hAnsi="Garamond"/>
        </w:rPr>
        <w:t>3. Настоящее Дополнительное соглашение является неотъемлемой частью Соглашения о порядке исполнения обязательств.</w:t>
      </w:r>
    </w:p>
    <w:p w14:paraId="1BD699B8" w14:textId="77777777" w:rsidR="00AC5749" w:rsidRDefault="00AC5749" w:rsidP="00AC5749">
      <w:pPr>
        <w:spacing w:before="120" w:after="120" w:line="240" w:lineRule="auto"/>
        <w:contextualSpacing/>
        <w:jc w:val="both"/>
        <w:rPr>
          <w:rFonts w:ascii="Garamond" w:eastAsia="Times New Roman" w:hAnsi="Garamond"/>
        </w:rPr>
      </w:pPr>
      <w:r>
        <w:rPr>
          <w:rFonts w:ascii="Garamond" w:eastAsia="Times New Roman" w:hAnsi="Garamond"/>
        </w:rPr>
        <w:t xml:space="preserve">    Права и обязанности по настоящему Дополнительному соглашению возникают с даты учета АО «ЦФР» настоящего Дополнительного соглашения в соответствии с Договорами о присоединении, заключенными Продавцом и Покупателем.</w:t>
      </w:r>
    </w:p>
    <w:p w14:paraId="12D3E8BC" w14:textId="77777777" w:rsidR="00AC5749" w:rsidRDefault="00AC5749" w:rsidP="00AC5749">
      <w:pPr>
        <w:spacing w:before="120" w:after="120" w:line="240" w:lineRule="auto"/>
        <w:contextualSpacing/>
        <w:jc w:val="both"/>
        <w:rPr>
          <w:rFonts w:ascii="Garamond" w:eastAsia="Times New Roman" w:hAnsi="Garamond"/>
        </w:rPr>
      </w:pPr>
      <w:r>
        <w:rPr>
          <w:rFonts w:ascii="Garamond" w:eastAsia="Times New Roman" w:hAnsi="Garamond"/>
        </w:rPr>
        <w:t xml:space="preserve">    Положения настоящего Дополнительного соглашения распространяются на отношения Сторон, возникшие с </w:t>
      </w:r>
      <w:r>
        <w:rPr>
          <w:rFonts w:ascii="Garamond" w:eastAsia="Times New Roman" w:hAnsi="Garamond"/>
          <w:szCs w:val="20"/>
        </w:rPr>
        <w:t>01.07.2026</w:t>
      </w:r>
      <w:r>
        <w:rPr>
          <w:rFonts w:ascii="Garamond" w:eastAsia="Times New Roman" w:hAnsi="Garamond"/>
        </w:rPr>
        <w:t>.</w:t>
      </w:r>
    </w:p>
    <w:p w14:paraId="6694334F" w14:textId="77777777" w:rsidR="008201C6" w:rsidRDefault="002F55EC" w:rsidP="004F0CB1">
      <w:pPr>
        <w:spacing w:before="180" w:after="60" w:line="240" w:lineRule="auto"/>
        <w:ind w:left="283" w:firstLine="143"/>
        <w:jc w:val="both"/>
        <w:rPr>
          <w:rFonts w:ascii="Garamond" w:eastAsia="Times New Roman" w:hAnsi="Garamond"/>
          <w:bCs/>
        </w:rPr>
      </w:pPr>
      <w:r>
        <w:rPr>
          <w:rFonts w:ascii="Garamond" w:eastAsia="Times New Roman" w:hAnsi="Garamond"/>
          <w:bCs/>
        </w:rPr>
        <w:t>Подписи Сторон</w:t>
      </w:r>
    </w:p>
    <w:p w14:paraId="5E8154AF" w14:textId="77777777" w:rsidR="008201C6" w:rsidRDefault="002F55EC">
      <w:pPr>
        <w:spacing w:before="180" w:after="60" w:line="240" w:lineRule="auto"/>
        <w:ind w:firstLine="426"/>
        <w:jc w:val="both"/>
        <w:rPr>
          <w:rFonts w:ascii="Garamond" w:eastAsia="Times New Roman" w:hAnsi="Garamond"/>
          <w:bCs/>
        </w:rPr>
      </w:pPr>
      <w:r>
        <w:rPr>
          <w:rFonts w:ascii="Garamond" w:eastAsia="Times New Roman" w:hAnsi="Garamond"/>
          <w:bCs/>
        </w:rPr>
        <w:t>от Продавца</w:t>
      </w:r>
    </w:p>
    <w:p w14:paraId="229AA880" w14:textId="77777777" w:rsidR="008201C6" w:rsidRDefault="002F55EC">
      <w:pPr>
        <w:spacing w:before="180" w:after="60" w:line="240" w:lineRule="auto"/>
        <w:ind w:firstLine="426"/>
        <w:jc w:val="both"/>
        <w:rPr>
          <w:rFonts w:ascii="Garamond" w:eastAsia="Times New Roman" w:hAnsi="Garamond"/>
        </w:rPr>
      </w:pPr>
      <w:r>
        <w:rPr>
          <w:rFonts w:ascii="Garamond" w:eastAsia="Times New Roman" w:hAnsi="Garamond"/>
          <w:bCs/>
        </w:rPr>
        <w:t xml:space="preserve">от Покупателя </w:t>
      </w:r>
    </w:p>
    <w:p w14:paraId="223EF1B2" w14:textId="77777777" w:rsidR="008201C6" w:rsidRDefault="008201C6" w:rsidP="00AD1500">
      <w:pPr>
        <w:widowControl w:val="0"/>
        <w:spacing w:before="120" w:after="120" w:line="240" w:lineRule="auto"/>
        <w:jc w:val="both"/>
        <w:rPr>
          <w:rFonts w:ascii="Garamond" w:hAnsi="Garamond"/>
        </w:rPr>
      </w:pPr>
    </w:p>
    <w:sectPr w:rsidR="008201C6" w:rsidSect="00C7259E">
      <w:headerReference w:type="default" r:id="rId8"/>
      <w:footerReference w:type="default" r:id="rId9"/>
      <w:pgSz w:w="11906" w:h="16838" w:code="9"/>
      <w:pgMar w:top="1134" w:right="849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527E6E" w14:textId="77777777" w:rsidR="005B209A" w:rsidRDefault="005B209A">
      <w:pPr>
        <w:spacing w:after="0" w:line="240" w:lineRule="auto"/>
      </w:pPr>
      <w:r>
        <w:separator/>
      </w:r>
    </w:p>
  </w:endnote>
  <w:endnote w:type="continuationSeparator" w:id="0">
    <w:p w14:paraId="72F170FF" w14:textId="77777777" w:rsidR="005B209A" w:rsidRDefault="005B209A">
      <w:pPr>
        <w:spacing w:after="0" w:line="240" w:lineRule="auto"/>
      </w:pPr>
      <w:r>
        <w:continuationSeparator/>
      </w:r>
    </w:p>
  </w:endnote>
  <w:endnote w:type="continuationNotice" w:id="1">
    <w:p w14:paraId="2191AB61" w14:textId="77777777" w:rsidR="005B209A" w:rsidRDefault="005B209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B55465" w14:textId="77777777" w:rsidR="008201C6" w:rsidRDefault="008201C6">
    <w:pPr>
      <w:pStyle w:val="af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B50146" w14:textId="77777777" w:rsidR="005B209A" w:rsidRDefault="005B209A">
      <w:pPr>
        <w:spacing w:after="0" w:line="240" w:lineRule="auto"/>
      </w:pPr>
      <w:r>
        <w:separator/>
      </w:r>
    </w:p>
  </w:footnote>
  <w:footnote w:type="continuationSeparator" w:id="0">
    <w:p w14:paraId="146FE91F" w14:textId="77777777" w:rsidR="005B209A" w:rsidRDefault="005B209A">
      <w:pPr>
        <w:spacing w:after="0" w:line="240" w:lineRule="auto"/>
      </w:pPr>
      <w:r>
        <w:continuationSeparator/>
      </w:r>
    </w:p>
  </w:footnote>
  <w:footnote w:type="continuationNotice" w:id="1">
    <w:p w14:paraId="08688ACE" w14:textId="77777777" w:rsidR="005B209A" w:rsidRDefault="005B209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DA7AEB" w14:textId="77777777" w:rsidR="008201C6" w:rsidRDefault="008201C6">
    <w:pPr>
      <w:pStyle w:val="af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86024"/>
    <w:multiLevelType w:val="multilevel"/>
    <w:tmpl w:val="0700C5F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BBB2952"/>
    <w:multiLevelType w:val="multilevel"/>
    <w:tmpl w:val="40BCF1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1D284342"/>
    <w:multiLevelType w:val="multilevel"/>
    <w:tmpl w:val="C964AF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DBE3825"/>
    <w:multiLevelType w:val="multilevel"/>
    <w:tmpl w:val="4D66AC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8BA2876"/>
    <w:multiLevelType w:val="hybridMultilevel"/>
    <w:tmpl w:val="BEFA28BA"/>
    <w:lvl w:ilvl="0" w:tplc="D5ACAFA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CC7C6B08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A24E07C0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D01694E6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B9C8B272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EB2AB42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8368A598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A7AA3A6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9498F7E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82E7D91"/>
    <w:multiLevelType w:val="hybridMultilevel"/>
    <w:tmpl w:val="09CC1892"/>
    <w:lvl w:ilvl="0" w:tplc="FB743BC2">
      <w:start w:val="1"/>
      <w:numFmt w:val="bullet"/>
      <w:lvlText w:val="–"/>
      <w:lvlJc w:val="left"/>
      <w:pPr>
        <w:ind w:left="1135" w:hanging="360"/>
      </w:pPr>
      <w:rPr>
        <w:rFonts w:ascii="Arial" w:eastAsia="Arial" w:hAnsi="Arial" w:cs="Arial" w:hint="default"/>
      </w:rPr>
    </w:lvl>
    <w:lvl w:ilvl="1" w:tplc="CC649388">
      <w:start w:val="1"/>
      <w:numFmt w:val="bullet"/>
      <w:lvlText w:val="o"/>
      <w:lvlJc w:val="left"/>
      <w:pPr>
        <w:ind w:left="1855" w:hanging="360"/>
      </w:pPr>
      <w:rPr>
        <w:rFonts w:ascii="Courier New" w:eastAsia="Courier New" w:hAnsi="Courier New" w:cs="Courier New" w:hint="default"/>
      </w:rPr>
    </w:lvl>
    <w:lvl w:ilvl="2" w:tplc="3892828E">
      <w:start w:val="1"/>
      <w:numFmt w:val="bullet"/>
      <w:lvlText w:val="§"/>
      <w:lvlJc w:val="left"/>
      <w:pPr>
        <w:ind w:left="2575" w:hanging="360"/>
      </w:pPr>
      <w:rPr>
        <w:rFonts w:ascii="Wingdings" w:eastAsia="Wingdings" w:hAnsi="Wingdings" w:cs="Wingdings" w:hint="default"/>
      </w:rPr>
    </w:lvl>
    <w:lvl w:ilvl="3" w:tplc="0A7475E4">
      <w:start w:val="1"/>
      <w:numFmt w:val="bullet"/>
      <w:lvlText w:val="·"/>
      <w:lvlJc w:val="left"/>
      <w:pPr>
        <w:ind w:left="3295" w:hanging="360"/>
      </w:pPr>
      <w:rPr>
        <w:rFonts w:ascii="Symbol" w:eastAsia="Symbol" w:hAnsi="Symbol" w:cs="Symbol" w:hint="default"/>
      </w:rPr>
    </w:lvl>
    <w:lvl w:ilvl="4" w:tplc="47B20BB0">
      <w:start w:val="1"/>
      <w:numFmt w:val="bullet"/>
      <w:lvlText w:val="o"/>
      <w:lvlJc w:val="left"/>
      <w:pPr>
        <w:ind w:left="4015" w:hanging="360"/>
      </w:pPr>
      <w:rPr>
        <w:rFonts w:ascii="Courier New" w:eastAsia="Courier New" w:hAnsi="Courier New" w:cs="Courier New" w:hint="default"/>
      </w:rPr>
    </w:lvl>
    <w:lvl w:ilvl="5" w:tplc="C9960D0E">
      <w:start w:val="1"/>
      <w:numFmt w:val="bullet"/>
      <w:lvlText w:val="§"/>
      <w:lvlJc w:val="left"/>
      <w:pPr>
        <w:ind w:left="4735" w:hanging="360"/>
      </w:pPr>
      <w:rPr>
        <w:rFonts w:ascii="Wingdings" w:eastAsia="Wingdings" w:hAnsi="Wingdings" w:cs="Wingdings" w:hint="default"/>
      </w:rPr>
    </w:lvl>
    <w:lvl w:ilvl="6" w:tplc="231A14E4">
      <w:start w:val="1"/>
      <w:numFmt w:val="bullet"/>
      <w:lvlText w:val="·"/>
      <w:lvlJc w:val="left"/>
      <w:pPr>
        <w:ind w:left="5455" w:hanging="360"/>
      </w:pPr>
      <w:rPr>
        <w:rFonts w:ascii="Symbol" w:eastAsia="Symbol" w:hAnsi="Symbol" w:cs="Symbol" w:hint="default"/>
      </w:rPr>
    </w:lvl>
    <w:lvl w:ilvl="7" w:tplc="D062F110">
      <w:start w:val="1"/>
      <w:numFmt w:val="bullet"/>
      <w:lvlText w:val="o"/>
      <w:lvlJc w:val="left"/>
      <w:pPr>
        <w:ind w:left="6175" w:hanging="360"/>
      </w:pPr>
      <w:rPr>
        <w:rFonts w:ascii="Courier New" w:eastAsia="Courier New" w:hAnsi="Courier New" w:cs="Courier New" w:hint="default"/>
      </w:rPr>
    </w:lvl>
    <w:lvl w:ilvl="8" w:tplc="7D70BDBC">
      <w:start w:val="1"/>
      <w:numFmt w:val="bullet"/>
      <w:lvlText w:val="§"/>
      <w:lvlJc w:val="left"/>
      <w:pPr>
        <w:ind w:left="6895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4EBA0AAA"/>
    <w:multiLevelType w:val="multilevel"/>
    <w:tmpl w:val="0F58EF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9CE0293"/>
    <w:multiLevelType w:val="hybridMultilevel"/>
    <w:tmpl w:val="D0FE1F54"/>
    <w:lvl w:ilvl="0" w:tplc="31F8483C">
      <w:start w:val="1"/>
      <w:numFmt w:val="bullet"/>
      <w:lvlText w:val="–"/>
      <w:lvlJc w:val="left"/>
      <w:pPr>
        <w:ind w:left="720" w:hanging="360"/>
      </w:pPr>
      <w:rPr>
        <w:rFonts w:ascii="Garamond" w:hAnsi="Garamond" w:hint="default"/>
        <w:b w:val="0"/>
        <w:i w:val="0"/>
        <w:color w:val="auto"/>
        <w:sz w:val="22"/>
        <w:szCs w:val="28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7B0655"/>
    <w:multiLevelType w:val="multilevel"/>
    <w:tmpl w:val="12FE1CB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5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abstractNum w:abstractNumId="9" w15:restartNumberingAfterBreak="0">
    <w:nsid w:val="792602DB"/>
    <w:multiLevelType w:val="hybridMultilevel"/>
    <w:tmpl w:val="5374FB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 w:numId="7">
    <w:abstractNumId w:val="5"/>
  </w:num>
  <w:num w:numId="8">
    <w:abstractNumId w:val="2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1C6"/>
    <w:rsid w:val="00045DAC"/>
    <w:rsid w:val="00071A60"/>
    <w:rsid w:val="000B0349"/>
    <w:rsid w:val="000B5AC5"/>
    <w:rsid w:val="000C2DD6"/>
    <w:rsid w:val="000C4008"/>
    <w:rsid w:val="000E731C"/>
    <w:rsid w:val="00155AC7"/>
    <w:rsid w:val="001F0C47"/>
    <w:rsid w:val="001F234B"/>
    <w:rsid w:val="002151C1"/>
    <w:rsid w:val="00236639"/>
    <w:rsid w:val="00241E74"/>
    <w:rsid w:val="0029627F"/>
    <w:rsid w:val="002B23D7"/>
    <w:rsid w:val="002D1CAA"/>
    <w:rsid w:val="002F55EC"/>
    <w:rsid w:val="002F79BE"/>
    <w:rsid w:val="00307100"/>
    <w:rsid w:val="00315600"/>
    <w:rsid w:val="003A68A6"/>
    <w:rsid w:val="00427811"/>
    <w:rsid w:val="00464EA2"/>
    <w:rsid w:val="004E416F"/>
    <w:rsid w:val="004F0CB1"/>
    <w:rsid w:val="00593C28"/>
    <w:rsid w:val="005B209A"/>
    <w:rsid w:val="00627526"/>
    <w:rsid w:val="006369CE"/>
    <w:rsid w:val="0066449C"/>
    <w:rsid w:val="006765AA"/>
    <w:rsid w:val="006B68B5"/>
    <w:rsid w:val="006E0777"/>
    <w:rsid w:val="006F66F2"/>
    <w:rsid w:val="00703ED2"/>
    <w:rsid w:val="00723FE8"/>
    <w:rsid w:val="00740C73"/>
    <w:rsid w:val="00746F32"/>
    <w:rsid w:val="007D463B"/>
    <w:rsid w:val="00805F8D"/>
    <w:rsid w:val="008201C6"/>
    <w:rsid w:val="00822D76"/>
    <w:rsid w:val="00832F7D"/>
    <w:rsid w:val="008339D7"/>
    <w:rsid w:val="008677D1"/>
    <w:rsid w:val="00883089"/>
    <w:rsid w:val="008B06BC"/>
    <w:rsid w:val="00911F13"/>
    <w:rsid w:val="00925C38"/>
    <w:rsid w:val="009565AC"/>
    <w:rsid w:val="00986815"/>
    <w:rsid w:val="009A4FA4"/>
    <w:rsid w:val="009B3535"/>
    <w:rsid w:val="009C56B0"/>
    <w:rsid w:val="009E4646"/>
    <w:rsid w:val="009F587B"/>
    <w:rsid w:val="00A0073D"/>
    <w:rsid w:val="00A2031E"/>
    <w:rsid w:val="00A22810"/>
    <w:rsid w:val="00A505E1"/>
    <w:rsid w:val="00A571DA"/>
    <w:rsid w:val="00AC5749"/>
    <w:rsid w:val="00AD1500"/>
    <w:rsid w:val="00AD57EB"/>
    <w:rsid w:val="00B1000C"/>
    <w:rsid w:val="00B9511C"/>
    <w:rsid w:val="00C42CC1"/>
    <w:rsid w:val="00C45E7A"/>
    <w:rsid w:val="00C720C6"/>
    <w:rsid w:val="00C7259E"/>
    <w:rsid w:val="00CD6C8C"/>
    <w:rsid w:val="00CE72AD"/>
    <w:rsid w:val="00D21049"/>
    <w:rsid w:val="00D31E6F"/>
    <w:rsid w:val="00E550B4"/>
    <w:rsid w:val="00E76BAD"/>
    <w:rsid w:val="00EA76A4"/>
    <w:rsid w:val="00EB78C6"/>
    <w:rsid w:val="00F426F1"/>
    <w:rsid w:val="00F8613B"/>
    <w:rsid w:val="00F94BE7"/>
    <w:rsid w:val="00FB43F8"/>
    <w:rsid w:val="00FB5021"/>
    <w:rsid w:val="00FF1D77"/>
    <w:rsid w:val="00FF73C7"/>
    <w:rsid w:val="00FF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089A8"/>
  <w15:docId w15:val="{13C0B9D3-E7E8-43BC-A304-D241C0151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basedOn w:val="a0"/>
    <w:uiPriority w:val="35"/>
    <w:rPr>
      <w:b/>
      <w:bCs/>
      <w:color w:val="5B9BD5" w:themeColor="accent1"/>
      <w:sz w:val="18"/>
      <w:szCs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563C1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paragraph" w:styleId="ad">
    <w:name w:val="endnote text"/>
    <w:basedOn w:val="a"/>
    <w:link w:val="ae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  <w:pPr>
      <w:spacing w:after="0"/>
    </w:pPr>
  </w:style>
  <w:style w:type="table" w:styleId="af2">
    <w:name w:val="Table Grid"/>
    <w:basedOn w:val="a1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3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Pr>
      <w:rFonts w:ascii="Calibri" w:eastAsia="Calibri" w:hAnsi="Calibri" w:cs="Times New Roman"/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Pr>
      <w:rFonts w:ascii="Calibri" w:eastAsia="Calibri" w:hAnsi="Calibri" w:cs="Times New Roman"/>
      <w:b/>
      <w:bCs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Pr>
      <w:rFonts w:ascii="Segoe UI" w:eastAsia="Calibri" w:hAnsi="Segoe UI" w:cs="Segoe UI"/>
      <w:sz w:val="18"/>
      <w:szCs w:val="18"/>
    </w:rPr>
  </w:style>
  <w:style w:type="paragraph" w:styleId="afa">
    <w:name w:val="Body Text"/>
    <w:aliases w:val="body text"/>
    <w:basedOn w:val="a"/>
    <w:link w:val="13"/>
    <w:pPr>
      <w:spacing w:before="120" w:after="120" w:line="240" w:lineRule="auto"/>
      <w:jc w:val="both"/>
    </w:pPr>
    <w:rPr>
      <w:rFonts w:ascii="Times New Roman" w:eastAsia="Times New Roman" w:hAnsi="Times New Roman"/>
      <w:szCs w:val="20"/>
      <w:lang w:val="en-GB"/>
    </w:rPr>
  </w:style>
  <w:style w:type="character" w:customStyle="1" w:styleId="afb">
    <w:name w:val="Основной текст Знак"/>
    <w:basedOn w:val="a0"/>
    <w:uiPriority w:val="99"/>
    <w:semiHidden/>
    <w:rPr>
      <w:rFonts w:ascii="Calibri" w:eastAsia="Calibri" w:hAnsi="Calibri" w:cs="Times New Roman"/>
    </w:rPr>
  </w:style>
  <w:style w:type="character" w:customStyle="1" w:styleId="13">
    <w:name w:val="Основной текст Знак1"/>
    <w:aliases w:val="body text Знак"/>
    <w:link w:val="afa"/>
    <w:rPr>
      <w:rFonts w:ascii="Times New Roman" w:eastAsia="Times New Roman" w:hAnsi="Times New Roman" w:cs="Times New Roman"/>
      <w:szCs w:val="20"/>
      <w:lang w:val="en-GB"/>
    </w:rPr>
  </w:style>
  <w:style w:type="paragraph" w:styleId="afc">
    <w:name w:val="footnote text"/>
    <w:basedOn w:val="a"/>
    <w:link w:val="14"/>
    <w:uiPriority w:val="99"/>
    <w:unhideWhenUsed/>
    <w:pPr>
      <w:spacing w:before="180" w:after="60" w:line="240" w:lineRule="auto"/>
    </w:pPr>
    <w:rPr>
      <w:rFonts w:ascii="Garamond" w:eastAsia="Times New Roman" w:hAnsi="Garamond"/>
      <w:sz w:val="20"/>
      <w:szCs w:val="20"/>
      <w:lang w:val="en-GB"/>
    </w:rPr>
  </w:style>
  <w:style w:type="character" w:customStyle="1" w:styleId="afd">
    <w:name w:val="Текст сноски Знак"/>
    <w:basedOn w:val="a0"/>
    <w:uiPriority w:val="99"/>
    <w:semiHidden/>
    <w:rPr>
      <w:rFonts w:ascii="Calibri" w:eastAsia="Calibri" w:hAnsi="Calibri" w:cs="Times New Roman"/>
      <w:sz w:val="20"/>
      <w:szCs w:val="20"/>
    </w:rPr>
  </w:style>
  <w:style w:type="character" w:customStyle="1" w:styleId="afe">
    <w:name w:val="Абзац списка Знак"/>
    <w:link w:val="aff"/>
    <w:uiPriority w:val="34"/>
    <w:qFormat/>
    <w:rPr>
      <w:sz w:val="24"/>
      <w:szCs w:val="24"/>
    </w:rPr>
  </w:style>
  <w:style w:type="paragraph" w:styleId="aff">
    <w:name w:val="List Paragraph"/>
    <w:basedOn w:val="a"/>
    <w:link w:val="afe"/>
    <w:uiPriority w:val="34"/>
    <w:qFormat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  <w:sz w:val="24"/>
      <w:szCs w:val="24"/>
    </w:rPr>
  </w:style>
  <w:style w:type="character" w:styleId="aff0">
    <w:name w:val="footnote reference"/>
    <w:uiPriority w:val="99"/>
    <w:unhideWhenUsed/>
    <w:rPr>
      <w:vertAlign w:val="superscript"/>
    </w:rPr>
  </w:style>
  <w:style w:type="character" w:customStyle="1" w:styleId="14">
    <w:name w:val="Текст сноски Знак1"/>
    <w:link w:val="afc"/>
    <w:rPr>
      <w:rFonts w:ascii="Garamond" w:eastAsia="Times New Roman" w:hAnsi="Garamond" w:cs="Times New Roman"/>
      <w:sz w:val="20"/>
      <w:szCs w:val="20"/>
      <w:lang w:val="en-GB"/>
    </w:rPr>
  </w:style>
  <w:style w:type="paragraph" w:styleId="aff1">
    <w:name w:val="header"/>
    <w:basedOn w:val="a"/>
    <w:link w:val="aff2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ascii="Garamond" w:eastAsia="Times New Roman" w:hAnsi="Garamond"/>
      <w:szCs w:val="20"/>
      <w:lang w:val="en-GB"/>
    </w:rPr>
  </w:style>
  <w:style w:type="character" w:customStyle="1" w:styleId="aff2">
    <w:name w:val="Верхний колонтитул Знак"/>
    <w:basedOn w:val="a0"/>
    <w:link w:val="aff1"/>
    <w:uiPriority w:val="99"/>
    <w:rPr>
      <w:rFonts w:ascii="Garamond" w:eastAsia="Times New Roman" w:hAnsi="Garamond" w:cs="Times New Roman"/>
      <w:szCs w:val="20"/>
      <w:lang w:val="en-GB"/>
    </w:rPr>
  </w:style>
  <w:style w:type="paragraph" w:styleId="aff3">
    <w:name w:val="footer"/>
    <w:basedOn w:val="a"/>
    <w:link w:val="aff4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ascii="Garamond" w:eastAsia="Times New Roman" w:hAnsi="Garamond"/>
      <w:szCs w:val="20"/>
      <w:lang w:val="en-GB"/>
    </w:rPr>
  </w:style>
  <w:style w:type="character" w:customStyle="1" w:styleId="aff4">
    <w:name w:val="Нижний колонтитул Знак"/>
    <w:basedOn w:val="a0"/>
    <w:link w:val="aff3"/>
    <w:uiPriority w:val="99"/>
    <w:rPr>
      <w:rFonts w:ascii="Garamond" w:eastAsia="Times New Roman" w:hAnsi="Garamond" w:cs="Times New Roman"/>
      <w:szCs w:val="20"/>
      <w:lang w:val="en-GB"/>
    </w:rPr>
  </w:style>
  <w:style w:type="paragraph" w:styleId="aff5">
    <w:name w:val="Revision"/>
    <w:hidden/>
    <w:uiPriority w:val="99"/>
    <w:semiHidden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01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E262EA-CEBC-4513-A7BE-DDBDDE85D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6</Pages>
  <Words>2874</Words>
  <Characters>16388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Смолькова Юлия Сергеевна</dc:creator>
  <cp:keywords/>
  <dc:description/>
  <cp:lastModifiedBy>Пряхина Ирина Игоревна</cp:lastModifiedBy>
  <cp:revision>13</cp:revision>
  <cp:lastPrinted>2026-06-18T15:25:00Z</cp:lastPrinted>
  <dcterms:created xsi:type="dcterms:W3CDTF">2026-06-23T07:05:00Z</dcterms:created>
  <dcterms:modified xsi:type="dcterms:W3CDTF">2026-06-23T09:38:00Z</dcterms:modified>
</cp:coreProperties>
</file>